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 Bot 部署手冊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第一章：環境需求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Python 3.11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Conda 或 Micromamba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Docker（選用）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OpenAI API Key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第二章：安裝步驟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建立 Conda 環境：conda env create -f environment.yml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啟動環境：conda activate rag_qa_bot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安裝依賴：pip install -r requirements.txt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第三章：建索引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將原始文件放入 backend/data/raw/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執行 ingest 清洗與切片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執行 build_index.py 產生 index.faiss 與 docstore.jsonl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第四章：啟動服務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uvicorn app.main:app --reload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測試 API：curl http://127.0.0.1:8000/healthz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查看指標：curl http://127.0.0.1:8000/metrics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第五章：上線部署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Docker 容器化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Cloudflare Worker Proxy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CI/CD 整合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