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color w:val="24292e"/>
          <w:sz w:val="24"/>
          <w:szCs w:val="24"/>
          <w:rtl w:val="0"/>
        </w:rPr>
        <w:t xml:space="preserve">Given the provided data, what are three conclusions we can draw about Kickstarter campaigns?</w:t>
        <w:br w:type="textWrapping"/>
        <w:t xml:space="preserve">-The Theater category had the most campaign submissions. Percentage-wise they also had the highest success rate for reaching their funding goal.</w:t>
      </w:r>
    </w:p>
    <w:p w:rsidR="00000000" w:rsidDel="00000000" w:rsidP="00000000" w:rsidRDefault="00000000" w:rsidRPr="00000000" w14:paraId="00000002">
      <w:pPr>
        <w:spacing w:after="240" w:lineRule="auto"/>
        <w:ind w:left="720" w:firstLine="0"/>
        <w:rPr>
          <w:color w:val="24292e"/>
          <w:sz w:val="24"/>
          <w:szCs w:val="24"/>
        </w:rPr>
      </w:pPr>
      <w:r w:rsidDel="00000000" w:rsidR="00000000" w:rsidRPr="00000000">
        <w:rPr>
          <w:color w:val="24292e"/>
          <w:sz w:val="24"/>
          <w:szCs w:val="24"/>
          <w:rtl w:val="0"/>
        </w:rPr>
        <w:t xml:space="preserve">-The campaigns in the Theater, Music, and Film &amp; Video categories respectively have the highest chance of reaching their funding goal through Kickstarter.</w:t>
      </w:r>
    </w:p>
    <w:p w:rsidR="00000000" w:rsidDel="00000000" w:rsidP="00000000" w:rsidRDefault="00000000" w:rsidRPr="00000000" w14:paraId="00000003">
      <w:pPr>
        <w:spacing w:after="240" w:lineRule="auto"/>
        <w:ind w:left="720" w:firstLine="0"/>
        <w:rPr>
          <w:color w:val="24292e"/>
          <w:sz w:val="24"/>
          <w:szCs w:val="24"/>
        </w:rPr>
      </w:pPr>
      <w:r w:rsidDel="00000000" w:rsidR="00000000" w:rsidRPr="00000000">
        <w:rPr>
          <w:color w:val="24292e"/>
          <w:sz w:val="24"/>
          <w:szCs w:val="24"/>
          <w:rtl w:val="0"/>
        </w:rPr>
        <w:t xml:space="preserve">-The campaigns created in May have a much higher success rate than campaigns created in December.</w:t>
      </w:r>
    </w:p>
    <w:p w:rsidR="00000000" w:rsidDel="00000000" w:rsidP="00000000" w:rsidRDefault="00000000" w:rsidRPr="00000000" w14:paraId="00000004">
      <w:pPr>
        <w:numPr>
          <w:ilvl w:val="0"/>
          <w:numId w:val="1"/>
        </w:numPr>
        <w:spacing w:after="240" w:before="60" w:lineRule="auto"/>
        <w:ind w:left="720" w:hanging="360"/>
      </w:pPr>
      <w:r w:rsidDel="00000000" w:rsidR="00000000" w:rsidRPr="00000000">
        <w:rPr>
          <w:color w:val="24292e"/>
          <w:sz w:val="24"/>
          <w:szCs w:val="24"/>
          <w:rtl w:val="0"/>
        </w:rPr>
        <w:t xml:space="preserve">What are some limitations of this dataset?</w:t>
      </w:r>
    </w:p>
    <w:p w:rsidR="00000000" w:rsidDel="00000000" w:rsidP="00000000" w:rsidRDefault="00000000" w:rsidRPr="00000000" w14:paraId="00000005">
      <w:pPr>
        <w:spacing w:after="240" w:before="60" w:lineRule="auto"/>
        <w:ind w:left="720" w:firstLine="0"/>
        <w:rPr>
          <w:color w:val="24292e"/>
          <w:sz w:val="24"/>
          <w:szCs w:val="24"/>
        </w:rPr>
      </w:pPr>
      <w:r w:rsidDel="00000000" w:rsidR="00000000" w:rsidRPr="00000000">
        <w:rPr>
          <w:color w:val="24292e"/>
          <w:sz w:val="24"/>
          <w:szCs w:val="24"/>
          <w:rtl w:val="0"/>
        </w:rPr>
        <w:t xml:space="preserve">-The dataset doesn’t show subcategories for the types of plays within the play category, which creates an outlier in the subcategories.</w:t>
      </w:r>
    </w:p>
    <w:p w:rsidR="00000000" w:rsidDel="00000000" w:rsidP="00000000" w:rsidRDefault="00000000" w:rsidRPr="00000000" w14:paraId="00000006">
      <w:pPr>
        <w:spacing w:after="240" w:before="60" w:lineRule="auto"/>
        <w:ind w:left="720" w:firstLine="0"/>
        <w:rPr>
          <w:color w:val="24292e"/>
          <w:sz w:val="24"/>
          <w:szCs w:val="24"/>
        </w:rPr>
      </w:pPr>
      <w:r w:rsidDel="00000000" w:rsidR="00000000" w:rsidRPr="00000000">
        <w:rPr>
          <w:color w:val="24292e"/>
          <w:sz w:val="24"/>
          <w:szCs w:val="24"/>
          <w:rtl w:val="0"/>
        </w:rPr>
        <w:t xml:space="preserve">-Since we don’t have each specific donation amount and date, we can’t see the months in which campaigns actually received the funding. We can only see the creation date of the campaign and match it with the success rate.</w:t>
      </w:r>
    </w:p>
    <w:p w:rsidR="00000000" w:rsidDel="00000000" w:rsidP="00000000" w:rsidRDefault="00000000" w:rsidRPr="00000000" w14:paraId="00000007">
      <w:pPr>
        <w:numPr>
          <w:ilvl w:val="0"/>
          <w:numId w:val="1"/>
        </w:numPr>
        <w:spacing w:after="240" w:before="60" w:lineRule="auto"/>
        <w:ind w:left="720" w:hanging="360"/>
      </w:pPr>
      <w:r w:rsidDel="00000000" w:rsidR="00000000" w:rsidRPr="00000000">
        <w:rPr>
          <w:color w:val="24292e"/>
          <w:sz w:val="24"/>
          <w:szCs w:val="24"/>
          <w:rtl w:val="0"/>
        </w:rPr>
        <w:t xml:space="preserve">What are some other possible tables and/or graphs that we could create?</w:t>
      </w:r>
    </w:p>
    <w:p w:rsidR="00000000" w:rsidDel="00000000" w:rsidP="00000000" w:rsidRDefault="00000000" w:rsidRPr="00000000" w14:paraId="00000008">
      <w:pPr>
        <w:spacing w:after="240" w:before="60" w:lineRule="auto"/>
        <w:ind w:left="720" w:firstLine="0"/>
        <w:rPr>
          <w:color w:val="24292e"/>
          <w:sz w:val="24"/>
          <w:szCs w:val="24"/>
        </w:rPr>
      </w:pPr>
      <w:r w:rsidDel="00000000" w:rsidR="00000000" w:rsidRPr="00000000">
        <w:rPr>
          <w:color w:val="24292e"/>
          <w:sz w:val="24"/>
          <w:szCs w:val="24"/>
          <w:rtl w:val="0"/>
        </w:rPr>
        <w:t xml:space="preserve">-We could create a table comparing the length of the campaign with its success rate or Percent Funded.</w:t>
      </w:r>
    </w:p>
    <w:p w:rsidR="00000000" w:rsidDel="00000000" w:rsidP="00000000" w:rsidRDefault="00000000" w:rsidRPr="00000000" w14:paraId="00000009">
      <w:pPr>
        <w:spacing w:after="240" w:before="60" w:lineRule="auto"/>
        <w:ind w:left="720" w:firstLine="0"/>
        <w:rPr>
          <w:color w:val="24292e"/>
          <w:sz w:val="24"/>
          <w:szCs w:val="24"/>
        </w:rPr>
      </w:pPr>
      <w:r w:rsidDel="00000000" w:rsidR="00000000" w:rsidRPr="00000000">
        <w:rPr>
          <w:color w:val="24292e"/>
          <w:sz w:val="24"/>
          <w:szCs w:val="24"/>
          <w:rtl w:val="0"/>
        </w:rPr>
        <w:t xml:space="preserve">-We could create a table comparing the average donation with the Parent or Sub-Category.</w:t>
      </w:r>
    </w:p>
    <w:p w:rsidR="00000000" w:rsidDel="00000000" w:rsidP="00000000" w:rsidRDefault="00000000" w:rsidRPr="00000000" w14:paraId="0000000A">
      <w:pPr>
        <w:spacing w:after="240" w:before="60" w:lineRule="auto"/>
        <w:ind w:left="720" w:firstLine="0"/>
        <w:rPr>
          <w:color w:val="24292e"/>
          <w:sz w:val="24"/>
          <w:szCs w:val="24"/>
        </w:rPr>
      </w:pPr>
      <w:r w:rsidDel="00000000" w:rsidR="00000000" w:rsidRPr="00000000">
        <w:rPr>
          <w:color w:val="24292e"/>
          <w:sz w:val="24"/>
          <w:szCs w:val="24"/>
          <w:rtl w:val="0"/>
        </w:rPr>
        <w:t xml:space="preserve">-We could create a table comparing the Date Ended with the success rate. </w:t>
      </w:r>
    </w:p>
    <w:p w:rsidR="00000000" w:rsidDel="00000000" w:rsidP="00000000" w:rsidRDefault="00000000" w:rsidRPr="00000000" w14:paraId="0000000B">
      <w:pPr>
        <w:spacing w:after="240" w:before="60" w:lineRule="auto"/>
        <w:ind w:left="720" w:firstLine="0"/>
        <w:rPr>
          <w:color w:val="24292e"/>
          <w:sz w:val="24"/>
          <w:szCs w:val="24"/>
        </w:rPr>
      </w:pPr>
      <w:r w:rsidDel="00000000" w:rsidR="00000000" w:rsidRPr="00000000">
        <w:rPr>
          <w:color w:val="24292e"/>
          <w:sz w:val="24"/>
          <w:szCs w:val="24"/>
          <w:rtl w:val="0"/>
        </w:rPr>
        <w:t xml:space="preserve">-We could create a table comparing the Country with the average donation, Parent Category, or the success rate. </w:t>
      </w:r>
    </w:p>
    <w:p w:rsidR="00000000" w:rsidDel="00000000" w:rsidP="00000000" w:rsidRDefault="00000000" w:rsidRPr="00000000" w14:paraId="0000000C">
      <w:pP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