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0F172A"/>
          <w:sz w:val="44"/>
        </w:rPr>
        <w:t>M.J. BILLONES TRANSPORT SERVICE</w:t>
      </w:r>
    </w:p>
    <w:p>
      <w:pPr>
        <w:spacing w:before="0" w:after="240"/>
      </w:pPr>
      <w:r>
        <w:rPr>
          <w:rFonts w:ascii="Segoe UI Semibold" w:hAnsi="Segoe UI Semibold"/>
          <w:color w:val="0D9488"/>
          <w:sz w:val="26"/>
        </w:rPr>
        <w:t>Transport Delivery Management System (TDMS) — Complete System Architecture &amp; End-to-End Operational Functionality Guide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 xml:space="preserve">Application Version: </w:t>
            </w:r>
            <w:r>
              <w:rPr>
                <w:rFonts w:ascii="Segoe UI" w:hAnsi="Segoe UI"/>
                <w:color w:val="0D9488"/>
                <w:sz w:val="17"/>
              </w:rPr>
              <w:t>Enterprise .NET 9 WinForms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 xml:space="preserve">Architecture: </w:t>
            </w:r>
            <w:r>
              <w:rPr>
                <w:rFonts w:ascii="Segoe UI" w:hAnsi="Segoe UI"/>
                <w:color w:val="0D9488"/>
                <w:sz w:val="17"/>
              </w:rPr>
              <w:t>Model-View-Presenter (MVP) / SQLite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293B"/>
                <w:sz w:val="17"/>
              </w:rPr>
              <w:t xml:space="preserve">Documentation Scope: </w:t>
            </w:r>
            <w:r>
              <w:rPr>
                <w:rFonts w:ascii="Segoe UI" w:hAnsi="Segoe UI"/>
                <w:color w:val="0D9488"/>
                <w:sz w:val="17"/>
              </w:rPr>
              <w:t>100% Comprehensive (Start to Finish)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8"/>
        </w:rPr>
        <w:t>1. SYSTEM EXECUTIVE OVERVIEW &amp; ARCHITECTURE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19"/>
        </w:rPr>
        <w:t>The Transport Delivery Management System (TDMS) for M.J. Billones Transport Service is an enterprise-grade desktop management software solution engineered on Microsoft .NET 9 (C# Windows Forms) and an optimized SQLite database engine. The system automates and integrates the end-to-end transport logistics lifecycle: starting from initial loading schedule planning and dispatch assignments, progressing through real-time transit tracking, incident resolution, trip completion reporting, and culminating in customer invoicing, automated Statement of Account (SOA) billing, and official collection receipting.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Architectural Pattern: </w:t>
      </w:r>
      <w:r>
        <w:rPr>
          <w:rFonts w:ascii="Segoe UI" w:hAnsi="Segoe UI"/>
          <w:color w:val="1E293B"/>
          <w:sz w:val="19"/>
        </w:rPr>
        <w:t>Model-View-Presenter (MVP) and Modular UserControl Hub architecture ensuring strict separation between UI presentation, operational business rules, and database persistence.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Data Persistence &amp; Storage: </w:t>
      </w:r>
      <w:r>
        <w:rPr>
          <w:rFonts w:ascii="Segoe UI" w:hAnsi="Segoe UI"/>
          <w:color w:val="1E293B"/>
          <w:sz w:val="19"/>
        </w:rPr>
        <w:t>Embedded SQLite database (MJdatabase.cs) with automated schema migrations, zero external server dependencies, foreign key enforcement, transaction rollbacks, and built-in hot backup/restore.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User Interface Standards: </w:t>
      </w:r>
      <w:r>
        <w:rPr>
          <w:rFonts w:ascii="Segoe UI" w:hAnsi="Segoe UI"/>
          <w:color w:val="1E293B"/>
          <w:sz w:val="19"/>
        </w:rPr>
        <w:t>Modern responsive design powered by UIThemeHelper with side-by-side dynamic resizable form drawers, high-DPI scaling, customized palettes (Teal Accent &amp; Slate Dark), auto-saving drafts, and print/export utilities.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8"/>
        </w:rPr>
        <w:t>2. AUTHENTICATION, USER MANAGEMENT &amp; SECURITY ARCHITECTURE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19"/>
        </w:rPr>
        <w:t>Access to the TDMS is guarded by multi-tiered security layers ensuring role-based authorization, cryptographic password protection, failed login lockouts, and immutable audit logging.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0D9488"/>
          <w:sz w:val="22"/>
        </w:rPr>
        <w:t>2.1 Secure Login Workflow &amp; Account Lifecycle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Secure Authentication Form (LoginForm): </w:t>
      </w:r>
      <w:r>
        <w:rPr>
          <w:rFonts w:ascii="Segoe UI" w:hAnsi="Segoe UI"/>
          <w:color w:val="1E293B"/>
          <w:sz w:val="19"/>
        </w:rPr>
        <w:t>Validates username and cryptographically salted SHA-256 hashed passwords. Tracks consecutive failed login attempts; triggers temporary account lockout upon reaching maximum threshold to prevent brute-force attacks.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User Session Context (SessionContext.cs): </w:t>
      </w:r>
      <w:r>
        <w:rPr>
          <w:rFonts w:ascii="Segoe UI" w:hAnsi="Segoe UI"/>
          <w:color w:val="1E293B"/>
          <w:sz w:val="19"/>
        </w:rPr>
        <w:t>Initializes immutable session state upon successful authentication, caching CurrentUserId, CurrentUsername, CurrentUserRole ('Admin' vs 'Dispatcher' vs 'Staff'), FullName, and LoginTimestamp across all hub views.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Self-Service Password Reset (ForgotPasswordForm): </w:t>
      </w:r>
      <w:r>
        <w:rPr>
          <w:rFonts w:ascii="Segoe UI" w:hAnsi="Segoe UI"/>
          <w:color w:val="1E293B"/>
          <w:sz w:val="19"/>
        </w:rPr>
        <w:t>Allows authorized users to initiate secure password recovery, requiring pre-configured security question verification before committing hashed password resets.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User Management &amp; RBAC View (UserManagementView): </w:t>
      </w:r>
      <w:r>
        <w:rPr>
          <w:rFonts w:ascii="Segoe UI" w:hAnsi="Segoe UI"/>
          <w:color w:val="1E293B"/>
          <w:sz w:val="19"/>
        </w:rPr>
        <w:t>Provides administrator controls to provision user accounts, update profile credentials, assign granular role permissions (Admin, Dispatcher, Billing Officer), toggle active/suspended statuses, and audit last active timestamps.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User Profile Dialog (UserProfileDialog): </w:t>
      </w:r>
      <w:r>
        <w:rPr>
          <w:rFonts w:ascii="Segoe UI" w:hAnsi="Segoe UI"/>
          <w:color w:val="1E293B"/>
          <w:sz w:val="19"/>
        </w:rPr>
        <w:t>Permits the logged-in user to review their session telemetry, change passwords with current-password confirmation, and update contact details.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0D9488"/>
          <w:sz w:val="22"/>
        </w:rPr>
        <w:t>2.2 Role-Based Access Control (RBAC)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360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Module / Capability</w:t>
            </w:r>
          </w:p>
        </w:tc>
        <w:tc>
          <w:tcPr>
            <w:tcW w:type="dxa" w:w="216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Administrator</w:t>
            </w:r>
          </w:p>
        </w:tc>
        <w:tc>
          <w:tcPr>
            <w:tcW w:type="dxa" w:w="216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Dispatcher</w:t>
            </w:r>
          </w:p>
        </w:tc>
        <w:tc>
          <w:tcPr>
            <w:tcW w:type="dxa" w:w="216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Billing / Finance</w:t>
            </w:r>
          </w:p>
        </w:tc>
        <w:tc>
          <w:tcPr>
            <w:tcW w:type="dxa" w:w="144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General Staff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Dashboard Analytics &amp; KPIs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Full View &amp; Action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Full View &amp; Action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Financial KPIs Only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Read-Only</w:t>
            </w:r>
          </w:p>
        </w:tc>
      </w:tr>
      <w:tr>
        <w:tc>
          <w:tcPr>
            <w:tcW w:type="dxa" w:w="360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Loading &amp; Dispatch Operations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Full Control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Full Operational Control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View Only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View Only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Trip Reports &amp; Incident Cases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Full Control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Record &amp; Close Trips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Cost Review Only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Report Only</w:t>
            </w:r>
          </w:p>
        </w:tc>
      </w:tr>
      <w:tr>
        <w:tc>
          <w:tcPr>
            <w:tcW w:type="dxa" w:w="360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Billing, SOA &amp; Collections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Full Control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Restricted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Full Billing Control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Restricted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Master Data (Rates &amp; Clients)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Full Configuration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View Rates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View Rates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Restricted</w:t>
            </w:r>
          </w:p>
        </w:tc>
      </w:tr>
      <w:tr>
        <w:tc>
          <w:tcPr>
            <w:tcW w:type="dxa" w:w="360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Resources (Trucks &amp; Personnel)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Full CRUD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Status Update Only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View Drivers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Restricted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Database Backup &amp; System Settings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Full Admin Privileges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No Access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No Access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No Access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8"/>
        </w:rPr>
        <w:t>3. OPERATIONS HUB: END-TO-END DISPATCH &amp; TRIP LIFECYCLE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19"/>
        </w:rPr>
        <w:t>The Operations Hub (OperationsHubView) is the core operational engine of the business, coordinating five interlinked operational phases in strict sequential order.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0D9488"/>
          <w:sz w:val="22"/>
        </w:rPr>
        <w:t>3.1 Loading Schedule Management (LoadingManagementView)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Trip Pre-Planning &amp; Ingestion: </w:t>
      </w:r>
      <w:r>
        <w:rPr>
          <w:rFonts w:ascii="Segoe UI" w:hAnsi="Segoe UI"/>
          <w:color w:val="1E293B"/>
          <w:sz w:val="19"/>
        </w:rPr>
        <w:t>Records upcoming client hauling orders, expected loading dates, client company selections, warehouse pickup points, delivery destination addresses, cargo categories, and estimated pallet/tonnage capacities.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Dynamic Side-by-Side Drawer: </w:t>
      </w:r>
      <w:r>
        <w:rPr>
          <w:rFonts w:ascii="Segoe UI" w:hAnsi="Segoe UI"/>
          <w:color w:val="1E293B"/>
          <w:sz w:val="19"/>
        </w:rPr>
        <w:t>Features an interactive side-by-side resizable drawer with live input validation, auto-calculation of cargo volumes, and draft auto-saving to prevent loss of in-progress entries.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Smart Truck Allocation Recommendation: </w:t>
      </w:r>
      <w:r>
        <w:rPr>
          <w:rFonts w:ascii="Segoe UI" w:hAnsi="Segoe UI"/>
          <w:color w:val="1E293B"/>
          <w:sz w:val="19"/>
        </w:rPr>
        <w:t>Algorithm evaluates cargo weight and destination terrain against available truck fleet profiles, recommending the optimal truck class and body type.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Peak Season Surcharge Toggle: </w:t>
      </w:r>
      <w:r>
        <w:rPr>
          <w:rFonts w:ascii="Segoe UI" w:hAnsi="Segoe UI"/>
          <w:color w:val="1E293B"/>
          <w:sz w:val="19"/>
        </w:rPr>
        <w:t>One-click toggle applies automatic holiday/peak demand rate multipliers directly to planned load manifests.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0D9488"/>
          <w:sz w:val="22"/>
        </w:rPr>
        <w:t>3.2 Fleet Dispatch Management (DispatchManagementView)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Load-to-Dispatch Promotion: </w:t>
      </w:r>
      <w:r>
        <w:rPr>
          <w:rFonts w:ascii="Segoe UI" w:hAnsi="Segoe UI"/>
          <w:color w:val="1E293B"/>
          <w:sz w:val="19"/>
        </w:rPr>
        <w:t>Seamlessly converts validated loading schedules into active live dispatch manifests, assigning official Waybill / Dispatch Tracking Numbers.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Resource Binding &amp; Conflict Prevention: </w:t>
      </w:r>
      <w:r>
        <w:rPr>
          <w:rFonts w:ascii="Segoe UI" w:hAnsi="Segoe UI"/>
          <w:color w:val="1E293B"/>
          <w:sz w:val="19"/>
        </w:rPr>
        <w:t>Assigns an available prime mover truck, licensed driver, and assistant crew/helpers. Built-in validation blocks double-booking of trucks or crew currently assigned to active on-the-road trips.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Multi-Stop Route Sequencing (AddStopDialog): </w:t>
      </w:r>
      <w:r>
        <w:rPr>
          <w:rFonts w:ascii="Segoe UI" w:hAnsi="Segoe UI"/>
          <w:color w:val="1E293B"/>
          <w:sz w:val="19"/>
        </w:rPr>
        <w:t>Supports complex delivery routes with intermediate drop-offs, tracking waypoint sequence numbers, customer contact names, and partial cargo allocations per stop.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Time Window &amp; Departure Precision: </w:t>
      </w:r>
      <w:r>
        <w:rPr>
          <w:rFonts w:ascii="Segoe UI" w:hAnsi="Segoe UI"/>
          <w:color w:val="1E293B"/>
          <w:sz w:val="19"/>
        </w:rPr>
        <w:t>Integrates the Analog Clock &amp; Time Picker dialog (AnalogClockTimePickerDialog) to enforce accurate scheduled departure and expected delivery arrival timestamps.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Batch Status Updating &amp; Waybill Generation: </w:t>
      </w:r>
      <w:r>
        <w:rPr>
          <w:rFonts w:ascii="Segoe UI" w:hAnsi="Segoe UI"/>
          <w:color w:val="1E293B"/>
          <w:sz w:val="19"/>
        </w:rPr>
        <w:t>Allows dispatchers to select multiple transit dispatches simultaneously for batch status updates ('Scheduled', 'Dispatched', 'In Transit', 'Delayed', 'Delivered').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0D9488"/>
          <w:sz w:val="22"/>
        </w:rPr>
        <w:t>3.3 Trip Execution &amp; Finalization (TripReportView)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Post-Trip Debriefing &amp; Reconciliation: </w:t>
      </w:r>
      <w:r>
        <w:rPr>
          <w:rFonts w:ascii="Segoe UI" w:hAnsi="Segoe UI"/>
          <w:color w:val="1E293B"/>
          <w:sz w:val="19"/>
        </w:rPr>
        <w:t>Completed dispatches are promoted to Trip Reports upon truck return to base. Dispatchers record actual arrival timestamps, odometer start/end kilometers, and calculated trip fuel consumption.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Expense Tracking &amp; Allowance Liquidation: </w:t>
      </w:r>
      <w:r>
        <w:rPr>
          <w:rFonts w:ascii="Segoe UI" w:hAnsi="Segoe UI"/>
          <w:color w:val="1E293B"/>
          <w:sz w:val="19"/>
        </w:rPr>
        <w:t>Logs authorized toll fees, driver allowances, parking expenses, and unplanned logistical disbursements to calculate net trip operating margins.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Direct Dispatch Integration: </w:t>
      </w:r>
      <w:r>
        <w:rPr>
          <w:rFonts w:ascii="Segoe UI" w:hAnsi="Segoe UI"/>
          <w:color w:val="1E293B"/>
          <w:sz w:val="19"/>
        </w:rPr>
        <w:t>One-click loading of active dispatch data into trip records with side-by-side resizable docking and draft autosave recovery.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0D9488"/>
          <w:sz w:val="22"/>
        </w:rPr>
        <w:t>3.4 Incident &amp; Cargo Exception Management (IncidentReportView)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Transit Disruption Reporting: </w:t>
      </w:r>
      <w:r>
        <w:rPr>
          <w:rFonts w:ascii="Segoe UI" w:hAnsi="Segoe UI"/>
          <w:color w:val="1E293B"/>
          <w:sz w:val="19"/>
        </w:rPr>
        <w:t>Captures unforeseen disruptions including vehicle breakdowns, mechanical faults, traffic blockages, bad weather, cargo damage, or delivery delays.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Financial Liability &amp; Chargeability: </w:t>
      </w:r>
      <w:r>
        <w:rPr>
          <w:rFonts w:ascii="Segoe UI" w:hAnsi="Segoe UI"/>
          <w:color w:val="1E293B"/>
          <w:sz w:val="19"/>
        </w:rPr>
        <w:t>Classifies incident cost liabilities with a dedicated toggle (Chargeable to Driver / Company Shoulder / Client Claim), capturing repair or replacement expenses.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Visual Photographic Evidence (PhotoViewerDialog): </w:t>
      </w:r>
      <w:r>
        <w:rPr>
          <w:rFonts w:ascii="Segoe UI" w:hAnsi="Segoe UI"/>
          <w:color w:val="1E293B"/>
          <w:sz w:val="19"/>
        </w:rPr>
        <w:t>Embeds high-resolution digital image attachments of damage manifests, incident scene photos, or official police/MMDA traffic reports with zoom/pan viewer.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0D9488"/>
          <w:sz w:val="22"/>
        </w:rPr>
        <w:t>3.5 Operations History &amp; Audit Trails (ModuleHistoryView)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Historical Telemetry: </w:t>
      </w:r>
      <w:r>
        <w:rPr>
          <w:rFonts w:ascii="Segoe UI" w:hAnsi="Segoe UI"/>
          <w:color w:val="1E293B"/>
          <w:sz w:val="19"/>
        </w:rPr>
        <w:t>Comprehensive historical search across all completed, archived, and cancelled dispatches, enabling date-range filtering, driver performance review, and route efficiency audits.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8"/>
        </w:rPr>
        <w:t>4. RESOURCES HUB: FLEET &amp; CREW MANAGEMENT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19"/>
        </w:rPr>
        <w:t>The Resources Hub (ResourcesHubView) provides comprehensive management of the transport company's physical rolling stock and human capital.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0D9488"/>
          <w:sz w:val="22"/>
        </w:rPr>
        <w:t>4.1 Truck Fleet Master Management (TruckManagementView)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Fleet Asset Catalog: </w:t>
      </w:r>
      <w:r>
        <w:rPr>
          <w:rFonts w:ascii="Segoe UI" w:hAnsi="Segoe UI"/>
          <w:color w:val="1E293B"/>
          <w:sz w:val="19"/>
        </w:rPr>
        <w:t>Maintains complete profiles for every vehicle: Plate Number, Chassis Number, Engine Number, Make, Model, Body Type (Wing Van, Dropside, Closed Van, Refrigerated, Flatbed), and Maximum Load Weight Capacity (KG).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Operational Readiness &amp; Availability: </w:t>
      </w:r>
      <w:r>
        <w:rPr>
          <w:rFonts w:ascii="Segoe UI" w:hAnsi="Segoe UI"/>
          <w:color w:val="1E293B"/>
          <w:sz w:val="19"/>
        </w:rPr>
        <w:t>Real-time state indicators ('Available', 'Dispatched / In Transit', 'Under Maintenance', 'Inactive'). Automated checks prevent allocating non-roadworthy trucks.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Side-by-Side Dynamic Resizing: </w:t>
      </w:r>
      <w:r>
        <w:rPr>
          <w:rFonts w:ascii="Segoe UI" w:hAnsi="Segoe UI"/>
          <w:color w:val="1E293B"/>
          <w:sz w:val="19"/>
        </w:rPr>
        <w:t>Equipped with the 6px vertical draggable splitter grip, allowing dispatchers to adjust form entry vs fleet grid view proportions seamlessly.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0D9488"/>
          <w:sz w:val="22"/>
        </w:rPr>
        <w:t>4.2 Crew &amp; Personnel Management (CrewManagementView)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Workforce Database: </w:t>
      </w:r>
      <w:r>
        <w:rPr>
          <w:rFonts w:ascii="Segoe UI" w:hAnsi="Segoe UI"/>
          <w:color w:val="1E293B"/>
          <w:sz w:val="19"/>
        </w:rPr>
        <w:t>Maintains records for Drivers, Lead Couriers, and Cargo Handlers, including contact numbers, home addresses, government IDs, and emergency contacts.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License Compliance &amp; Expiry Monitoring: </w:t>
      </w:r>
      <w:r>
        <w:rPr>
          <w:rFonts w:ascii="Segoe UI" w:hAnsi="Segoe UI"/>
          <w:color w:val="1E293B"/>
          <w:sz w:val="19"/>
        </w:rPr>
        <w:t>Tracks Professional Driver's License numbers and expiration dates with proactive UI warnings for upcoming renewals to guarantee legal road compliance.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Availability &amp; Duty Status: </w:t>
      </w:r>
      <w:r>
        <w:rPr>
          <w:rFonts w:ascii="Segoe UI" w:hAnsi="Segoe UI"/>
          <w:color w:val="1E293B"/>
          <w:sz w:val="19"/>
        </w:rPr>
        <w:t>Tracks crew shifts, sick leaves, active trip assignments, and total completed hauls.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Official Crew Dossier &amp; Pay Slip Printing (Printer.cs): </w:t>
      </w:r>
      <w:r>
        <w:rPr>
          <w:rFonts w:ascii="Segoe UI" w:hAnsi="Segoe UI"/>
          <w:color w:val="1E293B"/>
          <w:sz w:val="19"/>
        </w:rPr>
        <w:t>Generates professional HTML-rendered Crew Dossiers with complete delivery trip history and calculates trip-based driver payroll summaries over customized pay periods.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8"/>
        </w:rPr>
        <w:t>5. FINANCE HUB: BILLING, INVOICING &amp; PAYMENT COLLECTIONS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19"/>
        </w:rPr>
        <w:t>The Finance Hub (FinanceHubView) manages the monetization pipeline, linking completed deliveries to billing accounts, receivables ledger, and cash receipts.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0D9488"/>
          <w:sz w:val="22"/>
        </w:rPr>
        <w:t>5.1 Invoicing &amp; Statement of Account (BillingView &amp; GenerateSoaDialog)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Delivery-to-Invoice Generation: </w:t>
      </w:r>
      <w:r>
        <w:rPr>
          <w:rFonts w:ascii="Segoe UI" w:hAnsi="Segoe UI"/>
          <w:color w:val="1E293B"/>
          <w:sz w:val="19"/>
        </w:rPr>
        <w:t>Fetches completed delivery trips and matches them with negotiated client rate matrices to calculate base hauling fees, distance surcharges, and peak multipliers.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Statement of Account (SOA) Consolidation: </w:t>
      </w:r>
      <w:r>
        <w:rPr>
          <w:rFonts w:ascii="Segoe UI" w:hAnsi="Segoe UI"/>
          <w:color w:val="1E293B"/>
          <w:sz w:val="19"/>
        </w:rPr>
        <w:t>Groups multiple unsettled client delivery invoices into a single formal Statement of Account (SOA) with customizable billing period date cutoffs.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Tax Calculation &amp; Discounting: </w:t>
      </w:r>
      <w:r>
        <w:rPr>
          <w:rFonts w:ascii="Segoe UI" w:hAnsi="Segoe UI"/>
          <w:color w:val="1E293B"/>
          <w:sz w:val="19"/>
        </w:rPr>
        <w:t>Calculates Value Added Tax (VAT 12%), Withholding Tax deductions (EWT 1% / 2%), and customer trade discounts.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Official Print Layout (Printer.cs): </w:t>
      </w:r>
      <w:r>
        <w:rPr>
          <w:rFonts w:ascii="Segoe UI" w:hAnsi="Segoe UI"/>
          <w:color w:val="1E293B"/>
          <w:sz w:val="19"/>
        </w:rPr>
        <w:t>Renders company-branded Statement of Account documents ready for direct physical printing or export to client-ready digital formats.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0D9488"/>
          <w:sz w:val="22"/>
        </w:rPr>
        <w:t>5.2 Collection Receipts &amp; Accounts Receivable (CollectionView)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Payment Ingestion &amp; Settlement: </w:t>
      </w:r>
      <w:r>
        <w:rPr>
          <w:rFonts w:ascii="Segoe UI" w:hAnsi="Segoe UI"/>
          <w:color w:val="1E293B"/>
          <w:sz w:val="19"/>
        </w:rPr>
        <w:t>Records full, partial, and installment payments against open SOAs and individual invoices.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Payment Instrument Support: </w:t>
      </w:r>
      <w:r>
        <w:rPr>
          <w:rFonts w:ascii="Segoe UI" w:hAnsi="Segoe UI"/>
          <w:color w:val="1E293B"/>
          <w:sz w:val="19"/>
        </w:rPr>
        <w:t>Captures Cash, Bank Wire Transfer, Check (with Check Number, Issuing Bank, and Check Date), and E-Wallet transactions.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Official Receipt (OR) Generator: </w:t>
      </w:r>
      <w:r>
        <w:rPr>
          <w:rFonts w:ascii="Segoe UI" w:hAnsi="Segoe UI"/>
          <w:color w:val="1E293B"/>
          <w:sz w:val="19"/>
        </w:rPr>
        <w:t>Generates legally compliant Official Collection Receipts complete with BIR-compliant fields, payee details, amount in words, and authorized signatory placeholders.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Aging of Accounts Receivable: </w:t>
      </w:r>
      <w:r>
        <w:rPr>
          <w:rFonts w:ascii="Segoe UI" w:hAnsi="Segoe UI"/>
          <w:color w:val="1E293B"/>
          <w:sz w:val="19"/>
        </w:rPr>
        <w:t>Visual indicators highlight outstanding accounts: Current (&lt; 30 days), Overdue (31-60 days), and Critical Delinquent (&gt; 90 days).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8"/>
        </w:rPr>
        <w:t>6. MASTER DATA HUB: CONTRACT RATES, CLIENTS &amp; CATEGORIES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19"/>
        </w:rPr>
        <w:t>The Master Data Hub (MasterDataHubView) ensures operational consistency by standardizing enterprise tariffs, client rosters, and system taxonomies.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0D9488"/>
          <w:sz w:val="22"/>
        </w:rPr>
        <w:t>6.1 Route Pricing Matrix (RateMatrixView)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Dynamic Rate Modeling: </w:t>
      </w:r>
      <w:r>
        <w:rPr>
          <w:rFonts w:ascii="Segoe UI" w:hAnsi="Segoe UI"/>
          <w:color w:val="1E293B"/>
          <w:sz w:val="19"/>
        </w:rPr>
        <w:t>Configures standardized billing rates defined by Origin City/Municipality, Destination Province, Truck Capacity Type (e.g. 4-Wheeler, 6-Wheeler Forward, 10-Wheeler Wing Van), Base Freight Price, and Excess Kilometer Fees.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Peak &amp; Surcharge Configurator: </w:t>
      </w:r>
      <w:r>
        <w:rPr>
          <w:rFonts w:ascii="Segoe UI" w:hAnsi="Segoe UI"/>
          <w:color w:val="1E293B"/>
          <w:sz w:val="19"/>
        </w:rPr>
        <w:t>Configures seasonal peak multipliers (e.g., Q4 Christmas logistics surcharges or island crossing inter-modal ferry fees).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0D9488"/>
          <w:sz w:val="22"/>
        </w:rPr>
        <w:t>6.2 Client Company Master Registry (CategoryManagementView &amp; MasterDataHubView)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Client Corporate Profiles: </w:t>
      </w:r>
      <w:r>
        <w:rPr>
          <w:rFonts w:ascii="Segoe UI" w:hAnsi="Segoe UI"/>
          <w:color w:val="1E293B"/>
          <w:sz w:val="19"/>
        </w:rPr>
        <w:t>Stores corporate trading names, billing addresses, Taxpayer Identification Numbers (TIN), business registration documents, key liaison contacts, and agreed payment credit terms (COD, Net 15, Net 30, Net 60).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Lookup Taxonomies &amp; Dynamic Categories (CategoryManagementForm): </w:t>
      </w:r>
      <w:r>
        <w:rPr>
          <w:rFonts w:ascii="Segoe UI" w:hAnsi="Segoe UI"/>
          <w:color w:val="1E293B"/>
          <w:sz w:val="19"/>
        </w:rPr>
        <w:t>Allows administrators to add, rename, or retire operational lookup categories without touching source code (Cargo Types, Expense Codes, Incident Severity Levels, Failure Root Causes).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8"/>
        </w:rPr>
        <w:t>7. DASHBOARD &amp; BUSINESS INTELLIGENCE (DASHBOARDVIEW)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19"/>
        </w:rPr>
        <w:t>The executive dashboard provides real-time situational awareness across the transport enterprise with instant drill-down capabilities.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Real-Time KPI Metric Cards: </w:t>
      </w:r>
      <w:r>
        <w:rPr>
          <w:rFonts w:ascii="Segoe UI" w:hAnsi="Segoe UI"/>
          <w:color w:val="1E293B"/>
          <w:sz w:val="19"/>
        </w:rPr>
        <w:t>Live summaries of Trucks Currently in Transit, Pending Dispatches Awaiting Assignment, Open Overdue Invoices, and Active Incidents.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Quick Interactive Filter Shortcuts: </w:t>
      </w:r>
      <w:r>
        <w:rPr>
          <w:rFonts w:ascii="Segoe UI" w:hAnsi="Segoe UI"/>
          <w:color w:val="1E293B"/>
          <w:sz w:val="19"/>
        </w:rPr>
        <w:t>One-click KPI action buttons navigate directly to filtered grid views (e.g., clicking 'In Transit' opens Operations with on-road filters applied).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Graphical Revenue &amp; Volume Charts: </w:t>
      </w:r>
      <w:r>
        <w:rPr>
          <w:rFonts w:ascii="Segoe UI" w:hAnsi="Segoe UI"/>
          <w:color w:val="1E293B"/>
          <w:sz w:val="19"/>
        </w:rPr>
        <w:t>Renders monthly revenue trajectories, trip volume breakdowns by cargo category, and fleet utilization percentages.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Fleet Status Gauges: </w:t>
      </w:r>
      <w:r>
        <w:rPr>
          <w:rFonts w:ascii="Segoe UI" w:hAnsi="Segoe UI"/>
          <w:color w:val="1E293B"/>
          <w:sz w:val="19"/>
        </w:rPr>
        <w:t>Visual breakdowns of fleet availability (Active, Idle, Scheduled, Maintenance).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8"/>
        </w:rPr>
        <w:t>8. REPORTING, DATA EXPORT &amp; DOCUMENT SERVICES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19"/>
        </w:rPr>
        <w:t>TDMS provides comprehensive document generation, reporting, and external data exchange mechanisms.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Dedicated Reports Center (ReportsView): </w:t>
      </w:r>
      <w:r>
        <w:rPr>
          <w:rFonts w:ascii="Segoe UI" w:hAnsi="Segoe UI"/>
          <w:color w:val="1E293B"/>
          <w:sz w:val="19"/>
        </w:rPr>
        <w:t>Enables cross-tabular operational and financial reporting with customizable parameters (Date Ranges, Client Filters, Truck Groups, Driver Performance).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Enterprise HTML Print Generator (Printer.cs): </w:t>
      </w:r>
      <w:r>
        <w:rPr>
          <w:rFonts w:ascii="Segoe UI" w:hAnsi="Segoe UI"/>
          <w:color w:val="1E293B"/>
          <w:sz w:val="19"/>
        </w:rPr>
        <w:t>Outputs crisp, typography-optimized documents utilizing embedded HTML/CSS rendering for high-resolution laser and PDF printing: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Official Print Formats Included: </w:t>
      </w:r>
      <w:r>
        <w:rPr>
          <w:rFonts w:ascii="Segoe UI" w:hAnsi="Segoe UI"/>
          <w:color w:val="1E293B"/>
          <w:sz w:val="19"/>
        </w:rPr>
        <w:t>Delivery Waybills, Statement of Accounts (SOA), Official Collection Receipts (OR), Driver Pay Slips, Fleet Health Audit Dossiers, and Incident Investigation Briefs.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Multi-Format Data Exporter (DataExportHelper.cs): </w:t>
      </w:r>
      <w:r>
        <w:rPr>
          <w:rFonts w:ascii="Segoe UI" w:hAnsi="Segoe UI"/>
          <w:color w:val="1E293B"/>
          <w:sz w:val="19"/>
        </w:rPr>
        <w:t>Every DataGridView across all modules features right-click export context menus supporting CSV and native Microsoft Excel XML with automatic column header sanitization and date formatting.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8"/>
        </w:rPr>
        <w:t>9. SYSTEM ADMINISTRATION, SECURITY AUDIT &amp; BACKUP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19"/>
        </w:rPr>
        <w:t>Built-in utilities ensure enterprise governance, data continuity, disaster recovery, and regulatory compliance.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Security Audit Logging (SecurityAuditView): </w:t>
      </w:r>
      <w:r>
        <w:rPr>
          <w:rFonts w:ascii="Segoe UI" w:hAnsi="Segoe UI"/>
          <w:color w:val="1E293B"/>
          <w:sz w:val="19"/>
        </w:rPr>
        <w:t>Chronological immutable security register tracking every login attempt, failed authentication, unauthorized access probe, and password modification.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Granular Record Audit Trail (MJdatabase.LogAuditTrail): </w:t>
      </w:r>
      <w:r>
        <w:rPr>
          <w:rFonts w:ascii="Segoe UI" w:hAnsi="Segoe UI"/>
          <w:color w:val="1E293B"/>
          <w:sz w:val="19"/>
        </w:rPr>
        <w:t>Records field-level change history: captures Action Type ('CREATE', 'UPDATE', 'DELETE', 'STATUS_CHANGE'), affected Table Name, Record ID, Target Field, Old Value, New Value, Responsible Username, and Timestamp.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Hot Database Backup &amp; Restore Engine (BackupRestoreView): </w:t>
      </w:r>
      <w:r>
        <w:rPr>
          <w:rFonts w:ascii="Segoe UI" w:hAnsi="Segoe UI"/>
          <w:color w:val="1E293B"/>
          <w:sz w:val="19"/>
        </w:rPr>
        <w:t>Performs zero-downtime hot database backups of the live SQLite database into timestamped archive files (.bak / .sqlite). Offers safe point-in-time database restoration with automated backup validation before overwrite.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System Customization &amp; Preferences (SystemCustomizationView &amp; SettingsView): </w:t>
      </w:r>
      <w:r>
        <w:rPr>
          <w:rFonts w:ascii="Segoe UI" w:hAnsi="Segoe UI"/>
          <w:color w:val="1E293B"/>
          <w:sz w:val="19"/>
        </w:rPr>
        <w:t>Allows administrators to configure company legal names, registered business addresses, BIR registration numbers, currency formatting (PHP / ₱), default billing payment terms, and theme accent colors.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8"/>
        </w:rPr>
        <w:t>10. END-TO-END SYSTEM LIFECYCLE (WORKFLOW CHEAT SHEET)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19"/>
        </w:rPr>
        <w:t>The complete operational flow of TDMS from customer request to financial settlement is summarized in the matrix below: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864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1872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Operational Phase</w:t>
            </w:r>
          </w:p>
        </w:tc>
        <w:tc>
          <w:tcPr>
            <w:tcW w:type="dxa" w:w="2592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Primary View / Module</w:t>
            </w:r>
          </w:p>
        </w:tc>
        <w:tc>
          <w:tcPr>
            <w:tcW w:type="dxa" w:w="2592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Inputs / Actions Taken</w:t>
            </w:r>
          </w:p>
        </w:tc>
        <w:tc>
          <w:tcPr>
            <w:tcW w:type="dxa" w:w="216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Outputs &amp; Business Outcomes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1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Authentication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LoginForm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Enter credentials; MFA / Lockout validation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Secure SessionContext established</w:t>
            </w:r>
          </w:p>
        </w:tc>
      </w:tr>
      <w:tr>
        <w:tc>
          <w:tcPr>
            <w:tcW w:type="dxa" w:w="86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2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Order Ingestion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LoadingManagementView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Client order, cargo volume, destination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Validated Loading Schedule manifest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3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Resource Matching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DispatchManagementView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Allocate Truck, Driver, Crew &amp; Route Stops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Official Waybill &amp; Active Trip Dispatch</w:t>
            </w:r>
          </w:p>
        </w:tc>
      </w:tr>
      <w:tr>
        <w:tc>
          <w:tcPr>
            <w:tcW w:type="dxa" w:w="86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4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Transit Tracking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OperationsHubView / Dashboard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Live status updates, delay logging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Real-time fleet situational awareness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5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Exception Handling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IncidentReportView / PhotoViewer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Record mechanical/cargo issue, attach photos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Resolved claim &amp; liability attribution</w:t>
            </w:r>
          </w:p>
        </w:tc>
      </w:tr>
      <w:tr>
        <w:tc>
          <w:tcPr>
            <w:tcW w:type="dxa" w:w="86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6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Trip Debriefing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TripReportView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Odometer km, fuel consumed, trip expenses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Trip closed &amp; gross margin calculated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7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Billing &amp; Invoicing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BillingView / GenerateSoaDialog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Select trips, apply Rate Matrix, generate SOA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Client Statement of Account generated</w:t>
            </w:r>
          </w:p>
        </w:tc>
      </w:tr>
      <w:tr>
        <w:tc>
          <w:tcPr>
            <w:tcW w:type="dxa" w:w="86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8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Payment Collection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CollectionView / Printer.cs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Record Cash/Check payment against SOA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Official Collection Receipt issued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9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Crew Remuneration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CrewManagementView / Printer.cs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Aggregate completed hauls for pay period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Calculated Driver Pay Slip &amp; Dossier</w:t>
            </w:r>
          </w:p>
        </w:tc>
      </w:tr>
      <w:tr>
        <w:tc>
          <w:tcPr>
            <w:tcW w:type="dxa" w:w="86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10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Audit &amp; Archive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ReportsView / BackupRestoreView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Generate monthly metrics, perform DB backup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7"/>
              </w:rPr>
              <w:t>Secure archive &amp; business intelligence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