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i w:val="false"/>
          <w:iCs w:val="false"/>
          <w:sz w:val="28"/>
          <w:szCs w:val="28"/>
        </w:rPr>
        <w:t xml:space="preserve">HECTOR LUGO</w:t>
      </w:r>
    </w:p>
    <w:p>
      <w:pPr>
        <w:spacing w:after="120"/>
        <w:jc w:val="center"/>
      </w:pPr>
      <w:r>
        <w:rPr>
          <w:rFonts w:ascii="Calibri" w:cs="Calibri" w:eastAsia="Calibri" w:hAnsi="Calibri"/>
          <w:b w:val="false"/>
          <w:bCs w:val="false"/>
          <w:i w:val="false"/>
          <w:iCs w:val="false"/>
          <w:sz w:val="19"/>
          <w:szCs w:val="19"/>
        </w:rPr>
        <w:t xml:space="preserve">956-432-3287 | haze.lugo@gmail.com | linkedin.com/in/hhlugo</w:t>
      </w:r>
    </w:p>
    <w:p>
      <w:pPr>
        <w:spacing w:after="80" w:before="0"/>
      </w:pPr>
      <w:r>
        <w:rPr>
          <w:rFonts w:ascii="Calibri" w:cs="Calibri" w:eastAsia="Calibri" w:hAnsi="Calibri"/>
          <w:b w:val="false"/>
          <w:bCs w:val="false"/>
          <w:i w:val="false"/>
          <w:iCs w:val="false"/>
          <w:sz w:val="20"/>
          <w:szCs w:val="20"/>
        </w:rPr>
        <w:t xml:space="preserve">CompTIA trifecta-certified IT professional with 6+ years of hands-on technical support experience in an enterprise school district environment. Graduating May 2026 with a B.S. in Computer Information Technology. Fluent in English and Spanish. Seeking a Network Administrator role where I can apply proven skills in network design, infrastructure troubleshooting, traffic analysis, and systems management.</w:t>
      </w:r>
    </w:p>
    <w:p>
      <w:pPr>
        <w:pBdr>
          <w:bottom w:val="single" w:color="000000" w:sz="6" w:space="1"/>
        </w:pBdr>
        <w:spacing w:before="200" w:after="80"/>
      </w:pPr>
      <w:r>
        <w:rPr>
          <w:rFonts w:ascii="Calibri" w:cs="Calibri" w:eastAsia="Calibri" w:hAnsi="Calibri"/>
          <w:b/>
          <w:bCs/>
          <w:sz w:val="22"/>
          <w:szCs w:val="22"/>
        </w:rPr>
        <w:t xml:space="preserve">CERTIFICATIONS</w:t>
      </w:r>
    </w:p>
    <w:p>
      <w:pPr>
        <w:spacing w:after="40" w:before="0"/>
      </w:pPr>
      <w:r>
        <w:rPr>
          <w:rFonts w:ascii="Calibri" w:cs="Calibri" w:eastAsia="Calibri" w:hAnsi="Calibri"/>
          <w:b w:val="false"/>
          <w:bCs w:val="false"/>
          <w:i w:val="false"/>
          <w:iCs w:val="false"/>
          <w:sz w:val="20"/>
          <w:szCs w:val="20"/>
        </w:rPr>
        <w:t xml:space="preserve">CompTIA Security+, CompTIA Network+, CompTIA A+, ISC2 Certified in Cybersecurity</w:t>
      </w:r>
    </w:p>
    <w:p>
      <w:pPr>
        <w:pBdr>
          <w:bottom w:val="single" w:color="000000" w:sz="6" w:space="1"/>
        </w:pBdr>
        <w:spacing w:before="200" w:after="80"/>
      </w:pPr>
      <w:r>
        <w:rPr>
          <w:rFonts w:ascii="Calibri" w:cs="Calibri" w:eastAsia="Calibri" w:hAnsi="Calibri"/>
          <w:b/>
          <w:bCs/>
          <w:sz w:val="22"/>
          <w:szCs w:val="22"/>
        </w:rPr>
        <w:t xml:space="preserve">TECHNICAL SKILLS</w:t>
      </w:r>
    </w:p>
    <w:p>
      <w:pPr>
        <w:spacing w:after="40" w:before="0"/>
      </w:pPr>
      <w:r>
        <w:rPr>
          <w:rFonts w:ascii="Calibri" w:cs="Calibri" w:eastAsia="Calibri" w:hAnsi="Calibri"/>
          <w:b/>
          <w:bCs/>
          <w:i w:val="false"/>
          <w:iCs w:val="false"/>
          <w:sz w:val="20"/>
          <w:szCs w:val="20"/>
        </w:rPr>
        <w:t xml:space="preserve">Networking: </w:t>
      </w:r>
      <w:r>
        <w:rPr>
          <w:rFonts w:ascii="Calibri" w:cs="Calibri" w:eastAsia="Calibri" w:hAnsi="Calibri"/>
          <w:b w:val="false"/>
          <w:bCs w:val="false"/>
          <w:i w:val="false"/>
          <w:iCs w:val="false"/>
          <w:sz w:val="20"/>
          <w:szCs w:val="20"/>
        </w:rPr>
        <w:t xml:space="preserve">TCP/IP, Subnetting, VLANs, LAN/WAN, DHCP/DNS, Router &amp; Switch Configuration, Wireshark, Network Troubleshooting</w:t>
      </w:r>
    </w:p>
    <w:p>
      <w:pPr>
        <w:spacing w:after="40" w:before="0"/>
      </w:pPr>
      <w:r>
        <w:rPr>
          <w:rFonts w:ascii="Calibri" w:cs="Calibri" w:eastAsia="Calibri" w:hAnsi="Calibri"/>
          <w:b/>
          <w:bCs/>
          <w:i w:val="false"/>
          <w:iCs w:val="false"/>
          <w:sz w:val="20"/>
          <w:szCs w:val="20"/>
        </w:rPr>
        <w:t xml:space="preserve">Security: </w:t>
      </w:r>
      <w:r>
        <w:rPr>
          <w:rFonts w:ascii="Calibri" w:cs="Calibri" w:eastAsia="Calibri" w:hAnsi="Calibri"/>
          <w:b w:val="false"/>
          <w:bCs w:val="false"/>
          <w:i w:val="false"/>
          <w:iCs w:val="false"/>
          <w:sz w:val="20"/>
          <w:szCs w:val="20"/>
        </w:rPr>
        <w:t xml:space="preserve">Access Control, Data Privacy &amp; Compliance, FERPA/TEA Regulatory Requirements</w:t>
      </w:r>
    </w:p>
    <w:p>
      <w:pPr>
        <w:spacing w:after="40" w:before="0"/>
      </w:pPr>
      <w:r>
        <w:rPr>
          <w:rFonts w:ascii="Calibri" w:cs="Calibri" w:eastAsia="Calibri" w:hAnsi="Calibri"/>
          <w:b/>
          <w:bCs/>
          <w:i w:val="false"/>
          <w:iCs w:val="false"/>
          <w:sz w:val="20"/>
          <w:szCs w:val="20"/>
        </w:rPr>
        <w:t xml:space="preserve">Systems/OS: </w:t>
      </w:r>
      <w:r>
        <w:rPr>
          <w:rFonts w:ascii="Calibri" w:cs="Calibri" w:eastAsia="Calibri" w:hAnsi="Calibri"/>
          <w:b w:val="false"/>
          <w:bCs w:val="false"/>
          <w:i w:val="false"/>
          <w:iCs w:val="false"/>
          <w:sz w:val="20"/>
          <w:szCs w:val="20"/>
        </w:rPr>
        <w:t xml:space="preserve">Windows Server/Desktop, macOS, Linux (Kali), Active Directory (exposure), Group Policy</w:t>
      </w:r>
    </w:p>
    <w:p>
      <w:pPr>
        <w:spacing w:after="40" w:before="0"/>
      </w:pPr>
      <w:r>
        <w:rPr>
          <w:rFonts w:ascii="Calibri" w:cs="Calibri" w:eastAsia="Calibri" w:hAnsi="Calibri"/>
          <w:b/>
          <w:bCs/>
          <w:i w:val="false"/>
          <w:iCs w:val="false"/>
          <w:sz w:val="20"/>
          <w:szCs w:val="20"/>
        </w:rPr>
        <w:t xml:space="preserve">Hardware: </w:t>
      </w:r>
      <w:r>
        <w:rPr>
          <w:rFonts w:ascii="Calibri" w:cs="Calibri" w:eastAsia="Calibri" w:hAnsi="Calibri"/>
          <w:b w:val="false"/>
          <w:bCs w:val="false"/>
          <w:i w:val="false"/>
          <w:iCs w:val="false"/>
          <w:sz w:val="20"/>
          <w:szCs w:val="20"/>
        </w:rPr>
        <w:t xml:space="preserve">PC Assembly &amp; Repair, Workstation Deployment, Printers/Scanners/Peripherals, Mobile Devices (Android/iOS)</w:t>
      </w:r>
    </w:p>
    <w:p>
      <w:pPr>
        <w:spacing w:after="40" w:before="0"/>
      </w:pPr>
      <w:r>
        <w:rPr>
          <w:rFonts w:ascii="Calibri" w:cs="Calibri" w:eastAsia="Calibri" w:hAnsi="Calibri"/>
          <w:b/>
          <w:bCs/>
          <w:i w:val="false"/>
          <w:iCs w:val="false"/>
          <w:sz w:val="20"/>
          <w:szCs w:val="20"/>
        </w:rPr>
        <w:t xml:space="preserve">Tools/Software: </w:t>
      </w:r>
      <w:r>
        <w:rPr>
          <w:rFonts w:ascii="Calibri" w:cs="Calibri" w:eastAsia="Calibri" w:hAnsi="Calibri"/>
          <w:b w:val="false"/>
          <w:bCs w:val="false"/>
          <w:i w:val="false"/>
          <w:iCs w:val="false"/>
          <w:sz w:val="20"/>
          <w:szCs w:val="20"/>
        </w:rPr>
        <w:t xml:space="preserve">Microsoft 365, Ticketing Systems, Inventory/Asset Management, VOIP Systems</w:t>
      </w:r>
    </w:p>
    <w:p>
      <w:pPr>
        <w:pBdr>
          <w:bottom w:val="single" w:color="000000" w:sz="6" w:space="1"/>
        </w:pBdr>
        <w:spacing w:before="200" w:after="80"/>
      </w:pPr>
      <w:r>
        <w:rPr>
          <w:rFonts w:ascii="Calibri" w:cs="Calibri" w:eastAsia="Calibri" w:hAnsi="Calibri"/>
          <w:b/>
          <w:bCs/>
          <w:sz w:val="22"/>
          <w:szCs w:val="22"/>
        </w:rPr>
        <w:t xml:space="preserve">EDUCATION</w:t>
      </w:r>
    </w:p>
    <w:p>
      <w:pPr>
        <w:spacing w:after="40" w:before="0"/>
      </w:pPr>
      <w:r>
        <w:rPr>
          <w:rFonts w:ascii="Calibri" w:cs="Calibri" w:eastAsia="Calibri" w:hAnsi="Calibri"/>
          <w:b/>
          <w:bCs/>
          <w:i w:val="false"/>
          <w:iCs w:val="false"/>
          <w:sz w:val="20"/>
          <w:szCs w:val="20"/>
        </w:rPr>
        <w:t xml:space="preserve">Bachelor of Applied Technology</w:t>
      </w:r>
      <w:r>
        <w:rPr>
          <w:rFonts w:ascii="Calibri" w:cs="Calibri" w:eastAsia="Calibri" w:hAnsi="Calibri"/>
          <w:b w:val="false"/>
          <w:bCs w:val="false"/>
          <w:i w:val="false"/>
          <w:iCs w:val="false"/>
          <w:sz w:val="20"/>
          <w:szCs w:val="20"/>
        </w:rPr>
        <w:t xml:space="preserve"> in Computer Information Technology | South Texas College (Expected May 2026)</w:t>
      </w:r>
    </w:p>
    <w:p>
      <w:pPr>
        <w:pBdr>
          <w:bottom w:val="single" w:color="000000" w:sz="6" w:space="1"/>
        </w:pBdr>
        <w:spacing w:before="200" w:after="80"/>
      </w:pPr>
      <w:r>
        <w:rPr>
          <w:rFonts w:ascii="Calibri" w:cs="Calibri" w:eastAsia="Calibri" w:hAnsi="Calibri"/>
          <w:b/>
          <w:bCs/>
          <w:sz w:val="22"/>
          <w:szCs w:val="22"/>
        </w:rPr>
        <w:t xml:space="preserve">TECHNICAL PROJECTS</w:t>
      </w:r>
    </w:p>
    <w:p>
      <w:pPr>
        <w:spacing w:after="60" w:before="0"/>
      </w:pPr>
      <w:r>
        <w:rPr>
          <w:rFonts w:ascii="Calibri" w:cs="Calibri" w:eastAsia="Calibri" w:hAnsi="Calibri"/>
          <w:b/>
          <w:bCs/>
          <w:i w:val="false"/>
          <w:iCs w:val="false"/>
          <w:sz w:val="20"/>
          <w:szCs w:val="20"/>
        </w:rPr>
        <w:t xml:space="preserve">Segmented Home Network Lab: </w:t>
      </w:r>
      <w:r>
        <w:rPr>
          <w:rFonts w:ascii="Calibri" w:cs="Calibri" w:eastAsia="Calibri" w:hAnsi="Calibri"/>
          <w:b w:val="false"/>
          <w:bCs w:val="false"/>
          <w:i w:val="false"/>
          <w:iCs w:val="false"/>
          <w:sz w:val="20"/>
          <w:szCs w:val="20"/>
        </w:rPr>
        <w:t xml:space="preserve">Designed and deployed a multi-VLAN home network to isolate IoT, media, and trusted device traffic. Configured inter-VLAN routing policies, DHCP scoping per subnet, and firewall rules to enforce traffic segmentation. Implemented encrypted remote access via VPN tunnel for secure off-site administration.</w:t>
      </w:r>
    </w:p>
    <w:p>
      <w:pPr>
        <w:spacing w:after="60" w:before="0"/>
      </w:pPr>
      <w:r>
        <w:rPr>
          <w:rFonts w:ascii="Calibri" w:cs="Calibri" w:eastAsia="Calibri" w:hAnsi="Calibri"/>
          <w:b/>
          <w:bCs/>
          <w:i w:val="false"/>
          <w:iCs w:val="false"/>
          <w:sz w:val="20"/>
          <w:szCs w:val="20"/>
        </w:rPr>
        <w:t xml:space="preserve">A/V Production LAN Configuration: </w:t>
      </w:r>
      <w:r>
        <w:rPr>
          <w:rFonts w:ascii="Calibri" w:cs="Calibri" w:eastAsia="Calibri" w:hAnsi="Calibri"/>
          <w:b w:val="false"/>
          <w:bCs w:val="false"/>
          <w:i w:val="false"/>
          <w:iCs w:val="false"/>
          <w:sz w:val="20"/>
          <w:szCs w:val="20"/>
        </w:rPr>
        <w:t xml:space="preserve">Configured a dedicated LAN environment for professional audio/video production, optimizing QoS settings to prioritize real-time traffic and achieve low-latency performance for live streaming and remote digital mixer control over TCP/IP.</w:t>
      </w:r>
    </w:p>
    <w:p>
      <w:pPr>
        <w:spacing w:after="60" w:before="0"/>
      </w:pPr>
      <w:r>
        <w:rPr>
          <w:rFonts w:ascii="Calibri" w:cs="Calibri" w:eastAsia="Calibri" w:hAnsi="Calibri"/>
          <w:b/>
          <w:bCs/>
          <w:i w:val="false"/>
          <w:iCs w:val="false"/>
          <w:sz w:val="20"/>
          <w:szCs w:val="20"/>
        </w:rPr>
        <w:t xml:space="preserve">Network Traffic Analysis: </w:t>
      </w:r>
      <w:r>
        <w:rPr>
          <w:rFonts w:ascii="Calibri" w:cs="Calibri" w:eastAsia="Calibri" w:hAnsi="Calibri"/>
          <w:b w:val="false"/>
          <w:bCs w:val="false"/>
          <w:i w:val="false"/>
          <w:iCs w:val="false"/>
          <w:sz w:val="20"/>
          <w:szCs w:val="20"/>
        </w:rPr>
        <w:t xml:space="preserve">Captured and analyzed live network traffic using Wireshark across a segmented home network to establish baseline performance metrics and identify anomalous behavior. Documented packet-level methodology for diagnosing latency issues, broadcast storms, and misconfigured VLAN tagging.</w:t>
      </w:r>
    </w:p>
    <w:p>
      <w:pPr>
        <w:spacing w:after="60" w:before="0"/>
      </w:pPr>
      <w:r>
        <w:rPr>
          <w:rFonts w:ascii="Calibri" w:cs="Calibri" w:eastAsia="Calibri" w:hAnsi="Calibri"/>
          <w:b/>
          <w:bCs/>
          <w:i w:val="false"/>
          <w:iCs w:val="false"/>
          <w:sz w:val="20"/>
          <w:szCs w:val="20"/>
        </w:rPr>
        <w:t xml:space="preserve">SIEM Log Monitoring Lab: </w:t>
      </w:r>
      <w:r>
        <w:rPr>
          <w:rFonts w:ascii="Calibri" w:cs="Calibri" w:eastAsia="Calibri" w:hAnsi="Calibri"/>
          <w:b w:val="false"/>
          <w:bCs w:val="false"/>
          <w:i w:val="false"/>
          <w:iCs w:val="false"/>
          <w:sz w:val="20"/>
          <w:szCs w:val="20"/>
        </w:rPr>
        <w:t xml:space="preserve">Installed and configured Splunk Free to ingest logs from firewall, router, and Windows Event sources. Built dashboards to monitor network health indicators, including failed authentication patterns, unexpected port activity, and abnormal outbound traffic volumes.</w:t>
      </w:r>
    </w:p>
    <w:p>
      <w:pPr>
        <w:pBdr>
          <w:bottom w:val="single" w:color="000000" w:sz="6" w:space="1"/>
        </w:pBdr>
        <w:spacing w:before="200" w:after="80"/>
      </w:pPr>
      <w:r>
        <w:rPr>
          <w:rFonts w:ascii="Calibri" w:cs="Calibri" w:eastAsia="Calibri" w:hAnsi="Calibri"/>
          <w:b/>
          <w:bCs/>
          <w:sz w:val="22"/>
          <w:szCs w:val="22"/>
        </w:rPr>
        <w:t xml:space="preserve">WORK EXPERIENCE</w:t>
      </w:r>
    </w:p>
    <w:p>
      <w:pPr>
        <w:tabs>
          <w:tab w:val="right" w:pos="9026"/>
        </w:tabs>
        <w:spacing w:after="40" w:before="0"/>
      </w:pPr>
      <w:r>
        <w:rPr>
          <w:rFonts w:ascii="Calibri" w:cs="Calibri" w:eastAsia="Calibri" w:hAnsi="Calibri"/>
          <w:b/>
          <w:bCs/>
          <w:i w:val="false"/>
          <w:iCs w:val="false"/>
          <w:sz w:val="20"/>
          <w:szCs w:val="20"/>
        </w:rPr>
        <w:t xml:space="preserve">Attendance/Purchasing (IT Liaison)</w:t>
      </w:r>
      <w:r>
        <w:rPr>
          <w:rFonts w:ascii="Calibri" w:cs="Calibri" w:eastAsia="Calibri" w:hAnsi="Calibri"/>
          <w:b w:val="false"/>
          <w:bCs w:val="false"/>
          <w:i w:val="false"/>
          <w:iCs w:val="false"/>
          <w:sz w:val="20"/>
          <w:szCs w:val="20"/>
        </w:rPr>
        <w:t xml:space="preserve"> | Mission CISD</w:t>
      </w:r>
      <w:r>
        <w:rPr>
          <w:rFonts w:ascii="Calibri" w:cs="Calibri" w:eastAsia="Calibri" w:hAnsi="Calibri"/>
          <w:b w:val="false"/>
          <w:bCs w:val="false"/>
          <w:i w:val="false"/>
          <w:iCs w:val="false"/>
          <w:sz w:val="20"/>
          <w:szCs w:val="20"/>
        </w:rPr>
        <w:t xml:space="preserve">	Sep 2019 – Present</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Safeguard sensitive student records in strict compliance with TEA regulations and FERPA data privacy requirements, demonstrating applied knowledge of regulatory compliance frameworks.</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Manage procurement lifecycle for department technology assets, creating purchase orders, processing requisitions, and maintaining accurate inventory records for hardware and software resources.</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Serve as the primary on-site technical resource for 10+ front office staff, performing workstation deployment, hardware troubleshooting, and peripheral configuration (printers, scanners, shredders).</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Diagnose and resolve Tier 1 network connectivity and software issues, reducing staff downtime during critical enrollment and testing periods by ensuring rapid triage and escalation.</w:t>
      </w:r>
    </w:p>
    <w:p>
      <w:pPr>
        <w:tabs>
          <w:tab w:val="right" w:pos="9026"/>
        </w:tabs>
        <w:spacing w:after="40" w:before="120"/>
      </w:pPr>
      <w:r>
        <w:rPr>
          <w:rFonts w:ascii="Calibri" w:cs="Calibri" w:eastAsia="Calibri" w:hAnsi="Calibri"/>
          <w:b/>
          <w:bCs/>
          <w:i w:val="false"/>
          <w:iCs w:val="false"/>
          <w:sz w:val="20"/>
          <w:szCs w:val="20"/>
        </w:rPr>
        <w:t xml:space="preserve">Bilingual Billing &amp; Tech Support</w:t>
      </w:r>
      <w:r>
        <w:rPr>
          <w:rFonts w:ascii="Calibri" w:cs="Calibri" w:eastAsia="Calibri" w:hAnsi="Calibri"/>
          <w:b w:val="false"/>
          <w:bCs w:val="false"/>
          <w:i w:val="false"/>
          <w:iCs w:val="false"/>
          <w:sz w:val="20"/>
          <w:szCs w:val="20"/>
        </w:rPr>
        <w:t xml:space="preserve"> | Charter Communications</w:t>
      </w:r>
      <w:r>
        <w:rPr>
          <w:rFonts w:ascii="Calibri" w:cs="Calibri" w:eastAsia="Calibri" w:hAnsi="Calibri"/>
          <w:b w:val="false"/>
          <w:bCs w:val="false"/>
          <w:i w:val="false"/>
          <w:iCs w:val="false"/>
          <w:sz w:val="20"/>
          <w:szCs w:val="20"/>
        </w:rPr>
        <w:t xml:space="preserve">	Mar 2018 – Sep 2019</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Provided remote technical support for residential internet and VOIP services, diagnosing physical layer issues, modem/router configuration problems, and network connectivity failures.</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Applied root-cause analysis to triage complex service interruptions, correctly differentiating between billing-related and technical issues to route cases efficiently.</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Communicated technical solutions clearly to non-technical customers in English and Spanish, improving first-call resolution and customer satisfaction metrics.</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2026-03-05T04:50:14.916Z</dcterms:created>
  <dcterms:modified xsi:type="dcterms:W3CDTF">2026-03-05T04:50:14.916Z</dcterms:modified>
</cp:coreProperties>
</file>

<file path=docProps/custom.xml><?xml version="1.0" encoding="utf-8"?>
<Properties xmlns="http://schemas.openxmlformats.org/officeDocument/2006/custom-properties" xmlns:vt="http://schemas.openxmlformats.org/officeDocument/2006/docPropsVTypes"/>
</file>