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Copyright 2017, The Mozilla Foundation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Font Software is licensed under the SIL Open Font License, Version 1.1.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license is copied below, and is also available with a FAQ at: http://scripts.sil.org/OFL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SIL OPEN FONT LICENSE Version 1.1 - 26 February 2007</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PREAMBLE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 Software" refers to the set of files released by the Copyright Holder(s) under this license and clearly marked as such. This may include source files, build scripts and documentation.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"Reserved Font Name" refers to any names specified as such after the copyright statement(s).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"Original Version" refers to the collection of Font Software components as distributed by the Copyright Holder(s).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"Modified Version" refers to any derivative made by adding to, deleting, or substituting -- in part or in whole -- any of the components of the Original Version, by changing formats or by porting the Font Software to a new environment.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 refers to any designer, engineer, programmer, technical writer or other person who contributed to the Font Software.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PERMISSION &amp; CONDITIONS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Permission is hereby granted, free of charge, to any person obtaining a copy of the Font Software, to use, study, copy, merge, embed, modify, redistribute, and sell modified and unmodified copies of the Font Software, subject to the following conditions: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Neither the Font Software nor any of its individual components, in Original or Modified Versions, may be sold by itself.</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No Modified Version of the Font Software may use the Reserved Font Name(s) unless explicit written permission is granted by the corresponding Copyright Holder. This restriction only applies to the primary font name as presented to the users.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name(s) of the Copyright Holder(s) or the Author(s) of the Font Software shall not be used to promote, endorse or advertise any Modified Version, except to acknowledge the contribution(s) of the Copyright Holder(s) and the Author(s) or with their explicit written permission.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license becomes null and void if any of the above conditions are not met.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DISCLAIMER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