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3: Data Warehouse Design</w:t>
      </w:r>
    </w:p>
    <w:p>
      <w:pPr>
        <w:pStyle w:val="Heading2"/>
      </w:pPr>
      <w:r>
        <w:t xml:space="preserve">3.1 Theoretical Background</w:t>
      </w:r>
    </w:p>
    <w:p>
      <w:pPr>
        <w:spacing w:after="160" w:line="360"/>
      </w:pPr>
      <w:r>
        <w:rPr>
          <w:rFonts w:ascii="Arial" w:cs="Arial" w:eastAsia="Arial" w:hAnsi="Arial"/>
          <w:sz w:val="24"/>
          <w:szCs w:val="24"/>
        </w:rPr>
        <w:t xml:space="preserve">A Data Warehouse (DW) is a centralized, subject-oriented, integrated, and time-variant repository of data designed specifically to support analytical decision-making. Unlike an operational database, which is optimized for transactional processing (OLTP — Online Transaction Processing), a data warehouse is structured for analytical workloads (OLAP — Online Analytical Processing). The key differences are important to understand before discussing the design choices made in this project.</w:t>
      </w:r>
    </w:p>
    <w:p>
      <w:pPr>
        <w:spacing w:after="160" w:line="360"/>
      </w:pPr>
      <w:r>
        <w:rPr>
          <w:rFonts w:ascii="Arial" w:cs="Arial" w:eastAsia="Arial" w:hAnsi="Arial"/>
          <w:sz w:val="24"/>
          <w:szCs w:val="24"/>
        </w:rPr>
        <w:t xml:space="preserve">In an OLTP system, the primary goal is to record business events quickly and accurately: a customer places an order, a payment is processed, a product is shipped. These systems are highly normalized to minimize data redundancy and ensure fast write performance. However, answering complex analytical questions — such as "what was total revenue by state for each month of 2018?" — on a normalized OLTP schema requires many expensive JOIN operations across multiple tables, making it poorly suited for BI.</w:t>
      </w:r>
    </w:p>
    <w:p>
      <w:pPr>
        <w:spacing w:after="160" w:line="360"/>
      </w:pPr>
      <w:r>
        <w:rPr>
          <w:rFonts w:ascii="Arial" w:cs="Arial" w:eastAsia="Arial" w:hAnsi="Arial"/>
          <w:sz w:val="24"/>
          <w:szCs w:val="24"/>
        </w:rPr>
        <w:t xml:space="preserve">A Data Warehouse solves this by restructuring data into a format optimized for reading and aggregation. Data is extracted from one or more source systems, cleaned and transformed, and loaded into the warehouse in a denormalized, multidimensional structure. Once in the warehouse, business users and BI tools can query large volumes of historical data efficiently, without impacting the performance of operational systems.</w:t>
      </w:r>
    </w:p>
    <w:p>
      <w:pPr>
        <w:spacing w:after="160" w:line="360"/>
      </w:pPr>
      <w:r>
        <w:rPr>
          <w:rFonts w:ascii="Arial" w:cs="Arial" w:eastAsia="Arial" w:hAnsi="Arial"/>
          <w:sz w:val="24"/>
          <w:szCs w:val="24"/>
        </w:rPr>
        <w:t xml:space="preserve">For this project, the data warehouse is built on PostgreSQL and populated from the Olist CSV dataset. All analytical queries and dashboard visualizations are performed against the warehouse, not the raw CSV files.</w:t>
      </w:r>
    </w:p>
    <w:p>
      <w:pPr>
        <w:pStyle w:val="Heading3"/>
      </w:pPr>
      <w:r>
        <w:t xml:space="preserve">3.1.1 Dimensional Modeling and the Star Schema</w:t>
      </w:r>
    </w:p>
    <w:p>
      <w:pPr>
        <w:spacing w:after="160" w:line="360"/>
      </w:pPr>
      <w:r>
        <w:rPr>
          <w:rFonts w:ascii="Arial" w:cs="Arial" w:eastAsia="Arial" w:hAnsi="Arial"/>
          <w:sz w:val="24"/>
          <w:szCs w:val="24"/>
        </w:rPr>
        <w:t xml:space="preserve">Dimensional modeling, introduced by Ralph Kimball, is the dominant methodology for designing data warehouses intended for BI use. It organizes data into two types of tables: Fact Tables and Dimension Tables.</w:t>
      </w:r>
    </w:p>
    <w:p>
      <w:pPr>
        <w:pStyle w:val="ListParagraph"/>
        <w:numPr>
          <w:ilvl w:val="0"/>
          <w:numId w:val="2"/>
        </w:numPr>
        <w:spacing w:after="100" w:line="360"/>
      </w:pPr>
      <w:r>
        <w:rPr>
          <w:rFonts w:ascii="Arial" w:cs="Arial" w:eastAsia="Arial" w:hAnsi="Arial"/>
          <w:b w:val="false"/>
          <w:bCs w:val="false"/>
          <w:sz w:val="24"/>
          <w:szCs w:val="24"/>
        </w:rPr>
        <w:t xml:space="preserve">A </w:t>
      </w:r>
      <w:r>
        <w:rPr>
          <w:rFonts w:ascii="Arial" w:cs="Arial" w:eastAsia="Arial" w:hAnsi="Arial"/>
          <w:b/>
          <w:bCs/>
          <w:sz w:val="24"/>
          <w:szCs w:val="24"/>
        </w:rPr>
        <w:t xml:space="preserve">Fact Table</w:t>
      </w:r>
      <w:r>
        <w:rPr>
          <w:rFonts w:ascii="Arial" w:cs="Arial" w:eastAsia="Arial" w:hAnsi="Arial"/>
          <w:b w:val="false"/>
          <w:bCs w:val="false"/>
          <w:sz w:val="24"/>
          <w:szCs w:val="24"/>
        </w:rPr>
        <w:t xml:space="preserve"> stores quantitative, measurable business events — typically numeric values such as revenue, quantity, or cost. Each row in a fact table represents a single business event at a defined level of granularity (the "grain").</w:t>
      </w:r>
    </w:p>
    <w:p>
      <w:pPr>
        <w:pStyle w:val="ListParagraph"/>
        <w:numPr>
          <w:ilvl w:val="0"/>
          <w:numId w:val="2"/>
        </w:numPr>
        <w:spacing w:after="100" w:line="360"/>
      </w:pPr>
      <w:r>
        <w:rPr>
          <w:rFonts w:ascii="Arial" w:cs="Arial" w:eastAsia="Arial" w:hAnsi="Arial"/>
          <w:b/>
          <w:bCs/>
          <w:sz w:val="24"/>
          <w:szCs w:val="24"/>
        </w:rPr>
        <w:t xml:space="preserve">Dimension Tables</w:t>
      </w:r>
      <w:r>
        <w:rPr>
          <w:rFonts w:ascii="Arial" w:cs="Arial" w:eastAsia="Arial" w:hAnsi="Arial"/>
          <w:b w:val="false"/>
          <w:bCs w:val="false"/>
          <w:sz w:val="24"/>
          <w:szCs w:val="24"/>
        </w:rPr>
        <w:t xml:space="preserve"> provide descriptive context for the facts — the who, what, when, and where of each event. They are typically wider tables with textual attributes used for filtering, grouping, and labeling results in reports.</w:t>
      </w:r>
    </w:p>
    <w:p>
      <w:pPr>
        <w:spacing w:after="120"/>
      </w:pPr>
    </w:p>
    <w:p>
      <w:pPr>
        <w:spacing w:after="160" w:line="360"/>
      </w:pPr>
      <w:r>
        <w:rPr>
          <w:rFonts w:ascii="Arial" w:cs="Arial" w:eastAsia="Arial" w:hAnsi="Arial"/>
          <w:sz w:val="24"/>
          <w:szCs w:val="24"/>
        </w:rPr>
        <w:t xml:space="preserve">The Star Schema is the simplest and most common dimensional model. It places a single fact table at the center, with dimension tables radiating outward — visually resembling a star. This model was chosen for this project because:</w:t>
      </w:r>
    </w:p>
    <w:p>
      <w:pPr>
        <w:pStyle w:val="ListParagraph"/>
        <w:numPr>
          <w:ilvl w:val="0"/>
          <w:numId w:val="2"/>
        </w:numPr>
        <w:spacing w:after="100" w:line="360"/>
      </w:pPr>
      <w:r>
        <w:rPr>
          <w:rFonts w:ascii="Arial" w:cs="Arial" w:eastAsia="Arial" w:hAnsi="Arial"/>
          <w:b w:val="false"/>
          <w:bCs w:val="false"/>
          <w:sz w:val="24"/>
          <w:szCs w:val="24"/>
        </w:rPr>
        <w:t xml:space="preserve">It produces queries that are simple to write and easy for BI tools to generate automatically, since each dimension requires only a single JOIN to the fact table.</w:t>
      </w:r>
    </w:p>
    <w:p>
      <w:pPr>
        <w:pStyle w:val="ListParagraph"/>
        <w:numPr>
          <w:ilvl w:val="0"/>
          <w:numId w:val="2"/>
        </w:numPr>
        <w:spacing w:after="100" w:line="360"/>
      </w:pPr>
      <w:r>
        <w:rPr>
          <w:rFonts w:ascii="Arial" w:cs="Arial" w:eastAsia="Arial" w:hAnsi="Arial"/>
          <w:b w:val="false"/>
          <w:bCs w:val="false"/>
          <w:sz w:val="24"/>
          <w:szCs w:val="24"/>
        </w:rPr>
        <w:t xml:space="preserve">It performs well at scale because denormalization reduces the number of joins required during analytical queries.</w:t>
      </w:r>
    </w:p>
    <w:p>
      <w:pPr>
        <w:pStyle w:val="ListParagraph"/>
        <w:numPr>
          <w:ilvl w:val="0"/>
          <w:numId w:val="2"/>
        </w:numPr>
        <w:spacing w:after="100" w:line="360"/>
      </w:pPr>
      <w:r>
        <w:rPr>
          <w:rFonts w:ascii="Arial" w:cs="Arial" w:eastAsia="Arial" w:hAnsi="Arial"/>
          <w:b w:val="false"/>
          <w:bCs w:val="false"/>
          <w:sz w:val="24"/>
          <w:szCs w:val="24"/>
        </w:rPr>
        <w:t xml:space="preserve">It aligns naturally with the four required dimensions specified in the project requirements: Customer, Product, Time, and Region.</w:t>
      </w:r>
    </w:p>
    <w:p>
      <w:pPr>
        <w:pStyle w:val="ListParagraph"/>
        <w:numPr>
          <w:ilvl w:val="0"/>
          <w:numId w:val="2"/>
        </w:numPr>
        <w:spacing w:after="100" w:line="360"/>
      </w:pPr>
      <w:r>
        <w:rPr>
          <w:rFonts w:ascii="Arial" w:cs="Arial" w:eastAsia="Arial" w:hAnsi="Arial"/>
          <w:b w:val="false"/>
          <w:bCs w:val="false"/>
          <w:sz w:val="24"/>
          <w:szCs w:val="24"/>
        </w:rPr>
        <w:t xml:space="preserve">It is well-supported by Metabase, which can auto-detect star schema relationships and generate visual queries without writing SQL manually.</w:t>
      </w:r>
    </w:p>
    <w:p>
      <w:pPr>
        <w:spacing w:after="160"/>
      </w:pPr>
    </w:p>
    <w:p>
      <w:pPr>
        <w:pStyle w:val="Heading2"/>
      </w:pPr>
      <w:r>
        <w:t xml:space="preserve">3.2 Schema Overview</w:t>
      </w:r>
    </w:p>
    <w:p>
      <w:pPr>
        <w:spacing w:after="160" w:line="360"/>
      </w:pPr>
      <w:r>
        <w:rPr>
          <w:rFonts w:ascii="Arial" w:cs="Arial" w:eastAsia="Arial" w:hAnsi="Arial"/>
          <w:sz w:val="24"/>
          <w:szCs w:val="24"/>
        </w:rPr>
        <w:t xml:space="preserve">The data warehouse in this project consists of five tables: one central Fact Table (fact_order_item) and four surrounding Dimension Tables (dim_customer, dim_region, dim_item, and dim_order_time). Together, these tables form the Star Schema illustrated below.</w:t>
      </w:r>
    </w:p>
    <w:p>
      <w:pPr>
        <w:spacing w:after="80"/>
      </w:pPr>
    </w:p>
    <w:p>
      <w:pPr>
        <w:spacing w:after="20"/>
        <w:jc w:val="center"/>
      </w:pPr>
      <w:r>
        <w:rPr>
          <w:rFonts w:ascii="Courier New" w:cs="Courier New" w:eastAsia="Courier New" w:hAnsi="Courier New"/>
          <w:b/>
          <w:bCs/>
          <w:color w:val="2E5496"/>
          <w:sz w:val="20"/>
          <w:szCs w:val="20"/>
        </w:rPr>
        <w:t xml:space="preserve">dim_customer          dim_order_time</w:t>
      </w:r>
    </w:p>
    <w:p>
      <w:pPr>
        <w:spacing w:after="20"/>
        <w:jc w:val="center"/>
      </w:pPr>
      <w:r>
        <w:rPr>
          <w:rFonts w:ascii="Courier New" w:cs="Courier New" w:eastAsia="Courier New" w:hAnsi="Courier New"/>
          <w:color w:val="888888"/>
          <w:sz w:val="20"/>
          <w:szCs w:val="20"/>
        </w:rPr>
        <w:t xml:space="preserve">      \                    /</w:t>
      </w:r>
    </w:p>
    <w:p>
      <w:pPr>
        <w:spacing w:after="20"/>
        <w:jc w:val="center"/>
      </w:pPr>
      <w:r>
        <w:rPr>
          <w:rFonts w:ascii="Courier New" w:cs="Courier New" w:eastAsia="Courier New" w:hAnsi="Courier New"/>
          <w:color w:val="888888"/>
          <w:sz w:val="20"/>
          <w:szCs w:val="20"/>
        </w:rPr>
        <w:t xml:space="preserve">       \                  /</w:t>
      </w:r>
    </w:p>
    <w:p>
      <w:pPr>
        <w:spacing w:after="20"/>
        <w:jc w:val="center"/>
      </w:pPr>
      <w:r>
        <w:rPr>
          <w:rFonts w:ascii="Courier New" w:cs="Courier New" w:eastAsia="Courier New" w:hAnsi="Courier New"/>
          <w:b/>
          <w:bCs/>
          <w:color w:val="1F3864"/>
          <w:sz w:val="22"/>
          <w:szCs w:val="22"/>
        </w:rPr>
        <w:t xml:space="preserve">        [ fact_order_item ]</w:t>
      </w:r>
    </w:p>
    <w:p>
      <w:pPr>
        <w:spacing w:after="20"/>
        <w:jc w:val="center"/>
      </w:pPr>
      <w:r>
        <w:rPr>
          <w:rFonts w:ascii="Courier New" w:cs="Courier New" w:eastAsia="Courier New" w:hAnsi="Courier New"/>
          <w:color w:val="888888"/>
          <w:sz w:val="20"/>
          <w:szCs w:val="20"/>
        </w:rPr>
        <w:t xml:space="preserve">       /                  \</w:t>
      </w:r>
    </w:p>
    <w:p>
      <w:pPr>
        <w:spacing w:after="20"/>
        <w:jc w:val="center"/>
      </w:pPr>
      <w:r>
        <w:rPr>
          <w:rFonts w:ascii="Courier New" w:cs="Courier New" w:eastAsia="Courier New" w:hAnsi="Courier New"/>
          <w:color w:val="888888"/>
          <w:sz w:val="20"/>
          <w:szCs w:val="20"/>
        </w:rPr>
        <w:t xml:space="preserve">      /                    \</w:t>
      </w:r>
    </w:p>
    <w:p>
      <w:pPr>
        <w:spacing w:after="200"/>
        <w:jc w:val="center"/>
      </w:pPr>
      <w:r>
        <w:rPr>
          <w:rFonts w:ascii="Courier New" w:cs="Courier New" w:eastAsia="Courier New" w:hAnsi="Courier New"/>
          <w:b/>
          <w:bCs/>
          <w:color w:val="2E5496"/>
          <w:sz w:val="20"/>
          <w:szCs w:val="20"/>
        </w:rPr>
        <w:t xml:space="preserve">dim_region            dim_item</w:t>
      </w:r>
    </w:p>
    <w:p>
      <w:pPr>
        <w:spacing w:after="160" w:line="360"/>
      </w:pPr>
      <w:r>
        <w:rPr>
          <w:rFonts w:ascii="Arial" w:cs="Arial" w:eastAsia="Arial" w:hAnsi="Arial"/>
          <w:sz w:val="24"/>
          <w:szCs w:val="24"/>
        </w:rPr>
        <w:t xml:space="preserve">Each dimension table connects to the fact table through a surrogate integer foreign key. The relationships are all one-to-many: a single customer can appear in many fact rows (one per order item purchased), a single region can be associated with many customers and orders, a single product can appear in many order items, and a single time record corresponds to many order events that share the same purchase timestamp.</w:t>
      </w:r>
    </w:p>
    <w:p>
      <w:pPr>
        <w:spacing w:after="160" w:line="360"/>
      </w:pPr>
      <w:r>
        <w:rPr>
          <w:rFonts w:ascii="Arial" w:cs="Arial" w:eastAsia="Arial" w:hAnsi="Arial"/>
          <w:sz w:val="24"/>
          <w:szCs w:val="24"/>
        </w:rPr>
        <w:t xml:space="preserve">This structure means that any analytical query — regardless of which dimension it slices by — only needs to join the fact table with at most one or two dimension tables, keeping query complexity low and execution fast.</w:t>
      </w:r>
    </w:p>
    <w:p>
      <w:pPr>
        <w:pStyle w:val="Heading2"/>
      </w:pPr>
      <w:r>
        <w:t xml:space="preserve">3.3 Dimension Tables</w:t>
      </w:r>
    </w:p>
    <w:p>
      <w:pPr>
        <w:spacing w:after="160" w:line="360"/>
      </w:pPr>
      <w:r>
        <w:rPr>
          <w:rFonts w:ascii="Arial" w:cs="Arial" w:eastAsia="Arial" w:hAnsi="Arial"/>
          <w:sz w:val="24"/>
          <w:szCs w:val="24"/>
        </w:rPr>
        <w:t xml:space="preserve">The four dimension tables correspond directly to the four analytical perspectives required by the project: Customer, Region (geographic), Item (product), and Time. Each dimension table uses a surrogate primary key — an auto-incremented integer generated by the warehouse — rather than the natural key from the source data. This design choice decouples the warehouse from the source system and ensures stable, consistent relationships even if source identifiers change.</w:t>
      </w:r>
    </w:p>
    <w:p>
      <w:pPr>
        <w:pStyle w:val="Heading3"/>
      </w:pPr>
      <w:r>
        <w:t xml:space="preserve">3.3.1 dim_customer</w:t>
      </w:r>
    </w:p>
    <w:p>
      <w:pPr>
        <w:spacing w:after="160" w:line="360"/>
      </w:pPr>
      <w:r>
        <w:rPr>
          <w:rFonts w:ascii="Arial" w:cs="Arial" w:eastAsia="Arial" w:hAnsi="Arial"/>
          <w:sz w:val="24"/>
          <w:szCs w:val="24"/>
        </w:rPr>
        <w:t xml:space="preserve">The customer dimension stores one record per unique real-world customer. An important distinction exists in the source data: the olist_customers_dataset contains two customer identifier fields — customer_id, which is unique per order, and customer_unique_id, which is stable across a customer's lifetime and represents a single real individual. Using customer_id as the dimension key would cause repeat customers to appear as multiple distinct people, distorting customer behavior analysis. Therefore, dim_customer is deduplicated on customer_unique_id, ensuring each real customer appears exactly once.</w:t>
      </w:r>
    </w:p>
    <w:p>
      <w:pPr>
        <w:spacing w:after="80" w:before="200"/>
      </w:pPr>
      <w:r>
        <w:rPr>
          <w:rFonts w:ascii="Arial" w:cs="Arial" w:eastAsia="Arial" w:hAnsi="Arial"/>
          <w:b/>
          <w:bCs/>
          <w:i/>
          <w:iCs/>
          <w:color w:val="555555"/>
          <w:sz w:val="22"/>
          <w:szCs w:val="22"/>
        </w:rPr>
        <w:t xml:space="preserve">Table 3.1 — dim_customer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Data Type</w:t>
            </w:r>
          </w:p>
        </w:tc>
        <w:tc>
          <w:tcPr>
            <w:tcW w:type="dxa" w:w="47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customer_key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SERIAL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Surrogate primary key, auto-generated by the warehouse.</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customer_unique_id</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Natural key from source data. Stable identifier representing one real customer across multiple orders.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customer_city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City where the customer is located.</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customer_state</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Brazilian state abbreviation (e.g. SP, RJ, MG).</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zip_code_prefix</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Five-digit zip prefix. Used to join with dim_region for geographic analysis.</w:t>
            </w:r>
          </w:p>
        </w:tc>
      </w:tr>
    </w:tbl>
    <w:p>
      <w:pPr>
        <w:spacing w:after="120"/>
      </w:pPr>
    </w:p>
    <w:p>
      <w:pPr>
        <w:spacing w:after="160" w:line="360"/>
      </w:pPr>
      <w:r>
        <w:rPr>
          <w:rFonts w:ascii="Arial" w:cs="Arial" w:eastAsia="Arial" w:hAnsi="Arial"/>
          <w:sz w:val="24"/>
          <w:szCs w:val="24"/>
        </w:rPr>
        <w:t xml:space="preserve">This dimension enables analyses such as identifying which states generate the most customers, determining whether a customer made a single purchase or returned for multiple orders, and segmenting customers geographically. The zip_code_prefix field serves as a soft link to dim_region, allowing the customer's location to be cross-referenced with full geographic coordinates.</w:t>
      </w:r>
    </w:p>
    <w:p>
      <w:pPr>
        <w:spacing w:after="160"/>
      </w:pPr>
    </w:p>
    <w:p>
      <w:pPr>
        <w:pStyle w:val="Heading3"/>
      </w:pPr>
      <w:r>
        <w:t xml:space="preserve">3.3.2 dim_region</w:t>
      </w:r>
    </w:p>
    <w:p>
      <w:pPr>
        <w:spacing w:after="160" w:line="360"/>
      </w:pPr>
      <w:r>
        <w:rPr>
          <w:rFonts w:ascii="Arial" w:cs="Arial" w:eastAsia="Arial" w:hAnsi="Arial"/>
          <w:sz w:val="24"/>
          <w:szCs w:val="24"/>
        </w:rPr>
        <w:t xml:space="preserve">The region dimension provides geographic reference data at the zip code prefix level. Brazil uses a five-digit zip code system (CEP), and Olist's geolocation dataset maps each zip code prefix to a city, state, latitude, and longitude. Since the geolocation dataset contains multiple coordinate entries per zip prefix (due to multiple data sources), these are averaged during the ETL process to produce a single, representative latitude and longitude per region. This averaging approach is intentional — it provides a good central point for map visualizations without the complexity of handling multiple coordinates per zip.</w:t>
      </w:r>
    </w:p>
    <w:p>
      <w:pPr>
        <w:spacing w:after="80" w:before="200"/>
      </w:pPr>
      <w:r>
        <w:rPr>
          <w:rFonts w:ascii="Arial" w:cs="Arial" w:eastAsia="Arial" w:hAnsi="Arial"/>
          <w:b/>
          <w:bCs/>
          <w:i/>
          <w:iCs/>
          <w:color w:val="555555"/>
          <w:sz w:val="22"/>
          <w:szCs w:val="22"/>
        </w:rPr>
        <w:t xml:space="preserve">Table 3.2 — dim_region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Data Type</w:t>
            </w:r>
          </w:p>
        </w:tc>
        <w:tc>
          <w:tcPr>
            <w:tcW w:type="dxa" w:w="47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region_key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SERIAL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Surrogate primary key.</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zip_code_prefix</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Natural key. Five-digit Brazilian zip prefix from the geolocation dataset.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city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City name associated with this zip code prefix.</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state</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Brazilian state abbreviation.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lat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Average latitude of all geolocation entries for this zip prefix.</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lng</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FLOAT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Average longitude of all geolocation entries for this zip prefix.</w:t>
            </w:r>
          </w:p>
        </w:tc>
      </w:tr>
    </w:tbl>
    <w:p>
      <w:pPr>
        <w:spacing w:after="120"/>
      </w:pPr>
    </w:p>
    <w:p>
      <w:pPr>
        <w:spacing w:after="160" w:line="360"/>
      </w:pPr>
      <w:r>
        <w:rPr>
          <w:rFonts w:ascii="Arial" w:cs="Arial" w:eastAsia="Arial" w:hAnsi="Arial"/>
          <w:sz w:val="24"/>
          <w:szCs w:val="24"/>
        </w:rPr>
        <w:t xml:space="preserve">This dimension is what enables geographic analysis of sales data. By joining fact_order_item to dim_region through dim_customer, it becomes possible to visualize total revenue or order volume by city, state, or specific geographic coordinates. In Metabase, the lat and lng fields can be used directly to render pin maps showing where orders are concentrated across Brazil.</w:t>
      </w:r>
    </w:p>
    <w:p>
      <w:pPr>
        <w:spacing w:after="160"/>
      </w:pPr>
    </w:p>
    <w:p>
      <w:pPr>
        <w:pStyle w:val="Heading3"/>
      </w:pPr>
      <w:r>
        <w:t xml:space="preserve">3.3.3 dim_item</w:t>
      </w:r>
    </w:p>
    <w:p>
      <w:pPr>
        <w:spacing w:after="160" w:line="360"/>
      </w:pPr>
      <w:r>
        <w:rPr>
          <w:rFonts w:ascii="Arial" w:cs="Arial" w:eastAsia="Arial" w:hAnsi="Arial"/>
          <w:sz w:val="24"/>
          <w:szCs w:val="24"/>
        </w:rPr>
        <w:t xml:space="preserve">The item dimension represents the product catalog. In the source data, product information is spread across two files: olist_products_dataset.csv, which contains product attributes in Portuguese, and product_category_name_translation.csv, which maps Portuguese category names to English. During the ETL process, these two files are joined so that dim_item stores the English category name directly, eliminating the need for a separate translation join at query time.</w:t>
      </w:r>
    </w:p>
    <w:p>
      <w:pPr>
        <w:spacing w:after="160" w:line="360"/>
      </w:pPr>
      <w:r>
        <w:rPr>
          <w:rFonts w:ascii="Arial" w:cs="Arial" w:eastAsia="Arial" w:hAnsi="Arial"/>
          <w:sz w:val="24"/>
          <w:szCs w:val="24"/>
        </w:rPr>
        <w:t xml:space="preserve">Physical product attributes such as weight and volume are also included, as they may be relevant for logistics analysis (e.g., understanding whether heavier products incur higher freight costs). Volume is derived by multiplying the three dimension fields: product_length_cm × product_height_cm × product_width_cm.</w:t>
      </w:r>
    </w:p>
    <w:p>
      <w:pPr>
        <w:spacing w:after="80" w:before="200"/>
      </w:pPr>
      <w:r>
        <w:rPr>
          <w:rFonts w:ascii="Arial" w:cs="Arial" w:eastAsia="Arial" w:hAnsi="Arial"/>
          <w:b/>
          <w:bCs/>
          <w:i/>
          <w:iCs/>
          <w:color w:val="555555"/>
          <w:sz w:val="22"/>
          <w:szCs w:val="22"/>
        </w:rPr>
        <w:t xml:space="preserve">Table 3.3 — dim_item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Data Type</w:t>
            </w:r>
          </w:p>
        </w:tc>
        <w:tc>
          <w:tcPr>
            <w:tcW w:type="dxa" w:w="47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item_key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SERIAL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Surrogate primary key.</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product_id</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Natural key. Original product identifier from the Olist products dataset.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category_name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English product category name, obtained by joining with the translation file during ETL.</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weight_g</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FLOAT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Product weight in grams.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volume_cm3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Derived product volume in cubic centimetres (length × height × width).</w:t>
            </w:r>
          </w:p>
        </w:tc>
      </w:tr>
    </w:tbl>
    <w:p>
      <w:pPr>
        <w:spacing w:after="120"/>
      </w:pPr>
    </w:p>
    <w:p>
      <w:pPr>
        <w:spacing w:after="160" w:line="360"/>
      </w:pPr>
      <w:r>
        <w:rPr>
          <w:rFonts w:ascii="Arial" w:cs="Arial" w:eastAsia="Arial" w:hAnsi="Arial"/>
          <w:sz w:val="24"/>
          <w:szCs w:val="24"/>
        </w:rPr>
        <w:t xml:space="preserve">This dimension supports product-level analyses such as identifying top-selling categories by revenue, comparing average order value across product types, and examining whether physical characteristics of products correlate with freight costs. Category grouping in particular is one of the three primary business analyses required by the project.</w:t>
      </w:r>
    </w:p>
    <w:p>
      <w:pPr>
        <w:spacing w:after="160"/>
      </w:pPr>
    </w:p>
    <w:p>
      <w:pPr>
        <w:pStyle w:val="Heading3"/>
      </w:pPr>
      <w:r>
        <w:t xml:space="preserve">3.3.4 dim_order_time</w:t>
      </w:r>
    </w:p>
    <w:p>
      <w:pPr>
        <w:spacing w:after="160" w:line="360"/>
      </w:pPr>
      <w:r>
        <w:rPr>
          <w:rFonts w:ascii="Arial" w:cs="Arial" w:eastAsia="Arial" w:hAnsi="Arial"/>
          <w:sz w:val="24"/>
          <w:szCs w:val="24"/>
        </w:rPr>
        <w:t xml:space="preserve">The time dimension is derived from the order_purchase_timestamp field in the orders dataset. Rather than storing just the raw timestamp in the fact table and parsing it at query time, the ETL pipeline pre-computes all relevant date components and stores them as separate integer columns in dim_order_time. This is a standard data warehousing best practice that significantly improves the performance and readability of time-based queries.</w:t>
      </w:r>
    </w:p>
    <w:p>
      <w:pPr>
        <w:spacing w:after="160" w:line="360"/>
      </w:pPr>
      <w:r>
        <w:rPr>
          <w:rFonts w:ascii="Arial" w:cs="Arial" w:eastAsia="Arial" w:hAnsi="Arial"/>
          <w:sz w:val="24"/>
          <w:szCs w:val="24"/>
        </w:rPr>
        <w:t xml:space="preserve">For example, a query such as "total revenue grouped by month and year" requires no date parsing functions when the year and month are already stored as integers. Similarly, grouping by quarter or day of week becomes a simple GROUP BY on pre-computed integer fields rather than a function applied to every row at runtime.</w:t>
      </w:r>
    </w:p>
    <w:p>
      <w:pPr>
        <w:spacing w:after="80" w:before="200"/>
      </w:pPr>
      <w:r>
        <w:rPr>
          <w:rFonts w:ascii="Arial" w:cs="Arial" w:eastAsia="Arial" w:hAnsi="Arial"/>
          <w:b/>
          <w:bCs/>
          <w:i/>
          <w:iCs/>
          <w:color w:val="555555"/>
          <w:sz w:val="22"/>
          <w:szCs w:val="22"/>
        </w:rPr>
        <w:t xml:space="preserve">Table 3.4 — dim_order_time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Data Type</w:t>
            </w:r>
          </w:p>
        </w:tc>
        <w:tc>
          <w:tcPr>
            <w:tcW w:type="dxa" w:w="47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time_key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SERIAL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Surrogate primary key.</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order_purchase_timestamp</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TIMESTAMP</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Full purchase timestamp from the source orders table. Retained for reference and fine-grained filtering.</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year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INT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Year of the order (e.g. 2016, 2017, 2018).</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month</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INT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Month number (1 = January, 12 = December).</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day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INT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Day of the month (1–31).</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quarter</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INT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Quarter of the year (1–4), derived from the month.</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day_of_week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INT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Day of the week as an integer (0 = Monday, 6 = Sunday), useful for weekday vs. weekend analysis.</w:t>
            </w:r>
          </w:p>
        </w:tc>
      </w:tr>
    </w:tbl>
    <w:p>
      <w:pPr>
        <w:spacing w:after="120"/>
      </w:pPr>
    </w:p>
    <w:p>
      <w:pPr>
        <w:spacing w:after="160" w:line="360"/>
      </w:pPr>
      <w:r>
        <w:rPr>
          <w:rFonts w:ascii="Arial" w:cs="Arial" w:eastAsia="Arial" w:hAnsi="Arial"/>
          <w:sz w:val="24"/>
          <w:szCs w:val="24"/>
        </w:rPr>
        <w:t xml:space="preserve">This dimension directly enables the monthly revenue trend analysis required by the project, as well as any seasonal or weekly analyses. Metabase can use the year and month fields to generate time-series charts without needing to configure date extraction expressions manually.</w:t>
      </w:r>
    </w:p>
    <w:p>
      <w:pPr>
        <w:spacing w:after="160"/>
      </w:pPr>
    </w:p>
    <w:p>
      <w:pPr>
        <w:pStyle w:val="Heading2"/>
      </w:pPr>
      <w:r>
        <w:t xml:space="preserve">3.4 Fact Table: fact_order_item</w:t>
      </w:r>
    </w:p>
    <w:p>
      <w:pPr>
        <w:pStyle w:val="Heading3"/>
      </w:pPr>
      <w:r>
        <w:t xml:space="preserve">3.4.1 Defining the Grain</w:t>
      </w:r>
    </w:p>
    <w:p>
      <w:pPr>
        <w:spacing w:after="160" w:line="360"/>
      </w:pPr>
      <w:r>
        <w:rPr>
          <w:rFonts w:ascii="Arial" w:cs="Arial" w:eastAsia="Arial" w:hAnsi="Arial"/>
          <w:sz w:val="24"/>
          <w:szCs w:val="24"/>
        </w:rPr>
        <w:t xml:space="preserve">The most important design decision for any fact table is choosing its grain — the level of detail represented by a single row. A coarser grain (e.g., one row per order) is simpler but loses detail; a finer grain (e.g., one row per order item) retains full detail but produces a larger table.</w:t>
      </w:r>
    </w:p>
    <w:p>
      <w:pPr>
        <w:spacing w:after="160" w:line="360"/>
      </w:pPr>
      <w:r>
        <w:rPr>
          <w:rFonts w:ascii="Arial" w:cs="Arial" w:eastAsia="Arial" w:hAnsi="Arial"/>
          <w:sz w:val="24"/>
          <w:szCs w:val="24"/>
        </w:rPr>
        <w:t xml:space="preserve">For this project, the grain of fact_order_item is one row per order line item — that is, one row for each individual product purchased within an order. This grain was chosen because:</w:t>
      </w:r>
    </w:p>
    <w:p>
      <w:pPr>
        <w:pStyle w:val="ListParagraph"/>
        <w:numPr>
          <w:ilvl w:val="0"/>
          <w:numId w:val="2"/>
        </w:numPr>
        <w:spacing w:after="100" w:line="360"/>
      </w:pPr>
      <w:r>
        <w:rPr>
          <w:rFonts w:ascii="Arial" w:cs="Arial" w:eastAsia="Arial" w:hAnsi="Arial"/>
          <w:b w:val="false"/>
          <w:bCs w:val="false"/>
          <w:sz w:val="24"/>
          <w:szCs w:val="24"/>
        </w:rPr>
        <w:t xml:space="preserve">It is the natural atomic unit captured in the source data (olist_order_items_dataset.csv stores one row per item).</w:t>
      </w:r>
    </w:p>
    <w:p>
      <w:pPr>
        <w:pStyle w:val="ListParagraph"/>
        <w:numPr>
          <w:ilvl w:val="0"/>
          <w:numId w:val="2"/>
        </w:numPr>
        <w:spacing w:after="100" w:line="360"/>
      </w:pPr>
      <w:r>
        <w:rPr>
          <w:rFonts w:ascii="Arial" w:cs="Arial" w:eastAsia="Arial" w:hAnsi="Arial"/>
          <w:b w:val="false"/>
          <w:bCs w:val="false"/>
          <w:sz w:val="24"/>
          <w:szCs w:val="24"/>
        </w:rPr>
        <w:t xml:space="preserve">It preserves product-level detail, which is necessary for analyses like top-selling products or revenue per category.</w:t>
      </w:r>
    </w:p>
    <w:p>
      <w:pPr>
        <w:pStyle w:val="ListParagraph"/>
        <w:numPr>
          <w:ilvl w:val="0"/>
          <w:numId w:val="2"/>
        </w:numPr>
        <w:spacing w:after="100" w:line="360"/>
      </w:pPr>
      <w:r>
        <w:rPr>
          <w:rFonts w:ascii="Arial" w:cs="Arial" w:eastAsia="Arial" w:hAnsi="Arial"/>
          <w:b w:val="false"/>
          <w:bCs w:val="false"/>
          <w:sz w:val="24"/>
          <w:szCs w:val="24"/>
        </w:rPr>
        <w:t xml:space="preserve">It supports aggregation up to any higher level — order, customer, region, month — without loss of information.</w:t>
      </w:r>
    </w:p>
    <w:p>
      <w:pPr>
        <w:spacing w:after="120"/>
      </w:pPr>
    </w:p>
    <w:p>
      <w:pPr>
        <w:spacing w:after="160" w:line="360"/>
      </w:pPr>
      <w:r>
        <w:rPr>
          <w:rFonts w:ascii="Arial" w:cs="Arial" w:eastAsia="Arial" w:hAnsi="Arial"/>
          <w:sz w:val="24"/>
          <w:szCs w:val="24"/>
        </w:rPr>
        <w:t xml:space="preserve">As a result, a single order containing three different products would produce three separate rows in fact_order_item, each with its own product reference, price, and freight value. The order_id degenerate dimension is retained so that all items belonging to the same order can be grouped when needed.</w:t>
      </w:r>
    </w:p>
    <w:p>
      <w:pPr>
        <w:pStyle w:val="Heading3"/>
      </w:pPr>
      <w:r>
        <w:t xml:space="preserve">3.4.2 Table Definition</w:t>
      </w:r>
    </w:p>
    <w:p>
      <w:pPr>
        <w:spacing w:after="80" w:before="200"/>
      </w:pPr>
      <w:r>
        <w:rPr>
          <w:rFonts w:ascii="Arial" w:cs="Arial" w:eastAsia="Arial" w:hAnsi="Arial"/>
          <w:b/>
          <w:bCs/>
          <w:i/>
          <w:iCs/>
          <w:color w:val="555555"/>
          <w:sz w:val="22"/>
          <w:szCs w:val="22"/>
        </w:rPr>
        <w:t xml:space="preserve">Table 3.5 — fact_order_item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Column</w:t>
            </w:r>
          </w:p>
        </w:tc>
        <w:tc>
          <w:tcPr>
            <w:tcW w:type="dxa" w:w="1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Data Type</w:t>
            </w:r>
          </w:p>
        </w:tc>
        <w:tc>
          <w:tcPr>
            <w:tcW w:type="dxa" w:w="47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fact_id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SERIAL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Surrogate primary key of the fact table. Auto-incremented.</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order_id</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VARCHAR</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Degenerate dimension. The original order identifier, stored directly in the fact table to allow order-level grouping without a separate order dimension.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customer_key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INT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Foreign key to dim_customer. Links this order item to the customer who placed the order.</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region_key</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INT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Foreign key to dim_region. Derived from the customer's zip code prefix, linking the order to a geographic location.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item_key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INT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Foreign key to dim_item. Identifies the specific product purchased in this order line.</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time_key</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INT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Foreign key to dim_order_time. Links the order item to its purchase date and time.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price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FLOAT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Unit price of the product in this order line (in Brazilian Reais). The primary revenue measure in the warehouse.</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freight_value</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FLOAT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Shipping cost for this order line. Enables analysis of logistics cost relative to product value.</w:t>
            </w:r>
          </w:p>
        </w:tc>
      </w:tr>
    </w:tbl>
    <w:p>
      <w:pPr>
        <w:spacing w:after="120"/>
      </w:pPr>
    </w:p>
    <w:p>
      <w:pPr>
        <w:spacing w:after="160" w:line="360"/>
      </w:pPr>
      <w:r>
        <w:rPr>
          <w:rFonts w:ascii="Arial" w:cs="Arial" w:eastAsia="Arial" w:hAnsi="Arial"/>
          <w:sz w:val="24"/>
          <w:szCs w:val="24"/>
        </w:rPr>
        <w:t xml:space="preserve">The two numeric measures — price and freight_value — are additive facts, meaning they can be meaningfully summed across any dimension. Total revenue for a month is the SUM(price) filtered by year and month. Total revenue for a state is the SUM(price) joined through dim_customer and dim_region. This additive property is what makes star schema fact tables so powerful for aggregation-heavy BI workloads.</w:t>
      </w:r>
    </w:p>
    <w:p>
      <w:pPr>
        <w:spacing w:after="160"/>
      </w:pPr>
    </w:p>
    <w:p>
      <w:pPr>
        <w:pStyle w:val="Heading2"/>
      </w:pPr>
      <w:r>
        <w:t xml:space="preserve">3.5 Referential Integrity and Constraints</w:t>
      </w:r>
    </w:p>
    <w:p>
      <w:pPr>
        <w:spacing w:after="160" w:line="360"/>
      </w:pPr>
      <w:r>
        <w:rPr>
          <w:rFonts w:ascii="Arial" w:cs="Arial" w:eastAsia="Arial" w:hAnsi="Arial"/>
          <w:sz w:val="24"/>
          <w:szCs w:val="24"/>
        </w:rPr>
        <w:t xml:space="preserve">Referential integrity ensures that every foreign key value in the fact table has a corresponding primary key in the referenced dimension table. Without this guarantee, analytical queries could silently produce incorrect results — for example, aggregating revenue for order items whose customer or product no longer exists in the dimension tables.</w:t>
      </w:r>
    </w:p>
    <w:p>
      <w:pPr>
        <w:spacing w:after="160" w:line="360"/>
      </w:pPr>
      <w:r>
        <w:rPr>
          <w:rFonts w:ascii="Arial" w:cs="Arial" w:eastAsia="Arial" w:hAnsi="Arial"/>
          <w:sz w:val="24"/>
          <w:szCs w:val="24"/>
        </w:rPr>
        <w:t xml:space="preserve">In this project, foreign key constraints are defined in the PostgreSQL schema (init.sql) between fact_order_item and all four dimension tables. Specifically:</w:t>
      </w:r>
    </w:p>
    <w:p>
      <w:pPr>
        <w:pStyle w:val="ListParagraph"/>
        <w:numPr>
          <w:ilvl w:val="0"/>
          <w:numId w:val="2"/>
        </w:numPr>
        <w:spacing w:after="100" w:line="360"/>
      </w:pPr>
      <w:r>
        <w:rPr>
          <w:rFonts w:ascii="Courier New" w:cs="Courier New" w:eastAsia="Courier New" w:hAnsi="Courier New"/>
          <w:b w:val="false"/>
          <w:bCs w:val="false"/>
          <w:sz w:val="22"/>
          <w:szCs w:val="22"/>
        </w:rPr>
        <w:t xml:space="preserve">fact_order_item.customer_key</w:t>
      </w:r>
      <w:r>
        <w:rPr>
          <w:rFonts w:ascii="Arial" w:cs="Arial" w:eastAsia="Arial" w:hAnsi="Arial"/>
          <w:b w:val="false"/>
          <w:bCs w:val="false"/>
          <w:sz w:val="24"/>
          <w:szCs w:val="24"/>
        </w:rPr>
        <w:t xml:space="preserve"> references </w:t>
      </w:r>
      <w:r>
        <w:rPr>
          <w:rFonts w:ascii="Courier New" w:cs="Courier New" w:eastAsia="Courier New" w:hAnsi="Courier New"/>
          <w:b w:val="false"/>
          <w:bCs w:val="false"/>
          <w:sz w:val="22"/>
          <w:szCs w:val="22"/>
        </w:rPr>
        <w:t xml:space="preserve">dim_customer.customer_key</w:t>
      </w:r>
    </w:p>
    <w:p>
      <w:pPr>
        <w:pStyle w:val="ListParagraph"/>
        <w:numPr>
          <w:ilvl w:val="0"/>
          <w:numId w:val="2"/>
        </w:numPr>
        <w:spacing w:after="100" w:line="360"/>
      </w:pPr>
      <w:r>
        <w:rPr>
          <w:rFonts w:ascii="Courier New" w:cs="Courier New" w:eastAsia="Courier New" w:hAnsi="Courier New"/>
          <w:b w:val="false"/>
          <w:bCs w:val="false"/>
          <w:sz w:val="22"/>
          <w:szCs w:val="22"/>
        </w:rPr>
        <w:t xml:space="preserve">fact_order_item.region_key</w:t>
      </w:r>
      <w:r>
        <w:rPr>
          <w:rFonts w:ascii="Arial" w:cs="Arial" w:eastAsia="Arial" w:hAnsi="Arial"/>
          <w:b w:val="false"/>
          <w:bCs w:val="false"/>
          <w:sz w:val="24"/>
          <w:szCs w:val="24"/>
        </w:rPr>
        <w:t xml:space="preserve"> references </w:t>
      </w:r>
      <w:r>
        <w:rPr>
          <w:rFonts w:ascii="Courier New" w:cs="Courier New" w:eastAsia="Courier New" w:hAnsi="Courier New"/>
          <w:b w:val="false"/>
          <w:bCs w:val="false"/>
          <w:sz w:val="22"/>
          <w:szCs w:val="22"/>
        </w:rPr>
        <w:t xml:space="preserve">dim_region.region_key</w:t>
      </w:r>
    </w:p>
    <w:p>
      <w:pPr>
        <w:pStyle w:val="ListParagraph"/>
        <w:numPr>
          <w:ilvl w:val="0"/>
          <w:numId w:val="2"/>
        </w:numPr>
        <w:spacing w:after="100" w:line="360"/>
      </w:pPr>
      <w:r>
        <w:rPr>
          <w:rFonts w:ascii="Courier New" w:cs="Courier New" w:eastAsia="Courier New" w:hAnsi="Courier New"/>
          <w:b w:val="false"/>
          <w:bCs w:val="false"/>
          <w:sz w:val="22"/>
          <w:szCs w:val="22"/>
        </w:rPr>
        <w:t xml:space="preserve">fact_order_item.item_key</w:t>
      </w:r>
      <w:r>
        <w:rPr>
          <w:rFonts w:ascii="Arial" w:cs="Arial" w:eastAsia="Arial" w:hAnsi="Arial"/>
          <w:b w:val="false"/>
          <w:bCs w:val="false"/>
          <w:sz w:val="24"/>
          <w:szCs w:val="24"/>
        </w:rPr>
        <w:t xml:space="preserve"> references </w:t>
      </w:r>
      <w:r>
        <w:rPr>
          <w:rFonts w:ascii="Courier New" w:cs="Courier New" w:eastAsia="Courier New" w:hAnsi="Courier New"/>
          <w:b w:val="false"/>
          <w:bCs w:val="false"/>
          <w:sz w:val="22"/>
          <w:szCs w:val="22"/>
        </w:rPr>
        <w:t xml:space="preserve">dim_item.item_key</w:t>
      </w:r>
    </w:p>
    <w:p>
      <w:pPr>
        <w:pStyle w:val="ListParagraph"/>
        <w:numPr>
          <w:ilvl w:val="0"/>
          <w:numId w:val="2"/>
        </w:numPr>
        <w:spacing w:after="100" w:line="360"/>
      </w:pPr>
      <w:r>
        <w:rPr>
          <w:rFonts w:ascii="Courier New" w:cs="Courier New" w:eastAsia="Courier New" w:hAnsi="Courier New"/>
          <w:b w:val="false"/>
          <w:bCs w:val="false"/>
          <w:sz w:val="22"/>
          <w:szCs w:val="22"/>
        </w:rPr>
        <w:t xml:space="preserve">fact_order_item.time_key</w:t>
      </w:r>
      <w:r>
        <w:rPr>
          <w:rFonts w:ascii="Arial" w:cs="Arial" w:eastAsia="Arial" w:hAnsi="Arial"/>
          <w:b w:val="false"/>
          <w:bCs w:val="false"/>
          <w:sz w:val="24"/>
          <w:szCs w:val="24"/>
        </w:rPr>
        <w:t xml:space="preserve"> references </w:t>
      </w:r>
      <w:r>
        <w:rPr>
          <w:rFonts w:ascii="Courier New" w:cs="Courier New" w:eastAsia="Courier New" w:hAnsi="Courier New"/>
          <w:b w:val="false"/>
          <w:bCs w:val="false"/>
          <w:sz w:val="22"/>
          <w:szCs w:val="22"/>
        </w:rPr>
        <w:t xml:space="preserve">dim_order_time.time_key</w:t>
      </w:r>
    </w:p>
    <w:p>
      <w:pPr>
        <w:spacing w:after="120"/>
      </w:pPr>
    </w:p>
    <w:p>
      <w:pPr>
        <w:spacing w:after="160" w:line="360"/>
      </w:pPr>
      <w:r>
        <w:rPr>
          <w:rFonts w:ascii="Arial" w:cs="Arial" w:eastAsia="Arial" w:hAnsi="Arial"/>
          <w:sz w:val="24"/>
          <w:szCs w:val="24"/>
        </w:rPr>
        <w:t xml:space="preserve">These constraints are enforced at the database level by PostgreSQL, meaning any INSERT into the fact table that references a non-existent dimension key will be rejected. This makes referential integrity a property of the database itself, not just a convention maintained by the ETL code.</w:t>
      </w:r>
    </w:p>
    <w:p>
      <w:pPr>
        <w:spacing w:after="160" w:line="360"/>
      </w:pPr>
      <w:r>
        <w:rPr>
          <w:rFonts w:ascii="Arial" w:cs="Arial" w:eastAsia="Arial" w:hAnsi="Arial"/>
          <w:sz w:val="24"/>
          <w:szCs w:val="24"/>
        </w:rPr>
        <w:t xml:space="preserve">In practice, the ETL pipeline is designed to load all dimension tables before the fact table, and orphan records — fact rows whose dimension keys cannot be resolved — are filtered out during the Transform phase. This two-layer approach (ETL filtering + database constraints) ensures that the warehouse data is clean and consistent at all times.</w:t>
      </w:r>
    </w:p>
    <w:p>
      <w:pPr>
        <w:spacing w:after="160"/>
      </w:pPr>
    </w:p>
    <w:p>
      <w:pPr>
        <w:pStyle w:val="Heading2"/>
      </w:pPr>
      <w:r>
        <w:t xml:space="preserve">3.6 Design Decisions and Justifications</w:t>
      </w:r>
    </w:p>
    <w:p>
      <w:pPr>
        <w:spacing w:after="160" w:line="360"/>
      </w:pPr>
      <w:r>
        <w:rPr>
          <w:rFonts w:ascii="Arial" w:cs="Arial" w:eastAsia="Arial" w:hAnsi="Arial"/>
          <w:sz w:val="24"/>
          <w:szCs w:val="24"/>
        </w:rPr>
        <w:t xml:space="preserve">Several deliberate design choices were made during the warehouse design phase. Each is explained below with its rationale.</w:t>
      </w:r>
    </w:p>
    <w:p>
      <w:pPr>
        <w:pStyle w:val="Heading3"/>
      </w:pPr>
      <w:r>
        <w:t xml:space="preserve">Surrogate Keys over Natural Keys</w:t>
      </w:r>
    </w:p>
    <w:p>
      <w:pPr>
        <w:spacing w:after="160" w:line="360"/>
      </w:pPr>
      <w:r>
        <w:rPr>
          <w:rFonts w:ascii="Arial" w:cs="Arial" w:eastAsia="Arial" w:hAnsi="Arial"/>
          <w:sz w:val="24"/>
          <w:szCs w:val="24"/>
        </w:rPr>
        <w:t xml:space="preserve">All dimension tables use auto-incremented SERIAL integers (surrogate keys) as their primary keys, rather than the natural identifiers from the source data (such as product_id or customer_unique_id). Natural keys from operational systems can be long strings, may change over time, and are tightly coupled to the source system's design. Surrogate keys keep join columns small and fast (integer vs. VARCHAR comparisons), and insulate the warehouse from any future changes in source system identifiers.</w:t>
      </w:r>
    </w:p>
    <w:p>
      <w:pPr>
        <w:pStyle w:val="Heading3"/>
      </w:pPr>
      <w:r>
        <w:t xml:space="preserve">Degenerate Dimension for order_id</w:t>
      </w:r>
    </w:p>
    <w:p>
      <w:pPr>
        <w:spacing w:after="160" w:line="360"/>
      </w:pPr>
      <w:r>
        <w:rPr>
          <w:rFonts w:ascii="Arial" w:cs="Arial" w:eastAsia="Arial" w:hAnsi="Arial"/>
          <w:sz w:val="24"/>
          <w:szCs w:val="24"/>
        </w:rPr>
        <w:t xml:space="preserve">The order_id field is stored directly in the fact table rather than in a separate order dimension table. In dimensional modeling, this is known as a degenerate dimension — a dimension attribute that has no associated descriptive data beyond the key itself. Creating a full order dimension table (with its own surrogate key) would add complexity and an extra JOIN without providing analytical value. Storing order_id directly in the fact table allows order-level grouping (e.g., calculating average items per order) while keeping the schema lean.</w:t>
      </w:r>
    </w:p>
    <w:p>
      <w:pPr>
        <w:pStyle w:val="Heading3"/>
      </w:pPr>
      <w:r>
        <w:t xml:space="preserve">Averaged Geolocation Coordinates</w:t>
      </w:r>
    </w:p>
    <w:p>
      <w:pPr>
        <w:spacing w:after="160" w:line="360"/>
      </w:pPr>
      <w:r>
        <w:rPr>
          <w:rFonts w:ascii="Arial" w:cs="Arial" w:eastAsia="Arial" w:hAnsi="Arial"/>
          <w:sz w:val="24"/>
          <w:szCs w:val="24"/>
        </w:rPr>
        <w:t xml:space="preserve">The Olist geolocation dataset contains multiple latitude/longitude pairs for each zip code prefix, collected from different mapping sources. Rather than picking one arbitrarily or creating multiple region rows per zip code (which would complicate joins), the ETL pipeline computes the mean latitude and mean longitude across all entries for each zip prefix. The resulting single coordinate per region is accurate enough for city- and state-level map visualizations, which is the level of geographic granularity required by this project.</w:t>
      </w:r>
    </w:p>
    <w:p>
      <w:pPr>
        <w:pStyle w:val="Heading3"/>
      </w:pPr>
      <w:r>
        <w:t xml:space="preserve">Denormalized English Category Names</w:t>
      </w:r>
    </w:p>
    <w:p>
      <w:pPr>
        <w:spacing w:after="160" w:line="360"/>
      </w:pPr>
      <w:r>
        <w:rPr>
          <w:rFonts w:ascii="Arial" w:cs="Arial" w:eastAsia="Arial" w:hAnsi="Arial"/>
          <w:sz w:val="24"/>
          <w:szCs w:val="24"/>
        </w:rPr>
        <w:t xml:space="preserve">Product category names in the Olist dataset are stored in Portuguese. Rather than keeping a separate translation lookup table in the warehouse, the translation is applied during the ETL Transform phase, and the English category name is stored directly in dim_item. This denormalization eliminates one JOIN from every product-category query and makes dashboard configurations simpler, since Metabase users see readable English labels without any additional mapping step.</w:t>
      </w:r>
    </w:p>
    <w:p>
      <w:pPr>
        <w:pStyle w:val="Heading3"/>
      </w:pPr>
      <w:r>
        <w:t xml:space="preserve">Pre-computed Time Attributes</w:t>
      </w:r>
    </w:p>
    <w:p>
      <w:pPr>
        <w:spacing w:after="160" w:line="360"/>
      </w:pPr>
      <w:r>
        <w:rPr>
          <w:rFonts w:ascii="Arial" w:cs="Arial" w:eastAsia="Arial" w:hAnsi="Arial"/>
          <w:sz w:val="24"/>
          <w:szCs w:val="24"/>
        </w:rPr>
        <w:t xml:space="preserve">Date components (year, month, day, quarter, day_of_week) are extracted from the purchase timestamp and stored as integer columns in dim_order_time. The alternative — storing only the raw timestamp and using SQL date functions at query time — would work but adds computational overhead on every query and makes Metabase chart configuration less intuitive. Pre-computing these values follows the standard dimensional modeling practice of making the time dimension a "calendar table" that supports fast, readable time-based aggregations without date arithmetic in every query.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2026-06-11T01:46:00.638Z</dcterms:created>
  <dcterms:modified xsi:type="dcterms:W3CDTF">2026-06-11T01:46:00.638Z</dcterms:modified>
</cp:coreProperties>
</file>

<file path=docProps/custom.xml><?xml version="1.0" encoding="utf-8"?>
<Properties xmlns="http://schemas.openxmlformats.org/officeDocument/2006/custom-properties" xmlns:vt="http://schemas.openxmlformats.org/officeDocument/2006/docPropsVTypes"/>
</file>