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 Introduction</w:t>
      </w:r>
    </w:p>
    <w:p>
      <w:pPr>
        <w:pStyle w:val="Heading2"/>
      </w:pPr>
      <w:r>
        <w:t xml:space="preserve">1.1 Background and Context</w:t>
      </w:r>
    </w:p>
    <w:p>
      <w:pPr>
        <w:spacing w:after="160" w:line="360"/>
      </w:pPr>
      <w:r>
        <w:rPr>
          <w:rFonts w:ascii="Arial" w:cs="Arial" w:eastAsia="Arial" w:hAnsi="Arial"/>
          <w:sz w:val="24"/>
          <w:szCs w:val="24"/>
        </w:rPr>
        <w:t xml:space="preserve">The global e-commerce industry has undergone explosive growth over the past decade. According to industry reports, global e-commerce sales have surpassed several trillion US dollars annually, with developing markets such as Latin America experiencing particularly rapid expansion. In Brazil specifically, the e-commerce sector has grown significantly, driven by increasing internet penetration, mobile device adoption, and the emergence of large marketplace platforms connecting thousands of small and medium-sized businesses to consumers across the country.</w:t>
      </w:r>
    </w:p>
    <w:p>
      <w:pPr>
        <w:spacing w:after="160" w:line="360"/>
      </w:pPr>
      <w:r>
        <w:rPr>
          <w:rFonts w:ascii="Arial" w:cs="Arial" w:eastAsia="Arial" w:hAnsi="Arial"/>
          <w:sz w:val="24"/>
          <w:szCs w:val="24"/>
        </w:rPr>
        <w:t xml:space="preserve">This growth has produced an enormous volume of transactional data. Every customer visit, product search, order placement, payment, and delivery generates data points that, in aggregate, reflect the real-time health and dynamics of an e-commerce business. However, raw transactional data stored in operational databases is not directly useful for business analysis. It is fragmented across multiple tables, optimized for fast writes rather than fast reads, and lacks the aggregated, historical perspective that managers and analysts need to make informed decisions.</w:t>
      </w:r>
    </w:p>
    <w:p>
      <w:pPr>
        <w:spacing w:after="160" w:line="360"/>
      </w:pPr>
      <w:r>
        <w:rPr>
          <w:rFonts w:ascii="Arial" w:cs="Arial" w:eastAsia="Arial" w:hAnsi="Arial"/>
          <w:sz w:val="24"/>
          <w:szCs w:val="24"/>
        </w:rPr>
        <w:t xml:space="preserve">Business Intelligence (BI) addresses this challenge by providing a systematic approach to collecting, organizing, and analyzing business data. A well-implemented BI system transforms raw operational data into a structured, query-optimized data warehouse, and then surfaces insights through dashboards and reports. This allows decision-makers to monitor key performance indicators (KPIs), identify trends, and react to market changes based on evidence rather than intuition.</w:t>
      </w:r>
    </w:p>
    <w:p>
      <w:pPr>
        <w:pStyle w:val="Heading2"/>
      </w:pPr>
      <w:r>
        <w:t xml:space="preserve">1.2 Problem Statement and Motivation</w:t>
      </w:r>
    </w:p>
    <w:p>
      <w:pPr>
        <w:spacing w:after="160" w:line="360"/>
      </w:pPr>
      <w:r>
        <w:rPr>
          <w:rFonts w:ascii="Arial" w:cs="Arial" w:eastAsia="Arial" w:hAnsi="Arial"/>
          <w:sz w:val="24"/>
          <w:szCs w:val="24"/>
        </w:rPr>
        <w:t xml:space="preserve">Despite the availability of transactional data, many e-commerce businesses — especially small and medium-sized ones — lack the infrastructure to turn that data into actionable insights. The raw data exists in flat files, spreadsheets, or operational databases, but without a properly designed data warehouse and visualization layer, answering even basic business questions becomes a manual and error-prone process.</w:t>
      </w:r>
    </w:p>
    <w:p>
      <w:pPr>
        <w:spacing w:after="160" w:line="360"/>
      </w:pPr>
      <w:r>
        <w:rPr>
          <w:rFonts w:ascii="Arial" w:cs="Arial" w:eastAsia="Arial" w:hAnsi="Arial"/>
          <w:sz w:val="24"/>
          <w:szCs w:val="24"/>
        </w:rPr>
        <w:t xml:space="preserve">Consider the following questions that any e-commerce business manager would want to answer regularly:</w:t>
      </w:r>
    </w:p>
    <w:p>
      <w:pPr>
        <w:pStyle w:val="ListParagraph"/>
        <w:numPr>
          <w:ilvl w:val="0"/>
          <w:numId w:val="2"/>
        </w:numPr>
        <w:spacing w:after="100" w:line="360"/>
      </w:pPr>
      <w:r>
        <w:rPr>
          <w:rFonts w:ascii="Arial" w:cs="Arial" w:eastAsia="Arial" w:hAnsi="Arial"/>
          <w:b w:val="false"/>
          <w:bCs w:val="false"/>
          <w:sz w:val="24"/>
          <w:szCs w:val="24"/>
        </w:rPr>
        <w:t xml:space="preserve">Which products and product categories are generating the most revenue?</w:t>
      </w:r>
    </w:p>
    <w:p>
      <w:pPr>
        <w:pStyle w:val="ListParagraph"/>
        <w:numPr>
          <w:ilvl w:val="0"/>
          <w:numId w:val="2"/>
        </w:numPr>
        <w:spacing w:after="100" w:line="360"/>
      </w:pPr>
      <w:r>
        <w:rPr>
          <w:rFonts w:ascii="Arial" w:cs="Arial" w:eastAsia="Arial" w:hAnsi="Arial"/>
          <w:b w:val="false"/>
          <w:bCs w:val="false"/>
          <w:sz w:val="24"/>
          <w:szCs w:val="24"/>
        </w:rPr>
        <w:t xml:space="preserve">How has monthly revenue trended over the past year, and are there seasonal patterns?</w:t>
      </w:r>
    </w:p>
    <w:p>
      <w:pPr>
        <w:pStyle w:val="ListParagraph"/>
        <w:numPr>
          <w:ilvl w:val="0"/>
          <w:numId w:val="2"/>
        </w:numPr>
        <w:spacing w:after="100" w:line="360"/>
      </w:pPr>
      <w:r>
        <w:rPr>
          <w:rFonts w:ascii="Arial" w:cs="Arial" w:eastAsia="Arial" w:hAnsi="Arial"/>
          <w:b w:val="false"/>
          <w:bCs w:val="false"/>
          <w:sz w:val="24"/>
          <w:szCs w:val="24"/>
        </w:rPr>
        <w:t xml:space="preserve">Which regions of the country have the highest concentration of customers and sales?</w:t>
      </w:r>
    </w:p>
    <w:p>
      <w:pPr>
        <w:pStyle w:val="ListParagraph"/>
        <w:numPr>
          <w:ilvl w:val="0"/>
          <w:numId w:val="2"/>
        </w:numPr>
        <w:spacing w:after="100" w:line="360"/>
      </w:pPr>
      <w:r>
        <w:rPr>
          <w:rFonts w:ascii="Arial" w:cs="Arial" w:eastAsia="Arial" w:hAnsi="Arial"/>
          <w:b w:val="false"/>
          <w:bCs w:val="false"/>
          <w:sz w:val="24"/>
          <w:szCs w:val="24"/>
        </w:rPr>
        <w:t xml:space="preserve">What proportion of customers make repeat purchases, and how does that compare to one-time buyers?</w:t>
      </w:r>
    </w:p>
    <w:p>
      <w:pPr>
        <w:spacing w:after="120"/>
      </w:pPr>
    </w:p>
    <w:p>
      <w:pPr>
        <w:spacing w:after="160" w:line="360"/>
      </w:pPr>
      <w:r>
        <w:rPr>
          <w:rFonts w:ascii="Arial" w:cs="Arial" w:eastAsia="Arial" w:hAnsi="Arial"/>
          <w:sz w:val="24"/>
          <w:szCs w:val="24"/>
        </w:rPr>
        <w:t xml:space="preserve">Answering these questions from raw transactional CSV files would require complex, time-consuming SQL queries or manual spreadsheet manipulation each time. A BI system with a proper data warehouse and dashboard makes these questions answerable in seconds, and keeps the answers up to date as new data arrives.</w:t>
      </w:r>
    </w:p>
    <w:p>
      <w:pPr>
        <w:spacing w:after="160" w:line="360"/>
      </w:pPr>
      <w:r>
        <w:rPr>
          <w:rFonts w:ascii="Arial" w:cs="Arial" w:eastAsia="Arial" w:hAnsi="Arial"/>
          <w:sz w:val="24"/>
          <w:szCs w:val="24"/>
        </w:rPr>
        <w:t xml:space="preserve">This project was motivated by the desire to build exactly such a system — starting from raw e-commerce data and ending with an interactive dashboard that makes key business metrics immediately accessible and explorable.</w:t>
      </w:r>
    </w:p>
    <w:p>
      <w:pPr>
        <w:pStyle w:val="Heading2"/>
      </w:pPr>
      <w:r>
        <w:t xml:space="preserve">1.3 Objectives</w:t>
      </w:r>
    </w:p>
    <w:p>
      <w:pPr>
        <w:spacing w:after="160" w:line="360"/>
      </w:pPr>
      <w:r>
        <w:rPr>
          <w:rFonts w:ascii="Arial" w:cs="Arial" w:eastAsia="Arial" w:hAnsi="Arial"/>
          <w:sz w:val="24"/>
          <w:szCs w:val="24"/>
        </w:rPr>
        <w:t xml:space="preserve">The primary goal of this project is to design and implement a complete, end-to-end Business Intelligence system for e-commerce data analysis. This goal is broken down into the following specific objectives:</w:t>
      </w:r>
    </w:p>
    <w:p>
      <w:pPr>
        <w:pStyle w:val="ListParagraph"/>
        <w:numPr>
          <w:ilvl w:val="0"/>
          <w:numId w:val="2"/>
        </w:numPr>
        <w:spacing w:after="100" w:line="360"/>
      </w:pPr>
      <w:r>
        <w:rPr>
          <w:rFonts w:ascii="Arial" w:cs="Arial" w:eastAsia="Arial" w:hAnsi="Arial"/>
          <w:b w:val="false"/>
          <w:bCs w:val="false"/>
          <w:sz w:val="24"/>
          <w:szCs w:val="24"/>
        </w:rPr>
        <w:t xml:space="preserve">Design a dimensional data warehouse using the Star Schema model, with a central fact table capturing order line items and four surrounding dimension tables representing customers, products, time, and geographic regions.</w:t>
      </w:r>
    </w:p>
    <w:p>
      <w:pPr>
        <w:pStyle w:val="ListParagraph"/>
        <w:numPr>
          <w:ilvl w:val="0"/>
          <w:numId w:val="2"/>
        </w:numPr>
        <w:spacing w:after="100" w:line="360"/>
      </w:pPr>
      <w:r>
        <w:rPr>
          <w:rFonts w:ascii="Arial" w:cs="Arial" w:eastAsia="Arial" w:hAnsi="Arial"/>
          <w:b w:val="false"/>
          <w:bCs w:val="false"/>
          <w:sz w:val="24"/>
          <w:szCs w:val="24"/>
        </w:rPr>
        <w:t xml:space="preserve">Build an ETL (Extract, Transform, Load) pipeline in Python that reads raw CSV data from the Olist dataset, applies data cleaning and transformation logic, and loads the processed data into a PostgreSQL data warehouse.</w:t>
      </w:r>
    </w:p>
    <w:p>
      <w:pPr>
        <w:pStyle w:val="ListParagraph"/>
        <w:numPr>
          <w:ilvl w:val="0"/>
          <w:numId w:val="2"/>
        </w:numPr>
        <w:spacing w:after="100" w:line="360"/>
      </w:pPr>
      <w:r>
        <w:rPr>
          <w:rFonts w:ascii="Arial" w:cs="Arial" w:eastAsia="Arial" w:hAnsi="Arial"/>
          <w:b w:val="false"/>
          <w:bCs w:val="false"/>
          <w:sz w:val="24"/>
          <w:szCs w:val="24"/>
        </w:rPr>
        <w:t xml:space="preserve">Deploy the PostgreSQL database and Metabase BI tool using Docker and Docker Compose, ensuring a reproducible and portable environment that can be set up consistently across different machines.</w:t>
      </w:r>
    </w:p>
    <w:p>
      <w:pPr>
        <w:pStyle w:val="ListParagraph"/>
        <w:numPr>
          <w:ilvl w:val="0"/>
          <w:numId w:val="2"/>
        </w:numPr>
        <w:spacing w:after="100" w:line="360"/>
      </w:pPr>
      <w:r>
        <w:rPr>
          <w:rFonts w:ascii="Arial" w:cs="Arial" w:eastAsia="Arial" w:hAnsi="Arial"/>
          <w:b w:val="false"/>
          <w:bCs w:val="false"/>
          <w:sz w:val="24"/>
          <w:szCs w:val="24"/>
        </w:rPr>
        <w:t xml:space="preserve">Construct an interactive BI dashboard in Metabase that visualizes key business metrics including monthly revenue trends, top-selling products and categories, geographic distribution of sales, and customer purchase behavior.</w:t>
      </w:r>
    </w:p>
    <w:p>
      <w:pPr>
        <w:pStyle w:val="ListParagraph"/>
        <w:numPr>
          <w:ilvl w:val="0"/>
          <w:numId w:val="2"/>
        </w:numPr>
        <w:spacing w:after="100" w:line="360"/>
      </w:pPr>
      <w:r>
        <w:rPr>
          <w:rFonts w:ascii="Arial" w:cs="Arial" w:eastAsia="Arial" w:hAnsi="Arial"/>
          <w:b w:val="false"/>
          <w:bCs w:val="false"/>
          <w:sz w:val="24"/>
          <w:szCs w:val="24"/>
        </w:rPr>
        <w:t xml:space="preserve">Derive and interpret meaningful business insights from the data, providing analysis that could inform real-world e-commerce decision-making.</w:t>
      </w:r>
    </w:p>
    <w:p>
      <w:pPr>
        <w:spacing w:after="160"/>
      </w:pPr>
    </w:p>
    <w:p>
      <w:pPr>
        <w:pStyle w:val="Heading2"/>
      </w:pPr>
      <w:r>
        <w:t xml:space="preserve">1.4 Scope and Limitations</w:t>
      </w:r>
    </w:p>
    <w:p>
      <w:pPr>
        <w:spacing w:after="160" w:line="360"/>
      </w:pPr>
      <w:r>
        <w:rPr>
          <w:rFonts w:ascii="Arial" w:cs="Arial" w:eastAsia="Arial" w:hAnsi="Arial"/>
          <w:sz w:val="24"/>
          <w:szCs w:val="24"/>
        </w:rPr>
        <w:t xml:space="preserve">This project focuses on the analytical layer of a BI system. It does not involve building or modifying the operational systems that generate the data — the source data is treated as a static dataset obtained from Kaggle. The scope covers the full pipeline from raw CSV ingestion to dashboard visualization, but excludes real-time data streaming, automated data refresh scheduling, and machine learning or predictive analytics.</w:t>
      </w:r>
    </w:p>
    <w:p>
      <w:pPr>
        <w:spacing w:after="160" w:line="360"/>
      </w:pPr>
      <w:r>
        <w:rPr>
          <w:rFonts w:ascii="Arial" w:cs="Arial" w:eastAsia="Arial" w:hAnsi="Arial"/>
          <w:sz w:val="24"/>
          <w:szCs w:val="24"/>
        </w:rPr>
        <w:t xml:space="preserve">Several limitations of the dataset and implementation are worth noting:</w:t>
      </w:r>
    </w:p>
    <w:p>
      <w:pPr>
        <w:pStyle w:val="ListParagraph"/>
        <w:numPr>
          <w:ilvl w:val="0"/>
          <w:numId w:val="2"/>
        </w:numPr>
        <w:spacing w:after="100" w:line="360"/>
      </w:pPr>
      <w:r>
        <w:rPr>
          <w:rFonts w:ascii="Arial" w:cs="Arial" w:eastAsia="Arial" w:hAnsi="Arial"/>
          <w:b w:val="false"/>
          <w:bCs w:val="false"/>
          <w:sz w:val="24"/>
          <w:szCs w:val="24"/>
        </w:rPr>
        <w:t xml:space="preserve">The dataset covers orders placed between 2016 and 2018. Data from 2016 is sparse, as Olist was in an early stage of growth, so trend analyses are most meaningful for the 2017–2018 period.</w:t>
      </w:r>
    </w:p>
    <w:p>
      <w:pPr>
        <w:pStyle w:val="ListParagraph"/>
        <w:numPr>
          <w:ilvl w:val="0"/>
          <w:numId w:val="2"/>
        </w:numPr>
        <w:spacing w:after="100" w:line="360"/>
      </w:pPr>
      <w:r>
        <w:rPr>
          <w:rFonts w:ascii="Arial" w:cs="Arial" w:eastAsia="Arial" w:hAnsi="Arial"/>
          <w:b w:val="false"/>
          <w:bCs w:val="false"/>
          <w:sz w:val="24"/>
          <w:szCs w:val="24"/>
        </w:rPr>
        <w:t xml:space="preserve">The dataset has been anonymized. Customer names and seller identities are not available, limiting certain types of behavioral analysis.</w:t>
      </w:r>
    </w:p>
    <w:p>
      <w:pPr>
        <w:pStyle w:val="ListParagraph"/>
        <w:numPr>
          <w:ilvl w:val="0"/>
          <w:numId w:val="2"/>
        </w:numPr>
        <w:spacing w:after="100" w:line="360"/>
      </w:pPr>
      <w:r>
        <w:rPr>
          <w:rFonts w:ascii="Arial" w:cs="Arial" w:eastAsia="Arial" w:hAnsi="Arial"/>
          <w:b w:val="false"/>
          <w:bCs w:val="false"/>
          <w:sz w:val="24"/>
          <w:szCs w:val="24"/>
        </w:rPr>
        <w:t xml:space="preserve">This project uses a static snapshot of the data. In a production BI system, the ETL pipeline would run on a schedule (e.g., daily) to keep the warehouse current. That scheduling layer is outside the scope of this academic project.</w:t>
      </w:r>
    </w:p>
    <w:p>
      <w:pPr>
        <w:spacing w:after="160"/>
      </w:pPr>
    </w:p>
    <w:p>
      <w:pPr>
        <w:pStyle w:val="Heading2"/>
      </w:pPr>
      <w:r>
        <w:t xml:space="preserve">1.5 Tools and Technologies Used</w:t>
      </w:r>
    </w:p>
    <w:p>
      <w:pPr>
        <w:spacing w:after="160" w:line="360"/>
      </w:pPr>
      <w:r>
        <w:rPr>
          <w:rFonts w:ascii="Arial" w:cs="Arial" w:eastAsia="Arial" w:hAnsi="Arial"/>
          <w:sz w:val="24"/>
          <w:szCs w:val="24"/>
        </w:rPr>
        <w:t xml:space="preserve">The project was built entirely using open-source tools, all containerized with Docker for consistency and portability. The technology stack was chosen to reflect industry-standard BI tooling while remaining accessible for academic use.</w:t>
      </w:r>
    </w:p>
    <w:p>
      <w:pPr>
        <w:pStyle w:val="Heading3"/>
      </w:pPr>
      <w:r>
        <w:t xml:space="preserve">PostgreSQL 15</w:t>
      </w:r>
    </w:p>
    <w:p>
      <w:pPr>
        <w:spacing w:after="160" w:line="360"/>
      </w:pPr>
      <w:r>
        <w:rPr>
          <w:rFonts w:ascii="Arial" w:cs="Arial" w:eastAsia="Arial" w:hAnsi="Arial"/>
          <w:sz w:val="24"/>
          <w:szCs w:val="24"/>
        </w:rPr>
        <w:t xml:space="preserve">PostgreSQL is the relational database management system used as the data warehouse. It is one of the most widely used open-source databases in the world, known for its robustness, standards compliance, and strong support for complex analytical queries. All dimension tables, the fact table, and the foreign key constraints are defined and managed in PostgreSQL. Analytical SQL queries used for insight generation are also executed against this database.</w:t>
      </w:r>
    </w:p>
    <w:p>
      <w:pPr>
        <w:pStyle w:val="Heading3"/>
      </w:pPr>
      <w:r>
        <w:t xml:space="preserve">Python (Pandas, SQLAlchemy)</w:t>
      </w:r>
    </w:p>
    <w:p>
      <w:pPr>
        <w:spacing w:after="160" w:line="360"/>
      </w:pPr>
      <w:r>
        <w:rPr>
          <w:rFonts w:ascii="Arial" w:cs="Arial" w:eastAsia="Arial" w:hAnsi="Arial"/>
          <w:sz w:val="24"/>
          <w:szCs w:val="24"/>
        </w:rPr>
        <w:t xml:space="preserve">Python is used to implement the ETL pipeline. The Pandas library provides powerful data manipulation capabilities for reading CSV files, performing joins, deduplication, type conversion, and derived column computation. SQLAlchemy is used as the database interface layer to load the transformed DataFrames into PostgreSQL tables efficiently. Python was chosen because it offers a clean, readable way to express complex data transformation logic and has excellent library support for both data processing and database connectivity.</w:t>
      </w:r>
    </w:p>
    <w:p>
      <w:pPr>
        <w:pStyle w:val="Heading3"/>
      </w:pPr>
      <w:r>
        <w:t xml:space="preserve">Metabase</w:t>
      </w:r>
    </w:p>
    <w:p>
      <w:pPr>
        <w:spacing w:after="160" w:line="360"/>
      </w:pPr>
      <w:r>
        <w:rPr>
          <w:rFonts w:ascii="Arial" w:cs="Arial" w:eastAsia="Arial" w:hAnsi="Arial"/>
          <w:sz w:val="24"/>
          <w:szCs w:val="24"/>
        </w:rPr>
        <w:t xml:space="preserve">Metabase is an open-source Business Intelligence and data visualization tool. It provides a web-based interface for connecting to databases, building queries visually or in SQL, and assembling interactive dashboards. Metabase was selected because it requires no licensing cost, is easy to self-host via Docker, and is capable of auto-detecting relationships in a star schema, making it straightforward to build multi-dimensional visualizations. Its simplicity makes it well-suited for academic BI projects while still reflecting real-world BI tool usage.</w:t>
      </w:r>
    </w:p>
    <w:p>
      <w:pPr>
        <w:pStyle w:val="Heading3"/>
      </w:pPr>
      <w:r>
        <w:t xml:space="preserve">Docker and Docker Compose</w:t>
      </w:r>
    </w:p>
    <w:p>
      <w:pPr>
        <w:spacing w:after="160" w:line="360"/>
      </w:pPr>
      <w:r>
        <w:rPr>
          <w:rFonts w:ascii="Arial" w:cs="Arial" w:eastAsia="Arial" w:hAnsi="Arial"/>
          <w:sz w:val="24"/>
          <w:szCs w:val="24"/>
        </w:rPr>
        <w:t xml:space="preserve">Docker is used to containerize both PostgreSQL and Metabase. Docker Compose defines both services in a single docker-compose.yml file, allowing the entire environment — database server, BI tool, and their network connections — to be started with a single command (docker-compose up). This approach ensures that the project can be reproduced on any machine with Docker installed, regardless of the host operating system or pre-installed software. It also reflects the modern industry practice of deploying data infrastructure in containerized environments.</w:t>
      </w:r>
    </w:p>
    <w:p>
      <w:pPr>
        <w:pStyle w:val="Heading2"/>
      </w:pPr>
      <w:r>
        <w:t xml:space="preserve">1.6 Report Structure</w:t>
      </w:r>
    </w:p>
    <w:p>
      <w:pPr>
        <w:spacing w:after="160" w:line="360"/>
      </w:pPr>
      <w:r>
        <w:rPr>
          <w:rFonts w:ascii="Arial" w:cs="Arial" w:eastAsia="Arial" w:hAnsi="Arial"/>
          <w:sz w:val="24"/>
          <w:szCs w:val="24"/>
        </w:rPr>
        <w:t xml:space="preserve">The remainder of this report is organized as follows:</w:t>
      </w:r>
    </w:p>
    <w:p>
      <w:pPr>
        <w:pStyle w:val="ListParagraph"/>
        <w:numPr>
          <w:ilvl w:val="0"/>
          <w:numId w:val="2"/>
        </w:numPr>
        <w:spacing w:after="100" w:line="360"/>
      </w:pPr>
      <w:r>
        <w:rPr>
          <w:rFonts w:ascii="Arial" w:cs="Arial" w:eastAsia="Arial" w:hAnsi="Arial"/>
          <w:b/>
          <w:bCs/>
          <w:sz w:val="24"/>
          <w:szCs w:val="24"/>
        </w:rPr>
        <w:t xml:space="preserve">Chapter 2 </w:t>
      </w:r>
      <w:r>
        <w:rPr>
          <w:rFonts w:ascii="Arial" w:cs="Arial" w:eastAsia="Arial" w:hAnsi="Arial"/>
          <w:b w:val="false"/>
          <w:bCs w:val="false"/>
          <w:sz w:val="24"/>
          <w:szCs w:val="24"/>
        </w:rPr>
        <w:t xml:space="preserve">describes the dataset used in this project — its source, structure, the individual CSV files, key attributes, and data quality challenges observed.</w:t>
      </w:r>
    </w:p>
    <w:p>
      <w:pPr>
        <w:pStyle w:val="ListParagraph"/>
        <w:numPr>
          <w:ilvl w:val="0"/>
          <w:numId w:val="2"/>
        </w:numPr>
        <w:spacing w:after="100" w:line="360"/>
      </w:pPr>
      <w:r>
        <w:rPr>
          <w:rFonts w:ascii="Arial" w:cs="Arial" w:eastAsia="Arial" w:hAnsi="Arial"/>
          <w:b/>
          <w:bCs/>
          <w:sz w:val="24"/>
          <w:szCs w:val="24"/>
        </w:rPr>
        <w:t xml:space="preserve">Chapter 3 </w:t>
      </w:r>
      <w:r>
        <w:rPr>
          <w:rFonts w:ascii="Arial" w:cs="Arial" w:eastAsia="Arial" w:hAnsi="Arial"/>
          <w:b w:val="false"/>
          <w:bCs w:val="false"/>
          <w:sz w:val="24"/>
          <w:szCs w:val="24"/>
        </w:rPr>
        <w:t xml:space="preserve">presents the Data Warehouse design, including the theoretical background of dimensional modeling, the Star Schema structure, and detailed definitions of all dimension and fact tables.</w:t>
      </w:r>
    </w:p>
    <w:p>
      <w:pPr>
        <w:pStyle w:val="ListParagraph"/>
        <w:numPr>
          <w:ilvl w:val="0"/>
          <w:numId w:val="2"/>
        </w:numPr>
        <w:spacing w:after="100" w:line="360"/>
      </w:pPr>
      <w:r>
        <w:rPr>
          <w:rFonts w:ascii="Arial" w:cs="Arial" w:eastAsia="Arial" w:hAnsi="Arial"/>
          <w:b/>
          <w:bCs/>
          <w:sz w:val="24"/>
          <w:szCs w:val="24"/>
        </w:rPr>
        <w:t xml:space="preserve">Chapter 4 </w:t>
      </w:r>
      <w:r>
        <w:rPr>
          <w:rFonts w:ascii="Arial" w:cs="Arial" w:eastAsia="Arial" w:hAnsi="Arial"/>
          <w:b w:val="false"/>
          <w:bCs w:val="false"/>
          <w:sz w:val="24"/>
          <w:szCs w:val="24"/>
        </w:rPr>
        <w:t xml:space="preserve">details the ETL pipeline implementation, covering each phase of the Extract, Transform, and Load process with specific reference to the Python code.</w:t>
      </w:r>
    </w:p>
    <w:p>
      <w:pPr>
        <w:pStyle w:val="ListParagraph"/>
        <w:numPr>
          <w:ilvl w:val="0"/>
          <w:numId w:val="2"/>
        </w:numPr>
        <w:spacing w:after="100" w:line="360"/>
      </w:pPr>
      <w:r>
        <w:rPr>
          <w:rFonts w:ascii="Arial" w:cs="Arial" w:eastAsia="Arial" w:hAnsi="Arial"/>
          <w:b/>
          <w:bCs/>
          <w:sz w:val="24"/>
          <w:szCs w:val="24"/>
        </w:rPr>
        <w:t xml:space="preserve">Chapter 5 </w:t>
      </w:r>
      <w:r>
        <w:rPr>
          <w:rFonts w:ascii="Arial" w:cs="Arial" w:eastAsia="Arial" w:hAnsi="Arial"/>
          <w:b w:val="false"/>
          <w:bCs w:val="false"/>
          <w:sz w:val="24"/>
          <w:szCs w:val="24"/>
        </w:rPr>
        <w:t xml:space="preserve">explains the dashboard construction in Metabase, including the Docker setup, database connection, and description of the key visualizations built.</w:t>
      </w:r>
    </w:p>
    <w:p>
      <w:pPr>
        <w:pStyle w:val="ListParagraph"/>
        <w:numPr>
          <w:ilvl w:val="0"/>
          <w:numId w:val="2"/>
        </w:numPr>
        <w:spacing w:after="100" w:line="360"/>
      </w:pPr>
      <w:r>
        <w:rPr>
          <w:rFonts w:ascii="Arial" w:cs="Arial" w:eastAsia="Arial" w:hAnsi="Arial"/>
          <w:b/>
          <w:bCs/>
          <w:sz w:val="24"/>
          <w:szCs w:val="24"/>
        </w:rPr>
        <w:t xml:space="preserve">Chapter 6 </w:t>
      </w:r>
      <w:r>
        <w:rPr>
          <w:rFonts w:ascii="Arial" w:cs="Arial" w:eastAsia="Arial" w:hAnsi="Arial"/>
          <w:b w:val="false"/>
          <w:bCs w:val="false"/>
          <w:sz w:val="24"/>
          <w:szCs w:val="24"/>
        </w:rPr>
        <w:t xml:space="preserve">analyzes the business insights derived from the data, covering revenue trends, geographic distribution of sales, customer purchase behavior, and top product performance.</w:t>
      </w:r>
    </w:p>
    <w:p>
      <w:pPr>
        <w:pStyle w:val="ListParagraph"/>
        <w:numPr>
          <w:ilvl w:val="0"/>
          <w:numId w:val="2"/>
        </w:numPr>
        <w:spacing w:after="100" w:line="360"/>
      </w:pPr>
      <w:r>
        <w:rPr>
          <w:rFonts w:ascii="Arial" w:cs="Arial" w:eastAsia="Arial" w:hAnsi="Arial"/>
          <w:b/>
          <w:bCs/>
          <w:sz w:val="24"/>
          <w:szCs w:val="24"/>
        </w:rPr>
        <w:t xml:space="preserve">Chapter 7 </w:t>
      </w:r>
      <w:r>
        <w:rPr>
          <w:rFonts w:ascii="Arial" w:cs="Arial" w:eastAsia="Arial" w:hAnsi="Arial"/>
          <w:b w:val="false"/>
          <w:bCs w:val="false"/>
          <w:sz w:val="24"/>
          <w:szCs w:val="24"/>
        </w:rPr>
        <w:t xml:space="preserve">concludes the report with a summary of the work completed, challenges encountered during the project, and suggestions for future improvements.</w:t>
      </w:r>
    </w:p>
    <w:p>
      <w:pPr>
        <w:pageBreakBefore/>
      </w:pPr>
    </w:p>
    <w:p>
      <w:pPr>
        <w:pStyle w:val="Heading1"/>
      </w:pPr>
      <w:r>
        <w:t xml:space="preserve">Chapter 2: Dataset Description</w:t>
      </w:r>
    </w:p>
    <w:p>
      <w:pPr>
        <w:pStyle w:val="Heading2"/>
      </w:pPr>
      <w:r>
        <w:t xml:space="preserve">2.1 Data Source</w:t>
      </w:r>
    </w:p>
    <w:p>
      <w:pPr>
        <w:spacing w:after="160" w:line="360"/>
      </w:pPr>
      <w:r>
        <w:rPr>
          <w:rFonts w:ascii="Arial" w:cs="Arial" w:eastAsia="Arial" w:hAnsi="Arial"/>
          <w:sz w:val="24"/>
          <w:szCs w:val="24"/>
        </w:rPr>
        <w:t xml:space="preserve">The dataset used in this project is the Brazilian E-Commerce Public Dataset published by Olist, available on Kaggle. Olist is a Brazilian e-commerce platform that operates as a marketplace, connecting thousands of small and medium-sized merchants to customers across Brazil's major online retail channels. Rather than running its own storefront, Olist enables sellers to list their products on multiple marketplaces simultaneously through a single integrated platform.</w:t>
      </w:r>
    </w:p>
    <w:p>
      <w:pPr>
        <w:spacing w:after="160" w:line="360"/>
      </w:pPr>
      <w:r>
        <w:rPr>
          <w:rFonts w:ascii="Arial" w:cs="Arial" w:eastAsia="Arial" w:hAnsi="Arial"/>
          <w:sz w:val="24"/>
          <w:szCs w:val="24"/>
        </w:rPr>
        <w:t xml:space="preserve">The dataset is a publicly released, anonymized collection of real commercial data from the Olist platform. It contains information on approximately 100,000 orders placed between January 2016 and August 2018, spanning multiple Brazilian states and covering a wide range of product categories. The dataset captures each order from multiple perspectives: order status and timing, pricing and freight, customer location, product characteristics, and post-purchase customer reviews.</w:t>
      </w:r>
    </w:p>
    <w:p>
      <w:pPr>
        <w:spacing w:after="160" w:line="360"/>
      </w:pPr>
      <w:r>
        <w:rPr>
          <w:rFonts w:ascii="Arial" w:cs="Arial" w:eastAsia="Arial" w:hAnsi="Arial"/>
          <w:sz w:val="24"/>
          <w:szCs w:val="24"/>
        </w:rPr>
        <w:t xml:space="preserve">Because the data is real and anonymized (rather than synthetically generated), it contains the kinds of messiness and edge cases found in genuine operational data — including duplicate entries, missing values, and referential inconsistencies. This makes it particularly well-suited for a BI project that involves real ETL work, as opposed to a pre-cleaned academic dataset.</w:t>
      </w:r>
    </w:p>
    <w:p>
      <w:pPr>
        <w:spacing w:after="160" w:line="360"/>
      </w:pPr>
      <w:r>
        <w:rPr>
          <w:rFonts w:ascii="Arial" w:cs="Arial" w:eastAsia="Arial" w:hAnsi="Arial"/>
          <w:sz w:val="24"/>
          <w:szCs w:val="24"/>
        </w:rPr>
        <w:t xml:space="preserve">The data is made available by Olist under a Creative Commons license and is freely downloadable from the Kaggle platform. It has been widely used in the data science and analytics community for exploratory analysis, machine learning, and BI projects.</w:t>
      </w:r>
    </w:p>
    <w:p>
      <w:pPr>
        <w:pStyle w:val="Heading2"/>
      </w:pPr>
      <w:r>
        <w:t xml:space="preserve">2.2 Dataset Structure and File Overview</w:t>
      </w:r>
    </w:p>
    <w:p>
      <w:pPr>
        <w:spacing w:after="160" w:line="360"/>
      </w:pPr>
      <w:r>
        <w:rPr>
          <w:rFonts w:ascii="Arial" w:cs="Arial" w:eastAsia="Arial" w:hAnsi="Arial"/>
          <w:sz w:val="24"/>
          <w:szCs w:val="24"/>
        </w:rPr>
        <w:t xml:space="preserve">The full Olist dataset consists of nine CSV files, each representing a different entity or relationship within the e-commerce system. The files are connected through shared identifiers, forming a relational structure that mirrors a typical operational database schema.</w:t>
      </w:r>
    </w:p>
    <w:p>
      <w:pPr>
        <w:spacing w:after="160" w:line="360"/>
      </w:pPr>
      <w:r>
        <w:rPr>
          <w:rFonts w:ascii="Arial" w:cs="Arial" w:eastAsia="Arial" w:hAnsi="Arial"/>
          <w:sz w:val="24"/>
          <w:szCs w:val="24"/>
        </w:rPr>
        <w:t xml:space="preserve">For this project, six of the nine files were selected based on their relevance to the defined Star Schema and the business questions being analyzed. The three files excluded from this project — olist_order_payments_dataset.csv, olist_order_reviews_dataset.csv, and olist_sellers_dataset.csv — contain payment method details, customer review text and scores, and seller information respectively. While these could support additional analyses, they fall outside the scope of the four required dimensions (Customer, Product, Time, Region) and the three required dashboard metrics.</w:t>
      </w:r>
    </w:p>
    <w:p>
      <w:pPr>
        <w:spacing w:after="160" w:line="360"/>
      </w:pPr>
      <w:r>
        <w:rPr>
          <w:rFonts w:ascii="Arial" w:cs="Arial" w:eastAsia="Arial" w:hAnsi="Arial"/>
          <w:sz w:val="24"/>
          <w:szCs w:val="24"/>
        </w:rPr>
        <w:t xml:space="preserve">The six files used in this project are described below:</w:t>
      </w:r>
    </w:p>
    <w:p>
      <w:pPr>
        <w:spacing w:after="80" w:before="200"/>
      </w:pPr>
      <w:r>
        <w:rPr>
          <w:rFonts w:ascii="Arial" w:cs="Arial" w:eastAsia="Arial" w:hAnsi="Arial"/>
          <w:b/>
          <w:bCs/>
          <w:i/>
          <w:iCs/>
          <w:color w:val="555555"/>
          <w:sz w:val="22"/>
          <w:szCs w:val="22"/>
        </w:rPr>
        <w:t xml:space="preserve">Table 2.1 — CSV files used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auto" w:w="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File Name</w:t>
            </w:r>
          </w:p>
        </w:tc>
        <w:tc>
          <w:tcPr>
            <w:tcW w:type="auto" w:w="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olist_orders_dataset.csv</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Core order records: order ID, customer ID, purchase timestamp, order status, and delivery timestamps.</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olist_order_items_dataset.csv</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Line-item details for each order: product ID, seller ID, price, freight value, and shipping limit date.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olist_products_dataset.csv</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Product catalog: category name (in Portuguese), physical dimensions, weight, and name/description length.</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olist_customers_dataset.csv</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Customer records: per-order customer ID, stable unique customer ID, city, state, and zip code prefix.</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olist_geolocation_dataset.csv</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Geographic reference: Brazilian zip code prefixes mapped to city, state, latitude, and longitude.</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product_category_name_translation.csv</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Translation table mapping Portuguese product category names to English equivalents.</w:t>
            </w:r>
          </w:p>
        </w:tc>
      </w:tr>
    </w:tbl>
    <w:p>
      <w:pPr>
        <w:spacing w:after="200"/>
      </w:pPr>
    </w:p>
    <w:p>
      <w:pPr>
        <w:pStyle w:val="Heading2"/>
      </w:pPr>
      <w:r>
        <w:t xml:space="preserve">2.3 Entity Relationships in the Source Data</w:t>
      </w:r>
    </w:p>
    <w:p>
      <w:pPr>
        <w:spacing w:after="160" w:line="360"/>
      </w:pPr>
      <w:r>
        <w:rPr>
          <w:rFonts w:ascii="Arial" w:cs="Arial" w:eastAsia="Arial" w:hAnsi="Arial"/>
          <w:sz w:val="24"/>
          <w:szCs w:val="24"/>
        </w:rPr>
        <w:t xml:space="preserve">The source files are related to each other through shared key fields. Understanding these relationships is essential for designing the ETL pipeline and the data warehouse schema. The main relationships are:</w:t>
      </w:r>
    </w:p>
    <w:p>
      <w:pPr>
        <w:pStyle w:val="ListParagraph"/>
        <w:numPr>
          <w:ilvl w:val="0"/>
          <w:numId w:val="2"/>
        </w:numPr>
        <w:spacing w:after="100" w:line="360"/>
      </w:pPr>
      <w:r>
        <w:rPr>
          <w:rFonts w:ascii="Courier New" w:cs="Courier New" w:eastAsia="Courier New" w:hAnsi="Courier New"/>
          <w:b w:val="false"/>
          <w:bCs w:val="false"/>
          <w:sz w:val="22"/>
          <w:szCs w:val="22"/>
        </w:rPr>
        <w:t xml:space="preserve">olist_orders_dataset</w:t>
      </w:r>
      <w:r>
        <w:rPr>
          <w:rFonts w:ascii="Arial" w:cs="Arial" w:eastAsia="Arial" w:hAnsi="Arial"/>
          <w:b w:val="false"/>
          <w:bCs w:val="false"/>
          <w:sz w:val="24"/>
          <w:szCs w:val="24"/>
        </w:rPr>
        <w:t xml:space="preserve"> links to </w:t>
      </w:r>
      <w:r>
        <w:rPr>
          <w:rFonts w:ascii="Courier New" w:cs="Courier New" w:eastAsia="Courier New" w:hAnsi="Courier New"/>
          <w:b w:val="false"/>
          <w:bCs w:val="false"/>
          <w:sz w:val="22"/>
          <w:szCs w:val="22"/>
        </w:rPr>
        <w:t xml:space="preserve">olist_customers_dataset</w:t>
      </w:r>
      <w:r>
        <w:rPr>
          <w:rFonts w:ascii="Arial" w:cs="Arial" w:eastAsia="Arial" w:hAnsi="Arial"/>
          <w:b w:val="false"/>
          <w:bCs w:val="false"/>
          <w:sz w:val="24"/>
          <w:szCs w:val="24"/>
        </w:rPr>
        <w:t xml:space="preserve"> via customer_id. Each order belongs to exactly one customer.</w:t>
      </w:r>
    </w:p>
    <w:p>
      <w:pPr>
        <w:pStyle w:val="ListParagraph"/>
        <w:numPr>
          <w:ilvl w:val="0"/>
          <w:numId w:val="2"/>
        </w:numPr>
        <w:spacing w:after="100" w:line="360"/>
      </w:pPr>
      <w:r>
        <w:rPr>
          <w:rFonts w:ascii="Courier New" w:cs="Courier New" w:eastAsia="Courier New" w:hAnsi="Courier New"/>
          <w:b w:val="false"/>
          <w:bCs w:val="false"/>
          <w:sz w:val="22"/>
          <w:szCs w:val="22"/>
        </w:rPr>
        <w:t xml:space="preserve">olist_order_items_dataset</w:t>
      </w:r>
      <w:r>
        <w:rPr>
          <w:rFonts w:ascii="Arial" w:cs="Arial" w:eastAsia="Arial" w:hAnsi="Arial"/>
          <w:b w:val="false"/>
          <w:bCs w:val="false"/>
          <w:sz w:val="24"/>
          <w:szCs w:val="24"/>
        </w:rPr>
        <w:t xml:space="preserve"> links to </w:t>
      </w:r>
      <w:r>
        <w:rPr>
          <w:rFonts w:ascii="Courier New" w:cs="Courier New" w:eastAsia="Courier New" w:hAnsi="Courier New"/>
          <w:b w:val="false"/>
          <w:bCs w:val="false"/>
          <w:sz w:val="22"/>
          <w:szCs w:val="22"/>
        </w:rPr>
        <w:t xml:space="preserve">olist_orders_dataset</w:t>
      </w:r>
      <w:r>
        <w:rPr>
          <w:rFonts w:ascii="Arial" w:cs="Arial" w:eastAsia="Arial" w:hAnsi="Arial"/>
          <w:b w:val="false"/>
          <w:bCs w:val="false"/>
          <w:sz w:val="24"/>
          <w:szCs w:val="24"/>
        </w:rPr>
        <w:t xml:space="preserve"> via order_id. Each order can have one or more line items.</w:t>
      </w:r>
    </w:p>
    <w:p>
      <w:pPr>
        <w:pStyle w:val="ListParagraph"/>
        <w:numPr>
          <w:ilvl w:val="0"/>
          <w:numId w:val="2"/>
        </w:numPr>
        <w:spacing w:after="100" w:line="360"/>
      </w:pPr>
      <w:r>
        <w:rPr>
          <w:rFonts w:ascii="Courier New" w:cs="Courier New" w:eastAsia="Courier New" w:hAnsi="Courier New"/>
          <w:b w:val="false"/>
          <w:bCs w:val="false"/>
          <w:sz w:val="22"/>
          <w:szCs w:val="22"/>
        </w:rPr>
        <w:t xml:space="preserve">olist_order_items_dataset</w:t>
      </w:r>
      <w:r>
        <w:rPr>
          <w:rFonts w:ascii="Arial" w:cs="Arial" w:eastAsia="Arial" w:hAnsi="Arial"/>
          <w:b w:val="false"/>
          <w:bCs w:val="false"/>
          <w:sz w:val="24"/>
          <w:szCs w:val="24"/>
        </w:rPr>
        <w:t xml:space="preserve"> links to </w:t>
      </w:r>
      <w:r>
        <w:rPr>
          <w:rFonts w:ascii="Courier New" w:cs="Courier New" w:eastAsia="Courier New" w:hAnsi="Courier New"/>
          <w:b w:val="false"/>
          <w:bCs w:val="false"/>
          <w:sz w:val="22"/>
          <w:szCs w:val="22"/>
        </w:rPr>
        <w:t xml:space="preserve">olist_products_dataset</w:t>
      </w:r>
      <w:r>
        <w:rPr>
          <w:rFonts w:ascii="Arial" w:cs="Arial" w:eastAsia="Arial" w:hAnsi="Arial"/>
          <w:b w:val="false"/>
          <w:bCs w:val="false"/>
          <w:sz w:val="24"/>
          <w:szCs w:val="24"/>
        </w:rPr>
        <w:t xml:space="preserve"> via product_id. Each line item references one product.</w:t>
      </w:r>
    </w:p>
    <w:p>
      <w:pPr>
        <w:pStyle w:val="ListParagraph"/>
        <w:numPr>
          <w:ilvl w:val="0"/>
          <w:numId w:val="2"/>
        </w:numPr>
        <w:spacing w:after="100" w:line="360"/>
      </w:pPr>
      <w:r>
        <w:rPr>
          <w:rFonts w:ascii="Courier New" w:cs="Courier New" w:eastAsia="Courier New" w:hAnsi="Courier New"/>
          <w:b w:val="false"/>
          <w:bCs w:val="false"/>
          <w:sz w:val="22"/>
          <w:szCs w:val="22"/>
        </w:rPr>
        <w:t xml:space="preserve">olist_customers_dataset</w:t>
      </w:r>
      <w:r>
        <w:rPr>
          <w:rFonts w:ascii="Arial" w:cs="Arial" w:eastAsia="Arial" w:hAnsi="Arial"/>
          <w:b w:val="false"/>
          <w:bCs w:val="false"/>
          <w:sz w:val="24"/>
          <w:szCs w:val="24"/>
        </w:rPr>
        <w:t xml:space="preserve"> links to </w:t>
      </w:r>
      <w:r>
        <w:rPr>
          <w:rFonts w:ascii="Courier New" w:cs="Courier New" w:eastAsia="Courier New" w:hAnsi="Courier New"/>
          <w:b w:val="false"/>
          <w:bCs w:val="false"/>
          <w:sz w:val="22"/>
          <w:szCs w:val="22"/>
        </w:rPr>
        <w:t xml:space="preserve">olist_geolocation_dataset</w:t>
      </w:r>
      <w:r>
        <w:rPr>
          <w:rFonts w:ascii="Arial" w:cs="Arial" w:eastAsia="Arial" w:hAnsi="Arial"/>
          <w:b w:val="false"/>
          <w:bCs w:val="false"/>
          <w:sz w:val="24"/>
          <w:szCs w:val="24"/>
        </w:rPr>
        <w:t xml:space="preserve"> via customer_zip_code_prefix. Each customer maps to a geographic region.</w:t>
      </w:r>
    </w:p>
    <w:p>
      <w:pPr>
        <w:pStyle w:val="ListParagraph"/>
        <w:numPr>
          <w:ilvl w:val="0"/>
          <w:numId w:val="2"/>
        </w:numPr>
        <w:spacing w:after="100" w:line="360"/>
      </w:pPr>
      <w:r>
        <w:rPr>
          <w:rFonts w:ascii="Courier New" w:cs="Courier New" w:eastAsia="Courier New" w:hAnsi="Courier New"/>
          <w:b w:val="false"/>
          <w:bCs w:val="false"/>
          <w:sz w:val="22"/>
          <w:szCs w:val="22"/>
        </w:rPr>
        <w:t xml:space="preserve">olist_products_dataset</w:t>
      </w:r>
      <w:r>
        <w:rPr>
          <w:rFonts w:ascii="Arial" w:cs="Arial" w:eastAsia="Arial" w:hAnsi="Arial"/>
          <w:b w:val="false"/>
          <w:bCs w:val="false"/>
          <w:sz w:val="24"/>
          <w:szCs w:val="24"/>
        </w:rPr>
        <w:t xml:space="preserve"> links to </w:t>
      </w:r>
      <w:r>
        <w:rPr>
          <w:rFonts w:ascii="Courier New" w:cs="Courier New" w:eastAsia="Courier New" w:hAnsi="Courier New"/>
          <w:b w:val="false"/>
          <w:bCs w:val="false"/>
          <w:sz w:val="22"/>
          <w:szCs w:val="22"/>
        </w:rPr>
        <w:t xml:space="preserve">product_category_name_translation</w:t>
      </w:r>
      <w:r>
        <w:rPr>
          <w:rFonts w:ascii="Arial" w:cs="Arial" w:eastAsia="Arial" w:hAnsi="Arial"/>
          <w:b w:val="false"/>
          <w:bCs w:val="false"/>
          <w:sz w:val="24"/>
          <w:szCs w:val="24"/>
        </w:rPr>
        <w:t xml:space="preserve"> via product_category_name. Each product category has an English translation.</w:t>
      </w:r>
    </w:p>
    <w:p>
      <w:pPr>
        <w:spacing w:after="120"/>
      </w:pPr>
    </w:p>
    <w:p>
      <w:pPr>
        <w:spacing w:after="160" w:line="360"/>
      </w:pPr>
      <w:r>
        <w:rPr>
          <w:rFonts w:ascii="Arial" w:cs="Arial" w:eastAsia="Arial" w:hAnsi="Arial"/>
          <w:sz w:val="24"/>
          <w:szCs w:val="24"/>
        </w:rPr>
        <w:t xml:space="preserve">These relationships form the foundation of the data warehouse design. The ETL pipeline follows these joins to assemble dimension and fact tables from the source files.</w:t>
      </w:r>
    </w:p>
    <w:p>
      <w:pPr>
        <w:pStyle w:val="Heading2"/>
      </w:pPr>
      <w:r>
        <w:t xml:space="preserve">2.4 Key Attributes and Business Meaning</w:t>
      </w:r>
    </w:p>
    <w:p>
      <w:pPr>
        <w:spacing w:after="160" w:line="360"/>
      </w:pPr>
      <w:r>
        <w:rPr>
          <w:rFonts w:ascii="Arial" w:cs="Arial" w:eastAsia="Arial" w:hAnsi="Arial"/>
          <w:sz w:val="24"/>
          <w:szCs w:val="24"/>
        </w:rPr>
        <w:t xml:space="preserve">Each file contributes specific fields that map to dimensions or measures in the data warehouse. The following describes the most analytically significant attributes used in this project, grouped by entity.</w:t>
      </w:r>
    </w:p>
    <w:p>
      <w:pPr>
        <w:pStyle w:val="Heading3"/>
      </w:pPr>
      <w:r>
        <w:t xml:space="preserve">Orders and Order Items</w:t>
      </w:r>
    </w:p>
    <w:p>
      <w:pPr>
        <w:pStyle w:val="ListParagraph"/>
        <w:numPr>
          <w:ilvl w:val="0"/>
          <w:numId w:val="2"/>
        </w:numPr>
        <w:spacing w:after="100" w:line="360"/>
      </w:pPr>
      <w:r>
        <w:rPr>
          <w:rFonts w:ascii="Courier New" w:cs="Courier New" w:eastAsia="Courier New" w:hAnsi="Courier New"/>
          <w:b w:val="false"/>
          <w:bCs w:val="false"/>
          <w:sz w:val="22"/>
          <w:szCs w:val="22"/>
        </w:rPr>
        <w:t xml:space="preserve">order_id</w:t>
      </w:r>
      <w:r>
        <w:rPr>
          <w:rFonts w:ascii="Arial" w:cs="Arial" w:eastAsia="Arial" w:hAnsi="Arial"/>
          <w:b w:val="false"/>
          <w:bCs w:val="false"/>
          <w:sz w:val="24"/>
          <w:szCs w:val="24"/>
        </w:rPr>
        <w:t xml:space="preserve"> — A unique identifier for each customer order. Used as a degenerate dimension in the fact table, allowing order-level grouping without a dedicated order dimension.</w:t>
      </w:r>
    </w:p>
    <w:p>
      <w:pPr>
        <w:pStyle w:val="ListParagraph"/>
        <w:numPr>
          <w:ilvl w:val="0"/>
          <w:numId w:val="2"/>
        </w:numPr>
        <w:spacing w:after="100" w:line="360"/>
      </w:pPr>
      <w:r>
        <w:rPr>
          <w:rFonts w:ascii="Courier New" w:cs="Courier New" w:eastAsia="Courier New" w:hAnsi="Courier New"/>
          <w:b w:val="false"/>
          <w:bCs w:val="false"/>
          <w:sz w:val="22"/>
          <w:szCs w:val="22"/>
        </w:rPr>
        <w:t xml:space="preserve">order_purchase_timestamp</w:t>
      </w:r>
      <w:r>
        <w:rPr>
          <w:rFonts w:ascii="Arial" w:cs="Arial" w:eastAsia="Arial" w:hAnsi="Arial"/>
          <w:b w:val="false"/>
          <w:bCs w:val="false"/>
          <w:sz w:val="24"/>
          <w:szCs w:val="24"/>
        </w:rPr>
        <w:t xml:space="preserve"> — The exact date and time when the customer placed the order. This is the source field for the entire time dimension, from which year, month, quarter, day, and day of week are derived.</w:t>
      </w:r>
    </w:p>
    <w:p>
      <w:pPr>
        <w:pStyle w:val="ListParagraph"/>
        <w:numPr>
          <w:ilvl w:val="0"/>
          <w:numId w:val="2"/>
        </w:numPr>
        <w:spacing w:after="100" w:line="360"/>
      </w:pPr>
      <w:r>
        <w:rPr>
          <w:rFonts w:ascii="Courier New" w:cs="Courier New" w:eastAsia="Courier New" w:hAnsi="Courier New"/>
          <w:b w:val="false"/>
          <w:bCs w:val="false"/>
          <w:sz w:val="22"/>
          <w:szCs w:val="22"/>
        </w:rPr>
        <w:t xml:space="preserve">order_status</w:t>
      </w:r>
      <w:r>
        <w:rPr>
          <w:rFonts w:ascii="Arial" w:cs="Arial" w:eastAsia="Arial" w:hAnsi="Arial"/>
          <w:b w:val="false"/>
          <w:bCs w:val="false"/>
          <w:sz w:val="24"/>
          <w:szCs w:val="24"/>
        </w:rPr>
        <w:t xml:space="preserve"> — The delivery status of the order (e.g., delivered, shipped, canceled). While not used as a dimension in this project, it was considered during data quality assessment; only delivered orders were included in revenue calculations.</w:t>
      </w:r>
    </w:p>
    <w:p>
      <w:pPr>
        <w:pStyle w:val="ListParagraph"/>
        <w:numPr>
          <w:ilvl w:val="0"/>
          <w:numId w:val="2"/>
        </w:numPr>
        <w:spacing w:after="100" w:line="360"/>
      </w:pPr>
      <w:r>
        <w:rPr>
          <w:rFonts w:ascii="Courier New" w:cs="Courier New" w:eastAsia="Courier New" w:hAnsi="Courier New"/>
          <w:b w:val="false"/>
          <w:bCs w:val="false"/>
          <w:sz w:val="22"/>
          <w:szCs w:val="22"/>
        </w:rPr>
        <w:t xml:space="preserve">price</w:t>
      </w:r>
      <w:r>
        <w:rPr>
          <w:rFonts w:ascii="Arial" w:cs="Arial" w:eastAsia="Arial" w:hAnsi="Arial"/>
          <w:b w:val="false"/>
          <w:bCs w:val="false"/>
          <w:sz w:val="24"/>
          <w:szCs w:val="24"/>
        </w:rPr>
        <w:t xml:space="preserve"> — The unit selling price of a product in a given order line, in Brazilian Reais (BRL). This is the primary revenue measure stored in the fact table.</w:t>
      </w:r>
    </w:p>
    <w:p>
      <w:pPr>
        <w:pStyle w:val="ListParagraph"/>
        <w:numPr>
          <w:ilvl w:val="0"/>
          <w:numId w:val="2"/>
        </w:numPr>
        <w:spacing w:after="100" w:line="360"/>
      </w:pPr>
      <w:r>
        <w:rPr>
          <w:rFonts w:ascii="Courier New" w:cs="Courier New" w:eastAsia="Courier New" w:hAnsi="Courier New"/>
          <w:b w:val="false"/>
          <w:bCs w:val="false"/>
          <w:sz w:val="22"/>
          <w:szCs w:val="22"/>
        </w:rPr>
        <w:t xml:space="preserve">freight_value</w:t>
      </w:r>
      <w:r>
        <w:rPr>
          <w:rFonts w:ascii="Arial" w:cs="Arial" w:eastAsia="Arial" w:hAnsi="Arial"/>
          <w:b w:val="false"/>
          <w:bCs w:val="false"/>
          <w:sz w:val="24"/>
          <w:szCs w:val="24"/>
        </w:rPr>
        <w:t xml:space="preserve"> — The shipping cost charged for a given order line. Stored alongside price in the fact table to support logistics and cost analysis.</w:t>
      </w:r>
    </w:p>
    <w:p>
      <w:pPr>
        <w:spacing w:after="100"/>
      </w:pPr>
    </w:p>
    <w:p>
      <w:pPr>
        <w:pStyle w:val="Heading3"/>
      </w:pPr>
      <w:r>
        <w:t xml:space="preserve">Customers and Geography</w:t>
      </w:r>
    </w:p>
    <w:p>
      <w:pPr>
        <w:pStyle w:val="ListParagraph"/>
        <w:numPr>
          <w:ilvl w:val="0"/>
          <w:numId w:val="2"/>
        </w:numPr>
        <w:spacing w:after="100" w:line="360"/>
      </w:pPr>
      <w:r>
        <w:rPr>
          <w:rFonts w:ascii="Courier New" w:cs="Courier New" w:eastAsia="Courier New" w:hAnsi="Courier New"/>
          <w:b w:val="false"/>
          <w:bCs w:val="false"/>
          <w:sz w:val="22"/>
          <w:szCs w:val="22"/>
        </w:rPr>
        <w:t xml:space="preserve">customer_id</w:t>
      </w:r>
      <w:r>
        <w:rPr>
          <w:rFonts w:ascii="Arial" w:cs="Arial" w:eastAsia="Arial" w:hAnsi="Arial"/>
          <w:b w:val="false"/>
          <w:bCs w:val="false"/>
          <w:sz w:val="24"/>
          <w:szCs w:val="24"/>
        </w:rPr>
        <w:t xml:space="preserve"> — An order-scoped identifier that changes with each new order placed by the same person. This field is used to join orders to customers but is NOT used as the customer dimension key.</w:t>
      </w:r>
    </w:p>
    <w:p>
      <w:pPr>
        <w:pStyle w:val="ListParagraph"/>
        <w:numPr>
          <w:ilvl w:val="0"/>
          <w:numId w:val="2"/>
        </w:numPr>
        <w:spacing w:after="100" w:line="360"/>
      </w:pPr>
      <w:r>
        <w:rPr>
          <w:rFonts w:ascii="Courier New" w:cs="Courier New" w:eastAsia="Courier New" w:hAnsi="Courier New"/>
          <w:b w:val="false"/>
          <w:bCs w:val="false"/>
          <w:sz w:val="22"/>
          <w:szCs w:val="22"/>
        </w:rPr>
        <w:t xml:space="preserve">customer_unique_id</w:t>
      </w:r>
      <w:r>
        <w:rPr>
          <w:rFonts w:ascii="Arial" w:cs="Arial" w:eastAsia="Arial" w:hAnsi="Arial"/>
          <w:b w:val="false"/>
          <w:bCs w:val="false"/>
          <w:sz w:val="24"/>
          <w:szCs w:val="24"/>
        </w:rPr>
        <w:t xml:space="preserve"> — A stable, person-level identifier that remains consistent across multiple orders. This is the natural key of the customer dimension and is the correct field for identifying repeat customers.</w:t>
      </w:r>
    </w:p>
    <w:p>
      <w:pPr>
        <w:pStyle w:val="ListParagraph"/>
        <w:numPr>
          <w:ilvl w:val="0"/>
          <w:numId w:val="2"/>
        </w:numPr>
        <w:spacing w:after="100" w:line="360"/>
      </w:pPr>
      <w:r>
        <w:rPr>
          <w:rFonts w:ascii="Courier New" w:cs="Courier New" w:eastAsia="Courier New" w:hAnsi="Courier New"/>
          <w:b w:val="false"/>
          <w:bCs w:val="false"/>
          <w:sz w:val="22"/>
          <w:szCs w:val="22"/>
        </w:rPr>
        <w:t xml:space="preserve">customer_city / customer_state</w:t>
      </w:r>
      <w:r>
        <w:rPr>
          <w:rFonts w:ascii="Arial" w:cs="Arial" w:eastAsia="Arial" w:hAnsi="Arial"/>
          <w:b w:val="false"/>
          <w:bCs w:val="false"/>
          <w:sz w:val="24"/>
          <w:szCs w:val="24"/>
        </w:rPr>
        <w:t xml:space="preserve"> — The city and state associated with the customer's delivery address. Used as descriptive attributes in the customer dimension.</w:t>
      </w:r>
    </w:p>
    <w:p>
      <w:pPr>
        <w:pStyle w:val="ListParagraph"/>
        <w:numPr>
          <w:ilvl w:val="0"/>
          <w:numId w:val="2"/>
        </w:numPr>
        <w:spacing w:after="100" w:line="360"/>
      </w:pPr>
      <w:r>
        <w:rPr>
          <w:rFonts w:ascii="Courier New" w:cs="Courier New" w:eastAsia="Courier New" w:hAnsi="Courier New"/>
          <w:b w:val="false"/>
          <w:bCs w:val="false"/>
          <w:sz w:val="22"/>
          <w:szCs w:val="22"/>
        </w:rPr>
        <w:t xml:space="preserve">customer_zip_code_prefix</w:t>
      </w:r>
      <w:r>
        <w:rPr>
          <w:rFonts w:ascii="Arial" w:cs="Arial" w:eastAsia="Arial" w:hAnsi="Arial"/>
          <w:b w:val="false"/>
          <w:bCs w:val="false"/>
          <w:sz w:val="24"/>
          <w:szCs w:val="24"/>
        </w:rPr>
        <w:t xml:space="preserve"> — A five-digit prefix that serves as the geographic link between customers and the region dimension.</w:t>
      </w:r>
    </w:p>
    <w:p>
      <w:pPr>
        <w:pStyle w:val="ListParagraph"/>
        <w:numPr>
          <w:ilvl w:val="0"/>
          <w:numId w:val="2"/>
        </w:numPr>
        <w:spacing w:after="100" w:line="360"/>
      </w:pPr>
      <w:r>
        <w:rPr>
          <w:rFonts w:ascii="Courier New" w:cs="Courier New" w:eastAsia="Courier New" w:hAnsi="Courier New"/>
          <w:b w:val="false"/>
          <w:bCs w:val="false"/>
          <w:sz w:val="22"/>
          <w:szCs w:val="22"/>
        </w:rPr>
        <w:t xml:space="preserve">geolocation_lat / geolocation_lng</w:t>
      </w:r>
      <w:r>
        <w:rPr>
          <w:rFonts w:ascii="Arial" w:cs="Arial" w:eastAsia="Arial" w:hAnsi="Arial"/>
          <w:b w:val="false"/>
          <w:bCs w:val="false"/>
          <w:sz w:val="24"/>
          <w:szCs w:val="24"/>
        </w:rPr>
        <w:t xml:space="preserve"> — Latitude and longitude coordinates associated with a zip code prefix. Averaged across multiple entries per prefix and stored in dim_region to support map-based visualizations.</w:t>
      </w:r>
    </w:p>
    <w:p>
      <w:pPr>
        <w:spacing w:after="100"/>
      </w:pPr>
    </w:p>
    <w:p>
      <w:pPr>
        <w:pStyle w:val="Heading3"/>
      </w:pPr>
      <w:r>
        <w:t xml:space="preserve">Products</w:t>
      </w:r>
    </w:p>
    <w:p>
      <w:pPr>
        <w:pStyle w:val="ListParagraph"/>
        <w:numPr>
          <w:ilvl w:val="0"/>
          <w:numId w:val="2"/>
        </w:numPr>
        <w:spacing w:after="100" w:line="360"/>
      </w:pPr>
      <w:r>
        <w:rPr>
          <w:rFonts w:ascii="Courier New" w:cs="Courier New" w:eastAsia="Courier New" w:hAnsi="Courier New"/>
          <w:b w:val="false"/>
          <w:bCs w:val="false"/>
          <w:sz w:val="22"/>
          <w:szCs w:val="22"/>
        </w:rPr>
        <w:t xml:space="preserve">product_id</w:t>
      </w:r>
      <w:r>
        <w:rPr>
          <w:rFonts w:ascii="Arial" w:cs="Arial" w:eastAsia="Arial" w:hAnsi="Arial"/>
          <w:b w:val="false"/>
          <w:bCs w:val="false"/>
          <w:sz w:val="24"/>
          <w:szCs w:val="24"/>
        </w:rPr>
        <w:t xml:space="preserve"> — Unique identifier for each product, used as the natural key of the item dimension.</w:t>
      </w:r>
    </w:p>
    <w:p>
      <w:pPr>
        <w:pStyle w:val="ListParagraph"/>
        <w:numPr>
          <w:ilvl w:val="0"/>
          <w:numId w:val="2"/>
        </w:numPr>
        <w:spacing w:after="100" w:line="360"/>
      </w:pPr>
      <w:r>
        <w:rPr>
          <w:rFonts w:ascii="Courier New" w:cs="Courier New" w:eastAsia="Courier New" w:hAnsi="Courier New"/>
          <w:b w:val="false"/>
          <w:bCs w:val="false"/>
          <w:sz w:val="22"/>
          <w:szCs w:val="22"/>
        </w:rPr>
        <w:t xml:space="preserve">product_category_name</w:t>
      </w:r>
      <w:r>
        <w:rPr>
          <w:rFonts w:ascii="Arial" w:cs="Arial" w:eastAsia="Arial" w:hAnsi="Arial"/>
          <w:b w:val="false"/>
          <w:bCs w:val="false"/>
          <w:sz w:val="24"/>
          <w:szCs w:val="24"/>
        </w:rPr>
        <w:t xml:space="preserve"> — Product category in Portuguese. Joined with the translation table during ETL to produce the English equivalent stored in dim_item.</w:t>
      </w:r>
    </w:p>
    <w:p>
      <w:pPr>
        <w:pStyle w:val="ListParagraph"/>
        <w:numPr>
          <w:ilvl w:val="0"/>
          <w:numId w:val="2"/>
        </w:numPr>
        <w:spacing w:after="100" w:line="360"/>
      </w:pPr>
      <w:r>
        <w:rPr>
          <w:rFonts w:ascii="Courier New" w:cs="Courier New" w:eastAsia="Courier New" w:hAnsi="Courier New"/>
          <w:b w:val="false"/>
          <w:bCs w:val="false"/>
          <w:sz w:val="22"/>
          <w:szCs w:val="22"/>
        </w:rPr>
        <w:t xml:space="preserve">product_weight_g</w:t>
      </w:r>
      <w:r>
        <w:rPr>
          <w:rFonts w:ascii="Arial" w:cs="Arial" w:eastAsia="Arial" w:hAnsi="Arial"/>
          <w:b w:val="false"/>
          <w:bCs w:val="false"/>
          <w:sz w:val="24"/>
          <w:szCs w:val="24"/>
        </w:rPr>
        <w:t xml:space="preserve"> — Product weight in grams. Stored in the item dimension for potential logistics analysis.</w:t>
      </w:r>
    </w:p>
    <w:p>
      <w:pPr>
        <w:pStyle w:val="ListParagraph"/>
        <w:numPr>
          <w:ilvl w:val="0"/>
          <w:numId w:val="2"/>
        </w:numPr>
        <w:spacing w:after="100" w:line="360"/>
      </w:pPr>
      <w:r>
        <w:rPr>
          <w:rFonts w:ascii="Courier New" w:cs="Courier New" w:eastAsia="Courier New" w:hAnsi="Courier New"/>
          <w:b w:val="false"/>
          <w:bCs w:val="false"/>
          <w:sz w:val="22"/>
          <w:szCs w:val="22"/>
        </w:rPr>
        <w:t xml:space="preserve">product_length_cm, product_height_cm, product_width_cm</w:t>
      </w:r>
      <w:r>
        <w:rPr>
          <w:rFonts w:ascii="Arial" w:cs="Arial" w:eastAsia="Arial" w:hAnsi="Arial"/>
          <w:b w:val="false"/>
          <w:bCs w:val="false"/>
          <w:sz w:val="24"/>
          <w:szCs w:val="24"/>
        </w:rPr>
        <w:t xml:space="preserve"> — Physical dimensions used to derive product volume (length × height × width), stored as volume_cm3 in dim_item.</w:t>
      </w:r>
    </w:p>
    <w:p>
      <w:pPr>
        <w:spacing w:after="160"/>
      </w:pPr>
    </w:p>
    <w:p>
      <w:pPr>
        <w:pStyle w:val="Heading2"/>
      </w:pPr>
      <w:r>
        <w:t xml:space="preserve">2.5 Dataset Scale and Coverage</w:t>
      </w:r>
    </w:p>
    <w:p>
      <w:pPr>
        <w:spacing w:after="160" w:line="360"/>
      </w:pPr>
      <w:r>
        <w:rPr>
          <w:rFonts w:ascii="Arial" w:cs="Arial" w:eastAsia="Arial" w:hAnsi="Arial"/>
          <w:sz w:val="24"/>
          <w:szCs w:val="24"/>
        </w:rPr>
        <w:t xml:space="preserve">To give a sense of the dataset's scale and coverage, the following approximate figures are drawn from the Olist dataset:</w:t>
      </w:r>
    </w:p>
    <w:p>
      <w:pPr>
        <w:pStyle w:val="ListParagraph"/>
        <w:numPr>
          <w:ilvl w:val="0"/>
          <w:numId w:val="2"/>
        </w:numPr>
        <w:spacing w:after="100" w:line="360"/>
      </w:pPr>
      <w:r>
        <w:rPr>
          <w:rFonts w:ascii="Arial" w:cs="Arial" w:eastAsia="Arial" w:hAnsi="Arial"/>
          <w:b w:val="false"/>
          <w:bCs w:val="false"/>
          <w:sz w:val="24"/>
          <w:szCs w:val="24"/>
        </w:rPr>
        <w:t xml:space="preserve">Approximately 100,000 orders recorded across the dataset's time range.</w:t>
      </w:r>
    </w:p>
    <w:p>
      <w:pPr>
        <w:pStyle w:val="ListParagraph"/>
        <w:numPr>
          <w:ilvl w:val="0"/>
          <w:numId w:val="2"/>
        </w:numPr>
        <w:spacing w:after="100" w:line="360"/>
      </w:pPr>
      <w:r>
        <w:rPr>
          <w:rFonts w:ascii="Arial" w:cs="Arial" w:eastAsia="Arial" w:hAnsi="Arial"/>
          <w:b w:val="false"/>
          <w:bCs w:val="false"/>
          <w:sz w:val="24"/>
          <w:szCs w:val="24"/>
        </w:rPr>
        <w:t xml:space="preserve">Orders span from January 2016 to August 2018, covering a period of approximately 32 months.</w:t>
      </w:r>
    </w:p>
    <w:p>
      <w:pPr>
        <w:pStyle w:val="ListParagraph"/>
        <w:numPr>
          <w:ilvl w:val="0"/>
          <w:numId w:val="2"/>
        </w:numPr>
        <w:spacing w:after="100" w:line="360"/>
      </w:pPr>
      <w:r>
        <w:rPr>
          <w:rFonts w:ascii="Arial" w:cs="Arial" w:eastAsia="Arial" w:hAnsi="Arial"/>
          <w:b w:val="false"/>
          <w:bCs w:val="false"/>
          <w:sz w:val="24"/>
          <w:szCs w:val="24"/>
        </w:rPr>
        <w:t xml:space="preserve">Customers are distributed across all 26 Brazilian states plus the Federal District, with the highest concentrations in São Paulo (SP), Rio de Janeiro (RJ), and Minas Gerais (MG).</w:t>
      </w:r>
    </w:p>
    <w:p>
      <w:pPr>
        <w:pStyle w:val="ListParagraph"/>
        <w:numPr>
          <w:ilvl w:val="0"/>
          <w:numId w:val="2"/>
        </w:numPr>
        <w:spacing w:after="100" w:line="360"/>
      </w:pPr>
      <w:r>
        <w:rPr>
          <w:rFonts w:ascii="Arial" w:cs="Arial" w:eastAsia="Arial" w:hAnsi="Arial"/>
          <w:b w:val="false"/>
          <w:bCs w:val="false"/>
          <w:sz w:val="24"/>
          <w:szCs w:val="24"/>
        </w:rPr>
        <w:t xml:space="preserve">The product catalog covers over 70 distinct categories, ranging from electronics and furniture to health and beauty products.</w:t>
      </w:r>
    </w:p>
    <w:p>
      <w:pPr>
        <w:pStyle w:val="ListParagraph"/>
        <w:numPr>
          <w:ilvl w:val="0"/>
          <w:numId w:val="2"/>
        </w:numPr>
        <w:spacing w:after="100" w:line="360"/>
      </w:pPr>
      <w:r>
        <w:rPr>
          <w:rFonts w:ascii="Arial" w:cs="Arial" w:eastAsia="Arial" w:hAnsi="Arial"/>
          <w:b w:val="false"/>
          <w:bCs w:val="false"/>
          <w:sz w:val="24"/>
          <w:szCs w:val="24"/>
        </w:rPr>
        <w:t xml:space="preserve">The geolocation dataset contains over 1,000 unique zip code prefixes with coordinate data.</w:t>
      </w:r>
    </w:p>
    <w:p>
      <w:pPr>
        <w:spacing w:after="120"/>
      </w:pPr>
    </w:p>
    <w:p>
      <w:pPr>
        <w:spacing w:after="160" w:line="360"/>
      </w:pPr>
      <w:r>
        <w:rPr>
          <w:rFonts w:ascii="Arial" w:cs="Arial" w:eastAsia="Arial" w:hAnsi="Arial"/>
          <w:sz w:val="24"/>
          <w:szCs w:val="24"/>
        </w:rPr>
        <w:t xml:space="preserve">This scale is sufficient to produce statistically meaningful business insights while remaining manageable for a local Docker-based data warehouse without requiring distributed computing infrastructure.</w:t>
      </w:r>
    </w:p>
    <w:p>
      <w:pPr>
        <w:pStyle w:val="Heading2"/>
      </w:pPr>
      <w:r>
        <w:t xml:space="preserve">2.6 Data Quality Challenges</w:t>
      </w:r>
    </w:p>
    <w:p>
      <w:pPr>
        <w:spacing w:after="160" w:line="360"/>
      </w:pPr>
      <w:r>
        <w:rPr>
          <w:rFonts w:ascii="Arial" w:cs="Arial" w:eastAsia="Arial" w:hAnsi="Arial"/>
          <w:sz w:val="24"/>
          <w:szCs w:val="24"/>
        </w:rPr>
        <w:t xml:space="preserve">A thorough review of the raw data prior to ETL design revealed several data quality issues that needed to be addressed. Understanding these challenges is important context for the transformation decisions described in Chapter 4.</w:t>
      </w:r>
    </w:p>
    <w:p>
      <w:pPr>
        <w:pStyle w:val="Heading3"/>
      </w:pPr>
      <w:r>
        <w:t xml:space="preserve">Dual Customer Identifiers</w:t>
      </w:r>
    </w:p>
    <w:p>
      <w:pPr>
        <w:spacing w:after="160" w:line="360"/>
      </w:pPr>
      <w:r>
        <w:rPr>
          <w:rFonts w:ascii="Arial" w:cs="Arial" w:eastAsia="Arial" w:hAnsi="Arial"/>
          <w:sz w:val="24"/>
          <w:szCs w:val="24"/>
        </w:rPr>
        <w:t xml:space="preserve">The customers dataset contains two distinct identifier fields: customer_id (unique per order) and customer_unique_id (unique per real person). A customer who places three orders will appear three times in the dataset with three different customer_id values but the same customer_unique_id. If the dimension table were built using customer_id as the key, repeat customers would be counted as multiple distinct individuals. This would distort customer count metrics and make it impossible to identify returning buyers. The ETL pipeline resolves this by deduplicating on customer_unique_id before loading dim_customer.</w:t>
      </w:r>
    </w:p>
    <w:p>
      <w:pPr>
        <w:pStyle w:val="Heading3"/>
      </w:pPr>
      <w:r>
        <w:t xml:space="preserve">Multiple Geolocation Entries per Zip Code</w:t>
      </w:r>
    </w:p>
    <w:p>
      <w:pPr>
        <w:spacing w:after="160" w:line="360"/>
      </w:pPr>
      <w:r>
        <w:rPr>
          <w:rFonts w:ascii="Arial" w:cs="Arial" w:eastAsia="Arial" w:hAnsi="Arial"/>
          <w:sz w:val="24"/>
          <w:szCs w:val="24"/>
        </w:rPr>
        <w:t xml:space="preserve">The geolocation dataset maps zip code prefixes to coordinates, but each prefix appears multiple times with slightly different latitude/longitude values — reflecting data collected from different sources or at different times. Using any single entry arbitrarily would introduce noise; creating multiple region rows per zip code would make the join to customers ambiguous. The solution adopted is to compute the mean latitude and mean longitude across all entries for each zip code prefix, yielding a single, representative coordinate per region.</w:t>
      </w:r>
    </w:p>
    <w:p>
      <w:pPr>
        <w:pStyle w:val="Heading3"/>
      </w:pPr>
      <w:r>
        <w:t xml:space="preserve">Orphan Records and Missing Foreign Keys</w:t>
      </w:r>
    </w:p>
    <w:p>
      <w:pPr>
        <w:spacing w:after="160" w:line="360"/>
      </w:pPr>
      <w:r>
        <w:rPr>
          <w:rFonts w:ascii="Arial" w:cs="Arial" w:eastAsia="Arial" w:hAnsi="Arial"/>
          <w:sz w:val="24"/>
          <w:szCs w:val="24"/>
        </w:rPr>
        <w:t xml:space="preserve">Some order items reference product IDs that do not appear in the products dataset, and some customer zip codes do not have corresponding entries in the geolocation dataset. These orphan records would violate the foreign key constraints defined in the data warehouse schema if loaded without filtering. The ETL pipeline identifies and removes these records during the Transform phase, ensuring that only fact rows with resolvable dimension keys are loaded into the warehouse.</w:t>
      </w:r>
    </w:p>
    <w:p>
      <w:pPr>
        <w:pStyle w:val="Heading3"/>
      </w:pPr>
      <w:r>
        <w:t xml:space="preserve">Portuguese Category Names</w:t>
      </w:r>
    </w:p>
    <w:p>
      <w:pPr>
        <w:spacing w:after="160" w:line="360"/>
      </w:pPr>
      <w:r>
        <w:rPr>
          <w:rFonts w:ascii="Arial" w:cs="Arial" w:eastAsia="Arial" w:hAnsi="Arial"/>
          <w:sz w:val="24"/>
          <w:szCs w:val="24"/>
        </w:rPr>
        <w:t xml:space="preserve">All product category names in olist_products_dataset.csv are in Portuguese (e.g., "cama_mesa_banho" for bed, table, and bath products). Without translation, these labels would appear in their Portuguese form on the dashboard, making them difficult to interpret. The product_category_name_translation.csv file provides English equivalents for all categories, and this translation is applied as a JOIN during the ETL Transform phase so that dim_item stores English category names directly.</w:t>
      </w:r>
    </w:p>
    <w:p>
      <w:pPr>
        <w:pStyle w:val="Heading3"/>
      </w:pPr>
      <w:r>
        <w:t xml:space="preserve">Sparse Data in 2016</w:t>
      </w:r>
    </w:p>
    <w:p>
      <w:pPr>
        <w:spacing w:after="160" w:line="360"/>
      </w:pPr>
      <w:r>
        <w:rPr>
          <w:rFonts w:ascii="Arial" w:cs="Arial" w:eastAsia="Arial" w:hAnsi="Arial"/>
          <w:sz w:val="24"/>
          <w:szCs w:val="24"/>
        </w:rPr>
        <w:t xml:space="preserve">The dataset's earliest orders date from January 2016, but the volume of orders in 2016 is significantly lower than in 2017 or 2018. This reflects Olist's early-stage growth during that period rather than a data collection gap. As a result, time-series analyses — particularly monthly revenue trends — are most meaningful when focused on 2017 onwards. This limitation is acknowledged in the insight analysis chapter.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2026-06-11T02:20:40.990Z</dcterms:created>
  <dcterms:modified xsi:type="dcterms:W3CDTF">2026-06-11T02:20:41.005Z</dcterms:modified>
</cp:coreProperties>
</file>

<file path=docProps/custom.xml><?xml version="1.0" encoding="utf-8"?>
<Properties xmlns="http://schemas.openxmlformats.org/officeDocument/2006/custom-properties" xmlns:vt="http://schemas.openxmlformats.org/officeDocument/2006/docPropsVTypes"/>
</file>