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70" w:rsidRDefault="00E85979" w:rsidP="00E85979">
      <w:pPr>
        <w:pStyle w:val="31"/>
      </w:pPr>
      <w:r>
        <w:t xml:space="preserve">Примеры </w:t>
      </w:r>
      <w:r w:rsidR="00E6577C">
        <w:t>сложного форматирования таблиц, которое нужно сбрасывать</w:t>
      </w:r>
    </w:p>
    <w:tbl>
      <w:tblPr>
        <w:tblStyle w:val="ae"/>
        <w:tblW w:w="5000" w:type="pct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853"/>
        <w:gridCol w:w="999"/>
        <w:gridCol w:w="2349"/>
        <w:gridCol w:w="2347"/>
      </w:tblGrid>
      <w:tr w:rsidR="0051334F" w:rsidTr="008C4AC2">
        <w:trPr>
          <w:cantSplit/>
        </w:trPr>
        <w:tc>
          <w:tcPr>
            <w:tcW w:w="2018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23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1230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1229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</w:tr>
      <w:tr w:rsidR="0051334F" w:rsidTr="008C4AC2">
        <w:trPr>
          <w:cantSplit/>
        </w:trPr>
        <w:tc>
          <w:tcPr>
            <w:tcW w:w="2018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523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1230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229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</w:p>
        </w:tc>
      </w:tr>
      <w:tr w:rsidR="0051334F" w:rsidTr="008A5F08">
        <w:trPr>
          <w:cantSplit/>
        </w:trPr>
        <w:tc>
          <w:tcPr>
            <w:tcW w:w="2018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523" w:type="pct"/>
            <w:vAlign w:val="center"/>
          </w:tcPr>
          <w:p w:rsidR="0051334F" w:rsidRDefault="0043144E" w:rsidP="0043144E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Ыва</w:t>
            </w:r>
            <w:proofErr w:type="spellEnd"/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Фывка</w:t>
            </w:r>
            <w:proofErr w:type="spellEnd"/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Ыва</w:t>
            </w:r>
            <w:proofErr w:type="spellEnd"/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Ыва</w:t>
            </w:r>
            <w:proofErr w:type="spellEnd"/>
          </w:p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230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1229" w:type="pct"/>
            <w:vAlign w:val="center"/>
          </w:tcPr>
          <w:p w:rsidR="0051334F" w:rsidRDefault="0051334F" w:rsidP="008A5F08">
            <w:pPr>
              <w:ind w:firstLine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</w:tr>
      <w:tr w:rsidR="0051334F" w:rsidTr="008A5F08">
        <w:trPr>
          <w:cantSplit/>
          <w:trHeight w:val="2139"/>
        </w:trPr>
        <w:tc>
          <w:tcPr>
            <w:tcW w:w="2018" w:type="pct"/>
            <w:shd w:val="clear" w:color="auto" w:fill="C45911" w:themeFill="accent2" w:themeFillShade="BF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523" w:type="pct"/>
            <w:vAlign w:val="center"/>
          </w:tcPr>
          <w:p w:rsidR="0051334F" w:rsidRDefault="0051334F" w:rsidP="0043144E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230" w:type="pct"/>
          </w:tcPr>
          <w:p w:rsidR="0051334F" w:rsidRDefault="0051334F" w:rsidP="008A5F08">
            <w:pPr>
              <w:ind w:firstLine="0"/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1229" w:type="pct"/>
          </w:tcPr>
          <w:p w:rsidR="0051334F" w:rsidRDefault="0051334F" w:rsidP="008A5F08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bookmarkStart w:id="0" w:name="_GoBack"/>
        <w:bookmarkEnd w:id="0"/>
      </w:tr>
    </w:tbl>
    <w:p w:rsidR="00E85979" w:rsidRDefault="00E85979" w:rsidP="00967970">
      <w:pPr>
        <w:rPr>
          <w:b/>
          <w:bCs/>
          <w:u w:val="single"/>
        </w:rPr>
      </w:pPr>
    </w:p>
    <w:p w:rsidR="0043144E" w:rsidRDefault="0043144E" w:rsidP="00967970">
      <w:pPr>
        <w:rPr>
          <w:b/>
          <w:bCs/>
          <w:u w:val="single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406"/>
        <w:gridCol w:w="2349"/>
        <w:gridCol w:w="2288"/>
        <w:gridCol w:w="3585"/>
      </w:tblGrid>
      <w:tr w:rsidR="008C4AC2" w:rsidTr="008C4AC2">
        <w:tc>
          <w:tcPr>
            <w:tcW w:w="73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фыцп</w:t>
            </w:r>
            <w:proofErr w:type="spellEnd"/>
          </w:p>
        </w:tc>
        <w:tc>
          <w:tcPr>
            <w:tcW w:w="122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фц</w:t>
            </w:r>
            <w:proofErr w:type="spellEnd"/>
          </w:p>
        </w:tc>
        <w:tc>
          <w:tcPr>
            <w:tcW w:w="1188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фкцеп</w:t>
            </w:r>
            <w:proofErr w:type="spellEnd"/>
          </w:p>
        </w:tc>
        <w:tc>
          <w:tcPr>
            <w:tcW w:w="1862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уйкеп</w:t>
            </w:r>
            <w:proofErr w:type="spellEnd"/>
          </w:p>
        </w:tc>
      </w:tr>
      <w:tr w:rsidR="008C4AC2" w:rsidTr="008C4AC2">
        <w:tc>
          <w:tcPr>
            <w:tcW w:w="73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22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188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фцкейфце</w:t>
            </w:r>
            <w:proofErr w:type="spellEnd"/>
          </w:p>
        </w:tc>
        <w:tc>
          <w:tcPr>
            <w:tcW w:w="1862" w:type="pct"/>
          </w:tcPr>
          <w:p w:rsidR="0043144E" w:rsidRDefault="0043144E" w:rsidP="0043144E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укцейцкейепйукпецупйуц</w:t>
            </w:r>
            <w:proofErr w:type="spellEnd"/>
          </w:p>
        </w:tc>
      </w:tr>
      <w:tr w:rsidR="008C4AC2" w:rsidTr="008C4AC2">
        <w:trPr>
          <w:trHeight w:val="460"/>
        </w:trPr>
        <w:tc>
          <w:tcPr>
            <w:tcW w:w="73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куце</w:t>
            </w:r>
          </w:p>
        </w:tc>
        <w:tc>
          <w:tcPr>
            <w:tcW w:w="1220" w:type="pct"/>
          </w:tcPr>
          <w:p w:rsidR="0043144E" w:rsidRDefault="008C4AC2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Й</w:t>
            </w:r>
            <w:r w:rsidR="0043144E">
              <w:rPr>
                <w:b/>
                <w:bCs/>
                <w:u w:val="single"/>
              </w:rPr>
              <w:t>цке</w:t>
            </w:r>
            <w:r>
              <w:rPr>
                <w:b/>
                <w:bCs/>
                <w:u w:val="single"/>
              </w:rPr>
              <w:t>вфыпац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фывап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фкпа</w:t>
            </w:r>
            <w:proofErr w:type="spellEnd"/>
            <w:r>
              <w:rPr>
                <w:b/>
                <w:bCs/>
                <w:u w:val="single"/>
              </w:rPr>
              <w:t xml:space="preserve"> ф </w:t>
            </w:r>
            <w:proofErr w:type="spellStart"/>
            <w:r>
              <w:rPr>
                <w:b/>
                <w:bCs/>
                <w:u w:val="single"/>
              </w:rPr>
              <w:t>пфкуеп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йукп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йупкйуйуу</w:t>
            </w:r>
            <w:proofErr w:type="spellEnd"/>
            <w:r>
              <w:rPr>
                <w:b/>
                <w:bCs/>
                <w:u w:val="single"/>
              </w:rPr>
              <w:t xml:space="preserve">   </w:t>
            </w:r>
            <w:proofErr w:type="spellStart"/>
            <w:r>
              <w:rPr>
                <w:b/>
                <w:bCs/>
                <w:u w:val="single"/>
              </w:rPr>
              <w:t>йукпфукпуп</w:t>
            </w:r>
            <w:proofErr w:type="spellEnd"/>
            <w:r>
              <w:rPr>
                <w:b/>
                <w:bCs/>
                <w:u w:val="single"/>
              </w:rPr>
              <w:t xml:space="preserve">   </w:t>
            </w:r>
            <w:proofErr w:type="spellStart"/>
            <w:r>
              <w:rPr>
                <w:b/>
                <w:bCs/>
                <w:u w:val="single"/>
              </w:rPr>
              <w:t>йууцеп</w:t>
            </w:r>
            <w:proofErr w:type="spellEnd"/>
          </w:p>
        </w:tc>
        <w:tc>
          <w:tcPr>
            <w:tcW w:w="1188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862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</w:tr>
      <w:tr w:rsidR="008C4AC2" w:rsidTr="008C4AC2">
        <w:tc>
          <w:tcPr>
            <w:tcW w:w="73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уцке</w:t>
            </w:r>
            <w:proofErr w:type="spellEnd"/>
          </w:p>
        </w:tc>
        <w:tc>
          <w:tcPr>
            <w:tcW w:w="1220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цке</w:t>
            </w:r>
            <w:proofErr w:type="spellEnd"/>
          </w:p>
        </w:tc>
        <w:tc>
          <w:tcPr>
            <w:tcW w:w="1188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  <w:tc>
          <w:tcPr>
            <w:tcW w:w="1862" w:type="pct"/>
          </w:tcPr>
          <w:p w:rsidR="0043144E" w:rsidRDefault="0043144E" w:rsidP="00967970">
            <w:pPr>
              <w:ind w:firstLine="0"/>
              <w:rPr>
                <w:b/>
                <w:bCs/>
                <w:u w:val="single"/>
              </w:rPr>
            </w:pPr>
          </w:p>
        </w:tc>
      </w:tr>
    </w:tbl>
    <w:p w:rsidR="0043144E" w:rsidRDefault="0043144E" w:rsidP="00967970">
      <w:pPr>
        <w:rPr>
          <w:b/>
          <w:bCs/>
          <w:u w:val="single"/>
        </w:rPr>
      </w:pPr>
    </w:p>
    <w:p w:rsidR="0051334F" w:rsidRDefault="0051334F" w:rsidP="00967970">
      <w:pPr>
        <w:rPr>
          <w:b/>
          <w:bCs/>
          <w:u w:val="single"/>
        </w:rPr>
      </w:pPr>
    </w:p>
    <w:p w:rsidR="0051334F" w:rsidRDefault="0051334F" w:rsidP="00967970">
      <w:pPr>
        <w:rPr>
          <w:b/>
          <w:bCs/>
          <w:u w:val="single"/>
        </w:rPr>
      </w:pP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Климатическое исполнение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УХЛ1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Материал корпуса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алюминий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Тип по месту установки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для освещения городских улиц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Потребляемая мощность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110 Вт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Высота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256 мм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Ширина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>149 мм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Длина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695 мм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Высота</w:t>
      </w:r>
    </w:p>
    <w:p w:rsidR="00967970" w:rsidRDefault="00967970" w:rsidP="0096797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256 мм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Потребляемая мощность</w:t>
      </w:r>
    </w:p>
    <w:p w:rsidR="00967970" w:rsidRDefault="00967970" w:rsidP="00967970">
      <w:pPr>
        <w:shd w:val="clear" w:color="auto" w:fill="F3F3F6"/>
        <w:rPr>
          <w:sz w:val="20"/>
          <w:szCs w:val="20"/>
        </w:rPr>
      </w:pPr>
      <w:r>
        <w:rPr>
          <w:sz w:val="20"/>
          <w:szCs w:val="20"/>
        </w:rPr>
        <w:t>110 Вт</w:t>
      </w:r>
    </w:p>
    <w:p w:rsidR="00E85979" w:rsidRDefault="00E85979" w:rsidP="00967970">
      <w:pPr>
        <w:shd w:val="clear" w:color="auto" w:fill="FFFFFF"/>
        <w:rPr>
          <w:sz w:val="20"/>
          <w:szCs w:val="20"/>
        </w:rPr>
      </w:pPr>
    </w:p>
    <w:p w:rsidR="00967970" w:rsidRDefault="00E85979" w:rsidP="00E85979">
      <w:pPr>
        <w:pStyle w:val="31"/>
      </w:pPr>
      <w:r>
        <w:t>Пример таблицы с форматированием</w:t>
      </w:r>
    </w:p>
    <w:p w:rsidR="00967970" w:rsidRDefault="00967970" w:rsidP="00967970">
      <w:pPr>
        <w:rPr>
          <w:i/>
          <w:iCs/>
        </w:rPr>
      </w:pPr>
    </w:p>
    <w:tbl>
      <w:tblPr>
        <w:tblW w:w="5000" w:type="pct"/>
        <w:tblBorders>
          <w:top w:val="single" w:sz="8" w:space="0" w:color="DEE2E6"/>
          <w:insideH w:val="single" w:sz="8" w:space="0" w:color="DEE2E6"/>
        </w:tblBorders>
        <w:shd w:val="clear" w:color="auto" w:fill="FFFFFF"/>
        <w:tblCellMar>
          <w:left w:w="85" w:type="dxa"/>
          <w:right w:w="113" w:type="dxa"/>
        </w:tblCellMar>
        <w:tblLook w:val="04A0" w:firstRow="1" w:lastRow="0" w:firstColumn="1" w:lastColumn="0" w:noHBand="0" w:noVBand="1"/>
      </w:tblPr>
      <w:tblGrid>
        <w:gridCol w:w="6184"/>
        <w:gridCol w:w="3454"/>
      </w:tblGrid>
      <w:tr w:rsidR="00967970" w:rsidTr="008C4AC2">
        <w:trPr>
          <w:cantSplit/>
        </w:trPr>
        <w:tc>
          <w:tcPr>
            <w:tcW w:w="3208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Вид питающего тока</w:t>
            </w:r>
          </w:p>
        </w:tc>
        <w:tc>
          <w:tcPr>
            <w:tcW w:w="1792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AC/DC</w:t>
            </w:r>
          </w:p>
        </w:tc>
      </w:tr>
      <w:tr w:rsidR="00967970" w:rsidTr="008C4AC2">
        <w:trPr>
          <w:cantSplit/>
        </w:trPr>
        <w:tc>
          <w:tcPr>
            <w:tcW w:w="3208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Коэффициент мощности</w:t>
            </w:r>
          </w:p>
        </w:tc>
        <w:tc>
          <w:tcPr>
            <w:tcW w:w="1792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≥0,95</w:t>
            </w:r>
          </w:p>
        </w:tc>
      </w:tr>
      <w:tr w:rsidR="00967970" w:rsidTr="008C4AC2">
        <w:trPr>
          <w:cantSplit/>
        </w:trPr>
        <w:tc>
          <w:tcPr>
            <w:tcW w:w="3208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Коррелир</w:t>
            </w:r>
            <w:proofErr w:type="spellEnd"/>
            <w:r>
              <w:rPr>
                <w:color w:val="212529"/>
                <w:sz w:val="20"/>
                <w:szCs w:val="20"/>
              </w:rPr>
              <w:t>. цвет. темпер. (КЦТ)</w:t>
            </w:r>
          </w:p>
        </w:tc>
        <w:tc>
          <w:tcPr>
            <w:tcW w:w="1792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≥2700 ≤5000 Кельвин</w:t>
            </w:r>
          </w:p>
        </w:tc>
      </w:tr>
      <w:tr w:rsidR="00967970" w:rsidTr="008C4AC2">
        <w:trPr>
          <w:cantSplit/>
        </w:trPr>
        <w:tc>
          <w:tcPr>
            <w:tcW w:w="3208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Класс защиты от эл. тока</w:t>
            </w:r>
          </w:p>
        </w:tc>
        <w:tc>
          <w:tcPr>
            <w:tcW w:w="1792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I</w:t>
            </w:r>
          </w:p>
        </w:tc>
      </w:tr>
      <w:tr w:rsidR="00967970" w:rsidTr="008C4AC2">
        <w:trPr>
          <w:cantSplit/>
        </w:trPr>
        <w:tc>
          <w:tcPr>
            <w:tcW w:w="3208" w:type="pct"/>
            <w:shd w:val="clear" w:color="auto" w:fill="EAF1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Возможность расширения диапазона коррелированной цветовой температуры</w:t>
            </w:r>
          </w:p>
        </w:tc>
        <w:tc>
          <w:tcPr>
            <w:tcW w:w="1792" w:type="pct"/>
            <w:shd w:val="clear" w:color="auto" w:fill="EAF1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да возможны исполнения с коррелированной цветовой температурой ниже 2700 К и выше 5000 К</w:t>
            </w:r>
          </w:p>
        </w:tc>
      </w:tr>
      <w:tr w:rsidR="00967970" w:rsidTr="008C4AC2">
        <w:trPr>
          <w:cantSplit/>
        </w:trPr>
        <w:tc>
          <w:tcPr>
            <w:tcW w:w="3208" w:type="pct"/>
            <w:shd w:val="clear" w:color="auto" w:fill="EAF1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Возможность исполнения с номинальным напряжением питания 12, 24, 36, 110, 230, 380 В, AC/DC</w:t>
            </w:r>
          </w:p>
        </w:tc>
        <w:tc>
          <w:tcPr>
            <w:tcW w:w="1792" w:type="pct"/>
            <w:shd w:val="clear" w:color="auto" w:fill="EAF1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970" w:rsidRDefault="00967970" w:rsidP="0043144E">
            <w:pPr>
              <w:spacing w:line="276" w:lineRule="auto"/>
              <w:rPr>
                <w:color w:val="191919"/>
                <w:sz w:val="20"/>
                <w:szCs w:val="20"/>
              </w:rPr>
            </w:pPr>
            <w:r>
              <w:rPr>
                <w:color w:val="191919"/>
                <w:sz w:val="20"/>
                <w:szCs w:val="20"/>
              </w:rPr>
              <w:t>да</w:t>
            </w:r>
          </w:p>
        </w:tc>
      </w:tr>
    </w:tbl>
    <w:p w:rsidR="00D537EE" w:rsidRDefault="00E85979" w:rsidP="00E85979">
      <w:r>
        <w:t xml:space="preserve"> </w:t>
      </w:r>
    </w:p>
    <w:sectPr w:rsidR="00D537EE" w:rsidSect="009F34D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14A2"/>
    <w:multiLevelType w:val="hybridMultilevel"/>
    <w:tmpl w:val="93E2B0A6"/>
    <w:lvl w:ilvl="0" w:tplc="4CDADFF6">
      <w:start w:val="1"/>
      <w:numFmt w:val="bullet"/>
      <w:pStyle w:val="a"/>
      <w:lvlText w:val="—"/>
      <w:lvlJc w:val="left"/>
      <w:pPr>
        <w:ind w:left="1191" w:hanging="48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316E"/>
    <w:multiLevelType w:val="hybridMultilevel"/>
    <w:tmpl w:val="714018C6"/>
    <w:lvl w:ilvl="0" w:tplc="BB785B98">
      <w:start w:val="1"/>
      <w:numFmt w:val="bullet"/>
      <w:pStyle w:val="a0"/>
      <w:lvlText w:val=""/>
      <w:lvlJc w:val="left"/>
      <w:pPr>
        <w:ind w:left="1191" w:hanging="48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39B2"/>
    <w:multiLevelType w:val="hybridMultilevel"/>
    <w:tmpl w:val="692078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30FB9"/>
    <w:multiLevelType w:val="hybridMultilevel"/>
    <w:tmpl w:val="400C897C"/>
    <w:lvl w:ilvl="0" w:tplc="FA0AEBA8">
      <w:start w:val="1"/>
      <w:numFmt w:val="decimal"/>
      <w:pStyle w:val="a1"/>
      <w:lvlText w:val="%1."/>
      <w:lvlJc w:val="left"/>
      <w:pPr>
        <w:ind w:left="1191" w:hanging="48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B2B80"/>
    <w:multiLevelType w:val="multilevel"/>
    <w:tmpl w:val="C0C28444"/>
    <w:lvl w:ilvl="0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84" w:hanging="2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0"/>
    <w:rsid w:val="000A6581"/>
    <w:rsid w:val="001D1756"/>
    <w:rsid w:val="0043144E"/>
    <w:rsid w:val="00466DF7"/>
    <w:rsid w:val="0051334F"/>
    <w:rsid w:val="005C4CAB"/>
    <w:rsid w:val="00653AE4"/>
    <w:rsid w:val="008A5F08"/>
    <w:rsid w:val="008C4AC2"/>
    <w:rsid w:val="008F6AFB"/>
    <w:rsid w:val="00967657"/>
    <w:rsid w:val="00967970"/>
    <w:rsid w:val="009D1F69"/>
    <w:rsid w:val="009F34DE"/>
    <w:rsid w:val="00A57142"/>
    <w:rsid w:val="00AB4E70"/>
    <w:rsid w:val="00B545ED"/>
    <w:rsid w:val="00D354C8"/>
    <w:rsid w:val="00D537EE"/>
    <w:rsid w:val="00DC00F4"/>
    <w:rsid w:val="00E6577C"/>
    <w:rsid w:val="00E85979"/>
    <w:rsid w:val="00EF04CC"/>
    <w:rsid w:val="00F4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F34DE"/>
    <w:pPr>
      <w:spacing w:before="60" w:after="6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Згл. 1"/>
    <w:basedOn w:val="a2"/>
    <w:next w:val="a2"/>
    <w:link w:val="10"/>
    <w:qFormat/>
    <w:rsid w:val="009F34DE"/>
    <w:pPr>
      <w:keepNext/>
      <w:keepLines/>
      <w:numPr>
        <w:numId w:val="1"/>
      </w:numPr>
      <w:snapToGrid w:val="0"/>
      <w:spacing w:before="240" w:after="12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гл. 2"/>
    <w:basedOn w:val="a2"/>
    <w:next w:val="a2"/>
    <w:link w:val="20"/>
    <w:qFormat/>
    <w:rsid w:val="009F34DE"/>
    <w:pPr>
      <w:keepNext/>
      <w:keepLines/>
      <w:numPr>
        <w:ilvl w:val="1"/>
        <w:numId w:val="1"/>
      </w:numPr>
      <w:snapToGrid w:val="0"/>
      <w:spacing w:before="240" w:after="120"/>
      <w:contextualSpacing/>
      <w:outlineLvl w:val="1"/>
    </w:pPr>
    <w:rPr>
      <w:b/>
      <w:sz w:val="28"/>
      <w:szCs w:val="28"/>
    </w:rPr>
  </w:style>
  <w:style w:type="paragraph" w:styleId="3">
    <w:name w:val="heading 3"/>
    <w:aliases w:val="Згл. 3"/>
    <w:basedOn w:val="a2"/>
    <w:next w:val="a2"/>
    <w:link w:val="30"/>
    <w:unhideWhenUsed/>
    <w:qFormat/>
    <w:rsid w:val="009F34DE"/>
    <w:pPr>
      <w:keepNext/>
      <w:numPr>
        <w:ilvl w:val="2"/>
        <w:numId w:val="1"/>
      </w:numPr>
      <w:snapToGrid w:val="0"/>
      <w:spacing w:before="240" w:after="120"/>
      <w:contextualSpacing/>
      <w:outlineLvl w:val="2"/>
    </w:pPr>
    <w:rPr>
      <w:b/>
      <w:bCs/>
      <w:szCs w:val="26"/>
    </w:rPr>
  </w:style>
  <w:style w:type="paragraph" w:styleId="4">
    <w:name w:val="heading 4"/>
    <w:basedOn w:val="a2"/>
    <w:next w:val="a2"/>
    <w:link w:val="40"/>
    <w:uiPriority w:val="9"/>
    <w:unhideWhenUsed/>
    <w:rsid w:val="009F34DE"/>
    <w:pPr>
      <w:keepNext/>
      <w:keepLines/>
      <w:numPr>
        <w:ilvl w:val="3"/>
        <w:numId w:val="1"/>
      </w:numPr>
      <w:spacing w:before="720" w:after="360"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rsid w:val="009F34DE"/>
    <w:pPr>
      <w:keepNext/>
      <w:keepLines/>
      <w:numPr>
        <w:ilvl w:val="4"/>
        <w:numId w:val="1"/>
      </w:numPr>
      <w:autoSpaceDE w:val="0"/>
      <w:snapToGrid w:val="0"/>
      <w:spacing w:before="720" w:after="360"/>
      <w:outlineLvl w:val="4"/>
    </w:pPr>
    <w:rPr>
      <w:b/>
      <w:szCs w:val="20"/>
      <w:lang w:eastAsia="ar-SA"/>
    </w:rPr>
  </w:style>
  <w:style w:type="paragraph" w:styleId="6">
    <w:name w:val="heading 6"/>
    <w:basedOn w:val="a2"/>
    <w:next w:val="a2"/>
    <w:link w:val="60"/>
    <w:uiPriority w:val="9"/>
    <w:unhideWhenUsed/>
    <w:rsid w:val="009F34DE"/>
    <w:pPr>
      <w:keepNext/>
      <w:keepLines/>
      <w:numPr>
        <w:ilvl w:val="5"/>
        <w:numId w:val="1"/>
      </w:numPr>
      <w:spacing w:before="720" w:after="3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unhideWhenUsed/>
    <w:rsid w:val="009F34DE"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rsid w:val="009F34DE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34DE"/>
    <w:pPr>
      <w:numPr>
        <w:ilvl w:val="8"/>
        <w:numId w:val="1"/>
      </w:numPr>
      <w:spacing w:before="240"/>
      <w:outlineLvl w:val="8"/>
    </w:pPr>
    <w:rPr>
      <w:rFonts w:ascii="Calibri Light" w:hAnsi="Calibri Light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9F34DE"/>
    <w:pPr>
      <w:ind w:left="720"/>
      <w:contextualSpacing/>
    </w:pPr>
  </w:style>
  <w:style w:type="character" w:customStyle="1" w:styleId="20">
    <w:name w:val="Заголовок 2 Знак"/>
    <w:aliases w:val="Згл. 2 Знак"/>
    <w:basedOn w:val="a3"/>
    <w:link w:val="2"/>
    <w:rsid w:val="009F34DE"/>
    <w:rPr>
      <w:rFonts w:ascii="Times New Roman" w:hAnsi="Times New Roman" w:cs="Times New Roman"/>
      <w:b/>
      <w:sz w:val="28"/>
      <w:szCs w:val="28"/>
    </w:rPr>
  </w:style>
  <w:style w:type="paragraph" w:styleId="a7">
    <w:name w:val="header"/>
    <w:basedOn w:val="a2"/>
    <w:link w:val="a8"/>
    <w:uiPriority w:val="99"/>
    <w:semiHidden/>
    <w:unhideWhenUsed/>
    <w:rsid w:val="009F34DE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гл. 3 Знак"/>
    <w:basedOn w:val="a3"/>
    <w:link w:val="3"/>
    <w:rsid w:val="009F34DE"/>
    <w:rPr>
      <w:rFonts w:ascii="Times New Roman" w:hAnsi="Times New Roman" w:cs="Times New Roman"/>
      <w:b/>
      <w:bCs/>
      <w:sz w:val="24"/>
      <w:szCs w:val="26"/>
    </w:rPr>
  </w:style>
  <w:style w:type="character" w:customStyle="1" w:styleId="a8">
    <w:name w:val="Верхний колонтитул Знак"/>
    <w:basedOn w:val="a3"/>
    <w:link w:val="a7"/>
    <w:uiPriority w:val="99"/>
    <w:semiHidden/>
    <w:rsid w:val="009F34DE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9F34DE"/>
    <w:rPr>
      <w:rFonts w:ascii="Times New Roman" w:hAnsi="Times New Roman" w:cs="Times New Roman"/>
      <w:b/>
      <w:bCs/>
      <w:sz w:val="24"/>
      <w:szCs w:val="28"/>
    </w:rPr>
  </w:style>
  <w:style w:type="character" w:styleId="a9">
    <w:name w:val="Hyperlink"/>
    <w:basedOn w:val="a3"/>
    <w:uiPriority w:val="99"/>
    <w:unhideWhenUsed/>
    <w:rsid w:val="009F34DE"/>
    <w:rPr>
      <w:rFonts w:ascii="Times New Roman" w:hAnsi="Times New Roman"/>
      <w:color w:val="auto"/>
      <w:sz w:val="24"/>
      <w:u w:val="single"/>
    </w:rPr>
  </w:style>
  <w:style w:type="character" w:customStyle="1" w:styleId="50">
    <w:name w:val="Заголовок 5 Знак"/>
    <w:basedOn w:val="a3"/>
    <w:link w:val="5"/>
    <w:rsid w:val="009F34DE"/>
    <w:rPr>
      <w:rFonts w:ascii="Times New Roman" w:hAnsi="Times New Roman" w:cs="Times New Roman"/>
      <w:b/>
      <w:sz w:val="24"/>
      <w:szCs w:val="20"/>
      <w:lang w:eastAsia="ar-SA"/>
    </w:rPr>
  </w:style>
  <w:style w:type="character" w:customStyle="1" w:styleId="70">
    <w:name w:val="Заголовок 7 Знак"/>
    <w:basedOn w:val="a3"/>
    <w:link w:val="7"/>
    <w:uiPriority w:val="9"/>
    <w:rsid w:val="009F34DE"/>
    <w:rPr>
      <w:rFonts w:ascii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sid w:val="009F34DE"/>
    <w:rPr>
      <w:rFonts w:ascii="Times New Roman" w:hAnsi="Times New Roman" w:cs="Times New Roman"/>
      <w:b/>
      <w:bCs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9F34DE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9F34DE"/>
    <w:rPr>
      <w:rFonts w:ascii="Calibri Light" w:hAnsi="Calibri Light" w:cs="Times New Roman"/>
    </w:rPr>
  </w:style>
  <w:style w:type="paragraph" w:styleId="aa">
    <w:name w:val="TOC Heading"/>
    <w:aliases w:val="Огл. згл."/>
    <w:basedOn w:val="a2"/>
    <w:next w:val="a2"/>
    <w:uiPriority w:val="39"/>
    <w:unhideWhenUsed/>
    <w:qFormat/>
    <w:rsid w:val="009F34DE"/>
    <w:pPr>
      <w:keepNext/>
      <w:keepLines/>
      <w:spacing w:before="240" w:after="0" w:line="259" w:lineRule="auto"/>
      <w:ind w:firstLine="0"/>
    </w:pPr>
    <w:rPr>
      <w:rFonts w:eastAsiaTheme="majorEastAsia" w:cstheme="majorBidi"/>
      <w:b/>
      <w:bCs/>
    </w:rPr>
  </w:style>
  <w:style w:type="paragraph" w:customStyle="1" w:styleId="ab">
    <w:name w:val="Заголовок приложения"/>
    <w:basedOn w:val="1"/>
    <w:link w:val="ac"/>
    <w:qFormat/>
    <w:rsid w:val="009F34DE"/>
    <w:pPr>
      <w:pageBreakBefore/>
      <w:numPr>
        <w:numId w:val="0"/>
      </w:numPr>
    </w:pPr>
    <w:rPr>
      <w:lang w:val="en-US"/>
    </w:rPr>
  </w:style>
  <w:style w:type="character" w:customStyle="1" w:styleId="ac">
    <w:name w:val="Заголовок приложения Знак"/>
    <w:basedOn w:val="10"/>
    <w:link w:val="ab"/>
    <w:rsid w:val="009F34DE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11">
    <w:name w:val="Згл 1"/>
    <w:basedOn w:val="1"/>
    <w:link w:val="12"/>
    <w:qFormat/>
    <w:rsid w:val="009F34DE"/>
    <w:pPr>
      <w:numPr>
        <w:numId w:val="0"/>
      </w:numPr>
      <w:spacing w:before="360" w:after="240"/>
    </w:pPr>
  </w:style>
  <w:style w:type="character" w:customStyle="1" w:styleId="12">
    <w:name w:val="Згл 1 Знак"/>
    <w:basedOn w:val="10"/>
    <w:link w:val="11"/>
    <w:rsid w:val="009F34DE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21">
    <w:name w:val="Згл 2"/>
    <w:basedOn w:val="2"/>
    <w:link w:val="22"/>
    <w:qFormat/>
    <w:rsid w:val="009F34DE"/>
    <w:pPr>
      <w:numPr>
        <w:ilvl w:val="0"/>
        <w:numId w:val="0"/>
      </w:numPr>
    </w:pPr>
  </w:style>
  <w:style w:type="character" w:customStyle="1" w:styleId="22">
    <w:name w:val="Згл 2 Знак"/>
    <w:basedOn w:val="20"/>
    <w:link w:val="21"/>
    <w:rsid w:val="009F34DE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Згл. 1 Знак"/>
    <w:link w:val="1"/>
    <w:rsid w:val="009F34DE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31">
    <w:name w:val="Згл 3"/>
    <w:basedOn w:val="3"/>
    <w:link w:val="32"/>
    <w:qFormat/>
    <w:rsid w:val="009F34DE"/>
    <w:pPr>
      <w:numPr>
        <w:ilvl w:val="0"/>
        <w:numId w:val="0"/>
      </w:numPr>
    </w:pPr>
  </w:style>
  <w:style w:type="character" w:customStyle="1" w:styleId="32">
    <w:name w:val="Згл 3 Знак"/>
    <w:basedOn w:val="30"/>
    <w:link w:val="31"/>
    <w:rsid w:val="009F34DE"/>
    <w:rPr>
      <w:rFonts w:ascii="Times New Roman" w:hAnsi="Times New Roman" w:cs="Times New Roman"/>
      <w:b/>
      <w:bCs/>
      <w:sz w:val="24"/>
      <w:szCs w:val="26"/>
    </w:rPr>
  </w:style>
  <w:style w:type="paragraph" w:customStyle="1" w:styleId="ad">
    <w:name w:val="Обычный по Центру"/>
    <w:basedOn w:val="a2"/>
    <w:qFormat/>
    <w:rsid w:val="009F34DE"/>
    <w:pPr>
      <w:ind w:firstLine="0"/>
      <w:jc w:val="center"/>
    </w:pPr>
  </w:style>
  <w:style w:type="paragraph" w:styleId="13">
    <w:name w:val="toc 1"/>
    <w:basedOn w:val="a2"/>
    <w:next w:val="a2"/>
    <w:autoRedefine/>
    <w:uiPriority w:val="39"/>
    <w:unhideWhenUsed/>
    <w:rsid w:val="009F34DE"/>
    <w:pPr>
      <w:tabs>
        <w:tab w:val="right" w:leader="dot" w:pos="9628"/>
      </w:tabs>
      <w:spacing w:before="0" w:after="0"/>
      <w:ind w:firstLine="0"/>
    </w:pPr>
    <w:rPr>
      <w:sz w:val="28"/>
    </w:rPr>
  </w:style>
  <w:style w:type="paragraph" w:styleId="23">
    <w:name w:val="toc 2"/>
    <w:basedOn w:val="a2"/>
    <w:next w:val="a2"/>
    <w:autoRedefine/>
    <w:uiPriority w:val="39"/>
    <w:unhideWhenUsed/>
    <w:rsid w:val="009F34DE"/>
    <w:pPr>
      <w:tabs>
        <w:tab w:val="right" w:leader="dot" w:pos="9628"/>
      </w:tabs>
      <w:spacing w:before="0" w:after="0"/>
      <w:ind w:left="993" w:hanging="709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rsid w:val="009F34DE"/>
    <w:pPr>
      <w:spacing w:before="0" w:after="0"/>
      <w:ind w:left="1560" w:hanging="709"/>
    </w:pPr>
    <w:rPr>
      <w:sz w:val="28"/>
    </w:rPr>
  </w:style>
  <w:style w:type="table" w:styleId="ae">
    <w:name w:val="Table Grid"/>
    <w:basedOn w:val="a4"/>
    <w:uiPriority w:val="59"/>
    <w:rsid w:val="009F34D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bottom w:w="11" w:type="dxa"/>
      </w:tblCellMar>
    </w:tblPr>
  </w:style>
  <w:style w:type="table" w:styleId="af">
    <w:name w:val="Grid Table Light"/>
    <w:basedOn w:val="a4"/>
    <w:uiPriority w:val="40"/>
    <w:rsid w:val="009F34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1">
    <w:name w:val="Список Номер"/>
    <w:basedOn w:val="a2"/>
    <w:qFormat/>
    <w:rsid w:val="009F34DE"/>
    <w:pPr>
      <w:numPr>
        <w:numId w:val="2"/>
      </w:numPr>
    </w:pPr>
  </w:style>
  <w:style w:type="paragraph" w:customStyle="1" w:styleId="a">
    <w:name w:val="Список Тире"/>
    <w:basedOn w:val="a2"/>
    <w:qFormat/>
    <w:rsid w:val="009F34DE"/>
    <w:pPr>
      <w:numPr>
        <w:numId w:val="3"/>
      </w:numPr>
    </w:pPr>
  </w:style>
  <w:style w:type="paragraph" w:customStyle="1" w:styleId="a0">
    <w:name w:val="Стисок Буллит"/>
    <w:basedOn w:val="a2"/>
    <w:qFormat/>
    <w:rsid w:val="009F34DE"/>
    <w:pPr>
      <w:numPr>
        <w:numId w:val="4"/>
      </w:numPr>
    </w:pPr>
  </w:style>
  <w:style w:type="paragraph" w:customStyle="1" w:styleId="af0">
    <w:name w:val="Таблица Влево"/>
    <w:basedOn w:val="a2"/>
    <w:qFormat/>
    <w:rsid w:val="009F34DE"/>
    <w:pPr>
      <w:ind w:left="170" w:right="170" w:firstLine="0"/>
    </w:pPr>
    <w:rPr>
      <w:sz w:val="20"/>
    </w:rPr>
  </w:style>
  <w:style w:type="paragraph" w:customStyle="1" w:styleId="af1">
    <w:name w:val="Таблица Заголовок"/>
    <w:basedOn w:val="a2"/>
    <w:qFormat/>
    <w:rsid w:val="009F34DE"/>
    <w:pPr>
      <w:spacing w:before="360" w:after="240"/>
      <w:ind w:firstLine="0"/>
    </w:pPr>
    <w:rPr>
      <w:b/>
      <w:lang w:eastAsia="en-US"/>
    </w:rPr>
  </w:style>
  <w:style w:type="paragraph" w:customStyle="1" w:styleId="af2">
    <w:name w:val="Таблица по Центру"/>
    <w:basedOn w:val="a2"/>
    <w:qFormat/>
    <w:rsid w:val="009F34DE"/>
    <w:pPr>
      <w:ind w:firstLine="0"/>
      <w:jc w:val="center"/>
    </w:pPr>
  </w:style>
  <w:style w:type="paragraph" w:customStyle="1" w:styleId="af3">
    <w:name w:val="Таблица Шапка"/>
    <w:basedOn w:val="af0"/>
    <w:qFormat/>
    <w:rsid w:val="009F34DE"/>
    <w:pPr>
      <w:jc w:val="center"/>
    </w:pPr>
    <w:rPr>
      <w:b/>
      <w:lang w:eastAsia="en-US"/>
    </w:rPr>
  </w:style>
  <w:style w:type="table" w:styleId="-3">
    <w:name w:val="Grid Table 3"/>
    <w:basedOn w:val="a4"/>
    <w:uiPriority w:val="48"/>
    <w:rsid w:val="009F34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4">
    <w:name w:val="Balloon Text"/>
    <w:basedOn w:val="a2"/>
    <w:link w:val="af5"/>
    <w:uiPriority w:val="99"/>
    <w:semiHidden/>
    <w:unhideWhenUsed/>
    <w:rsid w:val="009F34D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9F34DE"/>
    <w:rPr>
      <w:rFonts w:ascii="Tahoma" w:hAnsi="Tahoma" w:cs="Tahoma"/>
      <w:sz w:val="16"/>
      <w:szCs w:val="16"/>
    </w:rPr>
  </w:style>
  <w:style w:type="paragraph" w:customStyle="1" w:styleId="af6">
    <w:name w:val="Обчн. выдел."/>
    <w:basedOn w:val="a2"/>
    <w:link w:val="af7"/>
    <w:qFormat/>
    <w:rsid w:val="009F34DE"/>
    <w:rPr>
      <w:b/>
    </w:rPr>
  </w:style>
  <w:style w:type="character" w:customStyle="1" w:styleId="af7">
    <w:name w:val="Обчн. выдел. Знак"/>
    <w:basedOn w:val="a3"/>
    <w:link w:val="af6"/>
    <w:rsid w:val="009F34DE"/>
    <w:rPr>
      <w:rFonts w:ascii="Times New Roman" w:hAnsi="Times New Roman" w:cs="Times New Roman"/>
      <w:b/>
      <w:sz w:val="24"/>
      <w:szCs w:val="24"/>
    </w:rPr>
  </w:style>
  <w:style w:type="paragraph" w:customStyle="1" w:styleId="af8">
    <w:name w:val="Згл. прил."/>
    <w:basedOn w:val="1"/>
    <w:link w:val="af9"/>
    <w:qFormat/>
    <w:rsid w:val="009F34DE"/>
    <w:pPr>
      <w:pageBreakBefore/>
      <w:numPr>
        <w:numId w:val="0"/>
      </w:numPr>
    </w:pPr>
    <w:rPr>
      <w:lang w:val="en-US"/>
    </w:rPr>
  </w:style>
  <w:style w:type="character" w:customStyle="1" w:styleId="af9">
    <w:name w:val="Згл. прил. Знак"/>
    <w:basedOn w:val="10"/>
    <w:link w:val="af8"/>
    <w:rsid w:val="009F34DE"/>
    <w:rPr>
      <w:rFonts w:ascii="Times New Roman" w:hAnsi="Times New Roman" w:cs="Arial"/>
      <w:b/>
      <w:bCs/>
      <w:kern w:val="32"/>
      <w:sz w:val="32"/>
      <w:szCs w:val="32"/>
      <w:lang w:val="en-US"/>
    </w:rPr>
  </w:style>
  <w:style w:type="paragraph" w:customStyle="1" w:styleId="afa">
    <w:name w:val="Тбл. згл"/>
    <w:basedOn w:val="a2"/>
    <w:qFormat/>
    <w:rsid w:val="009F34DE"/>
    <w:pPr>
      <w:spacing w:before="360" w:after="240"/>
      <w:ind w:firstLine="0"/>
    </w:pPr>
    <w:rPr>
      <w:b/>
      <w:lang w:eastAsia="en-US"/>
    </w:rPr>
  </w:style>
  <w:style w:type="paragraph" w:customStyle="1" w:styleId="afb">
    <w:name w:val="Тбл. центр"/>
    <w:basedOn w:val="a2"/>
    <w:qFormat/>
    <w:rsid w:val="009F34DE"/>
    <w:pPr>
      <w:ind w:firstLine="0"/>
      <w:jc w:val="center"/>
    </w:pPr>
    <w:rPr>
      <w:sz w:val="20"/>
    </w:rPr>
  </w:style>
  <w:style w:type="paragraph" w:customStyle="1" w:styleId="afc">
    <w:name w:val="Тбл. шапка"/>
    <w:basedOn w:val="af0"/>
    <w:qFormat/>
    <w:rsid w:val="009F34DE"/>
    <w:pPr>
      <w:jc w:val="center"/>
    </w:pPr>
    <w:rPr>
      <w:b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F34D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2022-10-11T09:15:00Z</dcterms:created>
  <dcterms:modified xsi:type="dcterms:W3CDTF">2022-10-27T13:52:00Z</dcterms:modified>
</cp:coreProperties>
</file>