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Preamble to the Indian Constitution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85 words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Revolutionary Manifesto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"WE, THE PEOPLE OF INDIA, having solemnly resolved to constitute India into 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SOVEREIGN SOCIALIST SECULAR DEMOCRATIC REPUBLIC and to secure to all its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citizens: JUSTICE, social, economic and political; LIBERTY of thought, expression, belief,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faith and worship; EQUALITY of status and of opportunity; and to promote among them all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FRATERNITY assuring the dignity of the individual and the unity and integrity of the Nation;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 OUR CONSTITUENT ASSEMBLY this twenty-sixth day of November, 1949, do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HEREBY ADOPT, ENACT AND GIVE TO OURSELVES THIS CONSTITUTION."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Justice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Liberty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Equality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Fraternity (JLEF)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Sovereign, Socialist, Secular ,and Democratic Republic (SSSDR)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Why the Preamble Matters Today?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December 13, 1946-Jawaharlal Nehru stands before the Constituent Assembly and moves what he calls the "Objective Resolution."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Original Preamble was adopted on November 26,1949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Constituent Assembly- 299 members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Dr. B.R. Ambedkar, the chief architect of our Constitution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words "Socialist" and "Secular" were added much later, in 1976, 42nd Amendment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“We, the people”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sovereignty (complete Independance)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word “Socialist” was inspired from the Soviet model.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Socialist does not mean the government has control over all means of production but ensures everyone should have equal access to opportunities and resources.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Secular - Equal respect for all religions-&gt;no religious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Democratic - government by the people-&gt;right to vote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President is chosen by representatives of the people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JLEF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Justice - fairness to all.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Liberty - Freedom of thought, speech, belief, faith, and worship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Equality- no discrimination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Fraternity - brotherhood and unity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Kesavananda Bharati case in 1973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Every law, every judgment, every government policy must align with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values in the Preamble.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