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0"/>
      </w:pPr>
      <w:r>
        <w:rPr>
          <w:rFonts w:ascii="Arial" w:hAnsi="Arial"/>
          <w:b/>
          <w:color w:val="000000"/>
          <w:sz w:val="44"/>
        </w:rPr>
        <w:t>ChirpStack Milesight Sensor Manual</w:t>
      </w:r>
    </w:p>
    <w:p>
      <w:pPr>
        <w:pStyle w:val="Subtitle"/>
        <w:spacing w:after="120"/>
      </w:pPr>
      <w:r>
        <w:rPr>
          <w:rFonts w:ascii="Arial" w:hAnsi="Arial"/>
          <w:color w:val="5B6877"/>
          <w:sz w:val="24"/>
        </w:rPr>
        <w:t>Sign in, prepare a device profile, and add a sensor</w:t>
      </w:r>
    </w:p>
    <w:p>
      <w:pPr>
        <w:spacing w:after="100"/>
      </w:pPr>
      <w:r>
        <w:rPr>
          <w:rFonts w:ascii="Arial" w:hAnsi="Arial"/>
          <w:color w:val="202A35"/>
          <w:sz w:val="20"/>
        </w:rPr>
        <w:t xml:space="preserve">This guide follows the ChirpStack v4.11.1 interface at </w:t>
      </w:r>
      <w:r>
        <w:rPr>
          <w:rFonts w:ascii="Arial" w:hAnsi="Arial"/>
          <w:b/>
          <w:color w:val="2474B8"/>
          <w:sz w:val="20"/>
        </w:rPr>
        <w:t>https://chirpstack.camartcctv.com</w:t>
      </w:r>
      <w:r>
        <w:rPr>
          <w:rFonts w:ascii="Arial" w:hAnsi="Arial"/>
          <w:color w:val="202A35"/>
          <w:sz w:val="20"/>
        </w:rPr>
        <w:t>. It covers sign-in, Milesight device profiles and decoders, device registration, activation, and the first uplink.</w:t>
      </w:r>
    </w:p>
    <w:p>
      <w:pPr>
        <w:pStyle w:val="Heading1"/>
      </w:pPr>
      <w:r>
        <w:t>Before you start</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97"/>
        <w:gridCol w:w="4997"/>
      </w:tblGrid>
      <w:tr>
        <w:trPr>
          <w:tblHeader w:val="true"/>
        </w:trPr>
        <w:tc>
          <w:tcPr>
            <w:tcW w:type="dxa" w:w="2232"/>
            <w:vAlign w:val="center"/>
            <w:tcMar>
              <w:top w:w="62" w:type="dxa"/>
              <w:start w:w="85" w:type="dxa"/>
              <w:bottom w:w="62" w:type="dxa"/>
              <w:end w:w="85" w:type="dxa"/>
            </w:tcMar>
            <w:shd w:fill="18324F"/>
          </w:tcPr>
          <w:p>
            <w:pPr>
              <w:spacing w:after="0" w:line="240" w:lineRule="auto"/>
            </w:pPr>
            <w:r/>
            <w:r>
              <w:rPr>
                <w:rFonts w:ascii="Arial" w:hAnsi="Arial"/>
                <w:b/>
                <w:color w:val="FFFFFF"/>
                <w:sz w:val="17"/>
              </w:rPr>
              <w:t>Have ready</w:t>
            </w:r>
          </w:p>
        </w:tc>
        <w:tc>
          <w:tcPr>
            <w:tcW w:type="dxa" w:w="7704"/>
            <w:vAlign w:val="center"/>
            <w:tcMar>
              <w:top w:w="62" w:type="dxa"/>
              <w:start w:w="85" w:type="dxa"/>
              <w:bottom w:w="62" w:type="dxa"/>
              <w:end w:w="85" w:type="dxa"/>
            </w:tcMar>
            <w:shd w:fill="18324F"/>
          </w:tcPr>
          <w:p>
            <w:pPr>
              <w:spacing w:after="0" w:line="240" w:lineRule="auto"/>
            </w:pPr>
            <w:r/>
            <w:r>
              <w:rPr>
                <w:rFonts w:ascii="Arial" w:hAnsi="Arial"/>
                <w:b/>
                <w:color w:val="FFFFFF"/>
                <w:sz w:val="17"/>
              </w:rPr>
              <w:t>Why it matters</w:t>
            </w:r>
          </w:p>
        </w:tc>
      </w:tr>
      <w:tr>
        <w:trPr>
          <w:cantSplit/>
        </w:trPr>
        <w:tc>
          <w:tcPr>
            <w:tcW w:type="dxa" w:w="2232"/>
            <w:vAlign w:val="center"/>
            <w:tcMar>
              <w:top w:w="62" w:type="dxa"/>
              <w:start w:w="85" w:type="dxa"/>
              <w:bottom w:w="62" w:type="dxa"/>
              <w:end w:w="85" w:type="dxa"/>
            </w:tcMar>
          </w:tcPr>
          <w:p>
            <w:pPr>
              <w:spacing w:after="0" w:line="240" w:lineRule="auto"/>
            </w:pPr>
            <w:r/>
            <w:r>
              <w:rPr>
                <w:rFonts w:ascii="Arial" w:hAnsi="Arial"/>
                <w:b/>
                <w:color w:val="202A35"/>
                <w:sz w:val="17"/>
              </w:rPr>
              <w:t>ChirpStack account</w:t>
            </w:r>
          </w:p>
        </w:tc>
        <w:tc>
          <w:tcPr>
            <w:tcW w:type="dxa" w:w="7704"/>
            <w:vAlign w:val="center"/>
            <w:tcMar>
              <w:top w:w="62" w:type="dxa"/>
              <w:start w:w="85" w:type="dxa"/>
              <w:bottom w:w="62" w:type="dxa"/>
              <w:end w:w="85" w:type="dxa"/>
            </w:tcMar>
          </w:tcPr>
          <w:p>
            <w:pPr>
              <w:spacing w:after="0" w:line="240" w:lineRule="auto"/>
            </w:pPr>
            <w:r/>
            <w:r>
              <w:rPr>
                <w:rFonts w:ascii="Arial" w:hAnsi="Arial"/>
                <w:b w:val="0"/>
                <w:color w:val="202A35"/>
                <w:sz w:val="17"/>
              </w:rPr>
              <w:t>Use an account authorized for the target Tenant and Application. Do not put the password in this manual.</w:t>
            </w:r>
          </w:p>
        </w:tc>
      </w:tr>
      <w:tr>
        <w:trPr>
          <w:cantSplit/>
        </w:trPr>
        <w:tc>
          <w:tcPr>
            <w:tcW w:type="dxa" w:w="2232"/>
            <w:vAlign w:val="center"/>
            <w:tcMar>
              <w:top w:w="62" w:type="dxa"/>
              <w:start w:w="85" w:type="dxa"/>
              <w:bottom w:w="62" w:type="dxa"/>
              <w:end w:w="85" w:type="dxa"/>
            </w:tcMar>
            <w:shd w:fill="F4F7FA"/>
          </w:tcPr>
          <w:p>
            <w:pPr>
              <w:spacing w:after="0" w:line="240" w:lineRule="auto"/>
            </w:pPr>
            <w:r/>
            <w:r>
              <w:rPr>
                <w:rFonts w:ascii="Arial" w:hAnsi="Arial"/>
                <w:b/>
                <w:color w:val="202A35"/>
                <w:sz w:val="17"/>
              </w:rPr>
              <w:t>Milesight sensor details</w:t>
            </w:r>
          </w:p>
        </w:tc>
        <w:tc>
          <w:tcPr>
            <w:tcW w:type="dxa" w:w="7704"/>
            <w:vAlign w:val="center"/>
            <w:tcMar>
              <w:top w:w="62" w:type="dxa"/>
              <w:start w:w="85" w:type="dxa"/>
              <w:bottom w:w="62" w:type="dxa"/>
              <w:end w:w="85" w:type="dxa"/>
            </w:tcMar>
            <w:shd w:fill="F4F7FA"/>
          </w:tcPr>
          <w:p>
            <w:pPr>
              <w:spacing w:after="0" w:line="240" w:lineRule="auto"/>
            </w:pPr>
            <w:r/>
            <w:r>
              <w:rPr>
                <w:rFonts w:ascii="Arial" w:hAnsi="Arial"/>
                <w:b w:val="0"/>
                <w:color w:val="202A35"/>
                <w:sz w:val="17"/>
              </w:rPr>
              <w:t>Get the exact model, firmware version, DevEUI, join method, LoRaWAN MAC version, device class, region, and reporting interval from the device label and product documentation.</w:t>
            </w:r>
          </w:p>
        </w:tc>
      </w:tr>
      <w:tr>
        <w:trPr>
          <w:cantSplit/>
        </w:trPr>
        <w:tc>
          <w:tcPr>
            <w:tcW w:type="dxa" w:w="2232"/>
            <w:vAlign w:val="center"/>
            <w:tcMar>
              <w:top w:w="62" w:type="dxa"/>
              <w:start w:w="85" w:type="dxa"/>
              <w:bottom w:w="62" w:type="dxa"/>
              <w:end w:w="85" w:type="dxa"/>
            </w:tcMar>
          </w:tcPr>
          <w:p>
            <w:pPr>
              <w:spacing w:after="0" w:line="240" w:lineRule="auto"/>
            </w:pPr>
            <w:r/>
            <w:r>
              <w:rPr>
                <w:rFonts w:ascii="Arial" w:hAnsi="Arial"/>
                <w:b/>
                <w:color w:val="202A35"/>
                <w:sz w:val="17"/>
              </w:rPr>
              <w:t>Network configuration</w:t>
            </w:r>
          </w:p>
        </w:tc>
        <w:tc>
          <w:tcPr>
            <w:tcW w:type="dxa" w:w="7704"/>
            <w:vAlign w:val="center"/>
            <w:tcMar>
              <w:top w:w="62" w:type="dxa"/>
              <w:start w:w="85" w:type="dxa"/>
              <w:bottom w:w="62" w:type="dxa"/>
              <w:end w:w="85" w:type="dxa"/>
            </w:tcMar>
          </w:tcPr>
          <w:p>
            <w:pPr>
              <w:spacing w:after="0" w:line="240" w:lineRule="auto"/>
            </w:pPr>
            <w:r/>
            <w:r>
              <w:rPr>
                <w:rFonts w:ascii="Arial" w:hAnsi="Arial"/>
                <w:b w:val="0"/>
                <w:color w:val="202A35"/>
                <w:sz w:val="17"/>
              </w:rPr>
              <w:t>Know the tenant, Application, frequency plan and channels used by the gateway. Check whether a matching Device Profile already exists.</w:t>
            </w:r>
          </w:p>
        </w:tc>
      </w:tr>
      <w:tr>
        <w:trPr>
          <w:cantSplit/>
        </w:trPr>
        <w:tc>
          <w:tcPr>
            <w:tcW w:type="dxa" w:w="2232"/>
            <w:vAlign w:val="center"/>
            <w:tcMar>
              <w:top w:w="62" w:type="dxa"/>
              <w:start w:w="85" w:type="dxa"/>
              <w:bottom w:w="62" w:type="dxa"/>
              <w:end w:w="85" w:type="dxa"/>
            </w:tcMar>
            <w:shd w:fill="F4F7FA"/>
          </w:tcPr>
          <w:p>
            <w:pPr>
              <w:spacing w:after="0" w:line="240" w:lineRule="auto"/>
            </w:pPr>
            <w:r/>
            <w:r>
              <w:rPr>
                <w:rFonts w:ascii="Arial" w:hAnsi="Arial"/>
                <w:b/>
                <w:color w:val="202A35"/>
                <w:sz w:val="17"/>
              </w:rPr>
              <w:t>Provisioning credentials</w:t>
            </w:r>
          </w:p>
        </w:tc>
        <w:tc>
          <w:tcPr>
            <w:tcW w:type="dxa" w:w="7704"/>
            <w:vAlign w:val="center"/>
            <w:tcMar>
              <w:top w:w="62" w:type="dxa"/>
              <w:start w:w="85" w:type="dxa"/>
              <w:bottom w:w="62" w:type="dxa"/>
              <w:end w:w="85" w:type="dxa"/>
            </w:tcMar>
            <w:shd w:fill="F4F7FA"/>
          </w:tcPr>
          <w:p>
            <w:pPr>
              <w:spacing w:after="0" w:line="240" w:lineRule="auto"/>
            </w:pPr>
            <w:r/>
            <w:r>
              <w:rPr>
                <w:rFonts w:ascii="Arial" w:hAnsi="Arial"/>
                <w:b w:val="0"/>
                <w:color w:val="202A35"/>
                <w:sz w:val="17"/>
              </w:rPr>
              <w:t>For OTAA, obtain the root key or keys from the secure provisioning source. For ABP, obtain the device address and session keys.</w:t>
            </w:r>
          </w:p>
        </w:tc>
      </w:tr>
    </w:tbl>
    <w:p>
      <w:pPr>
        <w:keepNext w:val="0"/>
        <w:spacing w:after="0" w:line="120" w:lineRule="auto"/>
      </w:pPr>
    </w:p>
    <w:p>
      <w:pPr>
        <w:pStyle w:val="Heading1"/>
      </w:pPr>
      <w:r>
        <w:t>Sign in</w:t>
      </w:r>
    </w:p>
    <w:p>
      <w:pPr>
        <w:spacing w:after="50" w:line="245" w:lineRule="auto"/>
        <w:ind w:left="331" w:hanging="331"/>
      </w:pPr>
      <w:r>
        <w:rPr>
          <w:rFonts w:ascii="Arial" w:hAnsi="Arial"/>
          <w:b/>
          <w:color w:val="2474B8"/>
          <w:sz w:val="20"/>
        </w:rPr>
        <w:t xml:space="preserve">1. </w:t>
      </w:r>
      <w:r>
        <w:rPr>
          <w:rFonts w:ascii="Arial" w:hAnsi="Arial"/>
          <w:b/>
          <w:color w:val="202A35"/>
          <w:sz w:val="20"/>
        </w:rPr>
        <w:t xml:space="preserve">Open the server. </w:t>
      </w:r>
      <w:r>
        <w:rPr>
          <w:rFonts w:ascii="Arial" w:hAnsi="Arial"/>
          <w:color w:val="202A35"/>
          <w:sz w:val="20"/>
        </w:rPr>
        <w:t>Visit https://chirpstack.camartcctv.com.</w:t>
      </w:r>
    </w:p>
    <w:p>
      <w:pPr>
        <w:spacing w:after="50" w:line="245" w:lineRule="auto"/>
        <w:ind w:left="331" w:hanging="331"/>
      </w:pPr>
      <w:r>
        <w:rPr>
          <w:rFonts w:ascii="Arial" w:hAnsi="Arial"/>
          <w:b/>
          <w:color w:val="2474B8"/>
          <w:sz w:val="20"/>
        </w:rPr>
        <w:t xml:space="preserve">2. </w:t>
      </w:r>
      <w:r>
        <w:rPr>
          <w:rFonts w:ascii="Arial" w:hAnsi="Arial"/>
          <w:b/>
          <w:color w:val="202A35"/>
          <w:sz w:val="20"/>
        </w:rPr>
        <w:t xml:space="preserve">Enter your account. </w:t>
      </w:r>
      <w:r>
        <w:rPr>
          <w:rFonts w:ascii="Arial" w:hAnsi="Arial"/>
          <w:color w:val="202A35"/>
          <w:sz w:val="20"/>
        </w:rPr>
        <w:t>Type your authorized username or email and password, then select Submit.</w:t>
      </w:r>
    </w:p>
    <w:p>
      <w:pPr>
        <w:spacing w:after="50" w:line="245" w:lineRule="auto"/>
        <w:ind w:left="331" w:hanging="331"/>
      </w:pPr>
      <w:r>
        <w:rPr>
          <w:rFonts w:ascii="Arial" w:hAnsi="Arial"/>
          <w:b/>
          <w:color w:val="2474B8"/>
          <w:sz w:val="20"/>
        </w:rPr>
        <w:t xml:space="preserve">3. </w:t>
      </w:r>
      <w:r>
        <w:rPr>
          <w:rFonts w:ascii="Arial" w:hAnsi="Arial"/>
          <w:b/>
          <w:color w:val="202A35"/>
          <w:sz w:val="20"/>
        </w:rPr>
        <w:t xml:space="preserve">Confirm access. </w:t>
      </w:r>
      <w:r>
        <w:rPr>
          <w:rFonts w:ascii="Arial" w:hAnsi="Arial"/>
          <w:color w:val="202A35"/>
          <w:sz w:val="20"/>
        </w:rPr>
        <w:t>The workspace should show the Tenant navigation. Make sure the target Tenant and Application are available.</w:t>
      </w:r>
    </w:p>
    <w:p>
      <w:pPr>
        <w:spacing w:before="0" w:after="0"/>
        <w:jc w:val="center"/>
      </w:pPr>
      <w:r>
        <w:drawing>
          <wp:inline xmlns:a="http://schemas.openxmlformats.org/drawingml/2006/main" xmlns:pic="http://schemas.openxmlformats.org/drawingml/2006/picture">
            <wp:extent cx="4892040" cy="2924666"/>
            <wp:docPr id="1" name="Picture 1"/>
            <wp:cNvGraphicFramePr>
              <a:graphicFrameLocks noChangeAspect="1"/>
            </wp:cNvGraphicFramePr>
            <a:graphic>
              <a:graphicData uri="http://schemas.openxmlformats.org/drawingml/2006/picture">
                <pic:pic>
                  <pic:nvPicPr>
                    <pic:cNvPr id="0" name="chirpstack_login.png"/>
                    <pic:cNvPicPr/>
                  </pic:nvPicPr>
                  <pic:blipFill>
                    <a:srcRect l="28000" t="21000" r="28000" b="31000"/>
                    <a:blip r:embed="rId9"/>
                    <a:stretch>
                      <a:fillRect/>
                    </a:stretch>
                  </pic:blipFill>
                  <pic:spPr>
                    <a:xfrm>
                      <a:off x="0" y="0"/>
                      <a:ext cx="4892040" cy="2924666"/>
                    </a:xfrm>
                    <a:prstGeom prst="rect"/>
                  </pic:spPr>
                </pic:pic>
              </a:graphicData>
            </a:graphic>
          </wp:inline>
        </w:drawing>
      </w:r>
    </w:p>
    <w:p>
      <w:pPr>
        <w:pStyle w:val="Caption"/>
        <w:jc w:val="center"/>
      </w:pPr>
      <w:r>
        <w:t>ChirpStack login page. Use the account credentials issued to you.</w:t>
      </w:r>
    </w:p>
    <w:p>
      <w:r>
        <w:br w:type="page"/>
      </w:r>
    </w:p>
    <w:p>
      <w:pPr>
        <w:pStyle w:val="Heading1"/>
      </w:pPr>
      <w:r>
        <w:t>Prepare a Milesight Device Profile</w:t>
      </w:r>
    </w:p>
    <w:p>
      <w:r>
        <w:rPr>
          <w:rFonts w:ascii="Arial" w:hAnsi="Arial"/>
          <w:b/>
          <w:color w:val="202A35"/>
          <w:sz w:val="20"/>
        </w:rPr>
        <w:t xml:space="preserve">A Device Profile is required before adding the sensor. </w:t>
      </w:r>
      <w:r>
        <w:rPr>
          <w:rFonts w:ascii="Arial" w:hAnsi="Arial"/>
          <w:color w:val="202A35"/>
          <w:sz w:val="20"/>
        </w:rPr>
        <w:t>It tells ChirpStack the sensor's radio capabilities, join method, and payload codec. In Tenant &gt; Device Profiles, use an existing profile only when its model and settings match the sensor; otherwise select Add device profile.</w:t>
      </w:r>
    </w:p>
    <w:p>
      <w:pPr>
        <w:spacing w:before="0" w:after="0"/>
        <w:jc w:val="center"/>
      </w:pPr>
      <w:r>
        <w:drawing>
          <wp:inline xmlns:a="http://schemas.openxmlformats.org/drawingml/2006/main" xmlns:pic="http://schemas.openxmlformats.org/drawingml/2006/picture">
            <wp:extent cx="6126480" cy="4013619"/>
            <wp:docPr id="2" name="Picture 2"/>
            <wp:cNvGraphicFramePr>
              <a:graphicFrameLocks noChangeAspect="1"/>
            </wp:cNvGraphicFramePr>
            <a:graphic>
              <a:graphicData uri="http://schemas.openxmlformats.org/drawingml/2006/picture">
                <pic:pic>
                  <pic:nvPicPr>
                    <pic:cNvPr id="0" name="chirpstack_add_profile.png"/>
                    <pic:cNvPicPr/>
                  </pic:nvPicPr>
                  <pic:blipFill>
                    <a:srcRect l="19000" t="12000" r="2000" b="3000"/>
                    <a:blip r:embed="rId10"/>
                    <a:stretch>
                      <a:fillRect/>
                    </a:stretch>
                  </pic:blipFill>
                  <pic:spPr>
                    <a:xfrm>
                      <a:off x="0" y="0"/>
                      <a:ext cx="6126480" cy="4013619"/>
                    </a:xfrm>
                    <a:prstGeom prst="rect"/>
                  </pic:spPr>
                </pic:pic>
              </a:graphicData>
            </a:graphic>
          </wp:inline>
        </w:drawing>
      </w:r>
    </w:p>
    <w:p>
      <w:pPr>
        <w:pStyle w:val="Caption"/>
        <w:jc w:val="center"/>
      </w:pPr>
      <w:r>
        <w:t>Add device profile, General tab. Values shown are form defaults; set them for the actual sensor and network.</w:t>
      </w:r>
    </w:p>
    <w:p>
      <w:pPr>
        <w:pStyle w:val="Heading2"/>
      </w:pPr>
      <w:r>
        <w:t>Populate the General tab</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97"/>
        <w:gridCol w:w="4997"/>
      </w:tblGrid>
      <w:tr>
        <w:trPr>
          <w:tblHeader w:val="true"/>
        </w:trPr>
        <w:tc>
          <w:tcPr>
            <w:tcW w:type="dxa" w:w="2232"/>
            <w:vAlign w:val="center"/>
            <w:tcMar>
              <w:top w:w="62" w:type="dxa"/>
              <w:start w:w="85" w:type="dxa"/>
              <w:bottom w:w="62" w:type="dxa"/>
              <w:end w:w="85" w:type="dxa"/>
            </w:tcMar>
            <w:shd w:fill="18324F"/>
          </w:tcPr>
          <w:p>
            <w:pPr>
              <w:spacing w:after="0" w:line="240" w:lineRule="auto"/>
            </w:pPr>
            <w:r/>
            <w:r>
              <w:rPr>
                <w:rFonts w:ascii="Arial" w:hAnsi="Arial"/>
                <w:b/>
                <w:color w:val="FFFFFF"/>
                <w:sz w:val="17"/>
              </w:rPr>
              <w:t>Field</w:t>
            </w:r>
          </w:p>
        </w:tc>
        <w:tc>
          <w:tcPr>
            <w:tcW w:type="dxa" w:w="7704"/>
            <w:vAlign w:val="center"/>
            <w:tcMar>
              <w:top w:w="62" w:type="dxa"/>
              <w:start w:w="85" w:type="dxa"/>
              <w:bottom w:w="62" w:type="dxa"/>
              <w:end w:w="85" w:type="dxa"/>
            </w:tcMar>
            <w:shd w:fill="18324F"/>
          </w:tcPr>
          <w:p>
            <w:pPr>
              <w:spacing w:after="0" w:line="240" w:lineRule="auto"/>
            </w:pPr>
            <w:r/>
            <w:r>
              <w:rPr>
                <w:rFonts w:ascii="Arial" w:hAnsi="Arial"/>
                <w:b/>
                <w:color w:val="FFFFFF"/>
                <w:sz w:val="17"/>
              </w:rPr>
              <w:t>How to set it</w:t>
            </w:r>
          </w:p>
        </w:tc>
      </w:tr>
      <w:tr>
        <w:trPr>
          <w:cantSplit/>
        </w:trPr>
        <w:tc>
          <w:tcPr>
            <w:tcW w:type="dxa" w:w="2232"/>
            <w:vAlign w:val="center"/>
            <w:tcMar>
              <w:top w:w="62" w:type="dxa"/>
              <w:start w:w="85" w:type="dxa"/>
              <w:bottom w:w="62" w:type="dxa"/>
              <w:end w:w="85" w:type="dxa"/>
            </w:tcMar>
          </w:tcPr>
          <w:p>
            <w:pPr>
              <w:spacing w:after="0" w:line="240" w:lineRule="auto"/>
            </w:pPr>
            <w:r/>
            <w:r>
              <w:rPr>
                <w:rFonts w:ascii="Arial" w:hAnsi="Arial"/>
                <w:b/>
                <w:color w:val="202A35"/>
                <w:sz w:val="17"/>
              </w:rPr>
              <w:t>Name and Description</w:t>
            </w:r>
          </w:p>
        </w:tc>
        <w:tc>
          <w:tcPr>
            <w:tcW w:type="dxa" w:w="7704"/>
            <w:vAlign w:val="center"/>
            <w:tcMar>
              <w:top w:w="62" w:type="dxa"/>
              <w:start w:w="85" w:type="dxa"/>
              <w:bottom w:w="62" w:type="dxa"/>
              <w:end w:w="85" w:type="dxa"/>
            </w:tcMar>
          </w:tcPr>
          <w:p>
            <w:pPr>
              <w:spacing w:after="0" w:line="240" w:lineRule="auto"/>
            </w:pPr>
            <w:r/>
            <w:r>
              <w:rPr>
                <w:rFonts w:ascii="Arial" w:hAnsi="Arial"/>
                <w:b w:val="0"/>
                <w:color w:val="202A35"/>
                <w:sz w:val="17"/>
              </w:rPr>
              <w:t>Use a model-specific name, optionally with region and join method, such as EM300-TH AS923 OTAA. Note the firmware or hardware variant in Description.</w:t>
            </w:r>
          </w:p>
        </w:tc>
      </w:tr>
      <w:tr>
        <w:trPr>
          <w:cantSplit/>
        </w:trPr>
        <w:tc>
          <w:tcPr>
            <w:tcW w:type="dxa" w:w="2232"/>
            <w:vAlign w:val="center"/>
            <w:tcMar>
              <w:top w:w="62" w:type="dxa"/>
              <w:start w:w="85" w:type="dxa"/>
              <w:bottom w:w="62" w:type="dxa"/>
              <w:end w:w="85" w:type="dxa"/>
            </w:tcMar>
            <w:shd w:fill="F4F7FA"/>
          </w:tcPr>
          <w:p>
            <w:pPr>
              <w:spacing w:after="0" w:line="240" w:lineRule="auto"/>
            </w:pPr>
            <w:r/>
            <w:r>
              <w:rPr>
                <w:rFonts w:ascii="Arial" w:hAnsi="Arial"/>
                <w:b/>
                <w:color w:val="202A35"/>
                <w:sz w:val="17"/>
              </w:rPr>
              <w:t>Region and configuration</w:t>
            </w:r>
          </w:p>
        </w:tc>
        <w:tc>
          <w:tcPr>
            <w:tcW w:type="dxa" w:w="7704"/>
            <w:vAlign w:val="center"/>
            <w:tcMar>
              <w:top w:w="62" w:type="dxa"/>
              <w:start w:w="85" w:type="dxa"/>
              <w:bottom w:w="62" w:type="dxa"/>
              <w:end w:w="85" w:type="dxa"/>
            </w:tcMar>
            <w:shd w:fill="F4F7FA"/>
          </w:tcPr>
          <w:p>
            <w:pPr>
              <w:spacing w:after="0" w:line="240" w:lineRule="auto"/>
            </w:pPr>
            <w:r/>
            <w:r>
              <w:rPr>
                <w:rFonts w:ascii="Arial" w:hAnsi="Arial"/>
                <w:b w:val="0"/>
                <w:color w:val="202A35"/>
                <w:sz w:val="17"/>
              </w:rPr>
              <w:t>Match the sensor's frequency plan and the gateway/network configuration. Existing profiles here include AS923, but choose the actual deployment plan. Do not leave the screenshot's EU868 default without checking.</w:t>
            </w:r>
          </w:p>
        </w:tc>
      </w:tr>
      <w:tr>
        <w:trPr>
          <w:cantSplit/>
        </w:trPr>
        <w:tc>
          <w:tcPr>
            <w:tcW w:type="dxa" w:w="2232"/>
            <w:vAlign w:val="center"/>
            <w:tcMar>
              <w:top w:w="62" w:type="dxa"/>
              <w:start w:w="85" w:type="dxa"/>
              <w:bottom w:w="62" w:type="dxa"/>
              <w:end w:w="85" w:type="dxa"/>
            </w:tcMar>
          </w:tcPr>
          <w:p>
            <w:pPr>
              <w:spacing w:after="0" w:line="240" w:lineRule="auto"/>
            </w:pPr>
            <w:r/>
            <w:r>
              <w:rPr>
                <w:rFonts w:ascii="Arial" w:hAnsi="Arial"/>
                <w:b/>
                <w:color w:val="202A35"/>
                <w:sz w:val="17"/>
              </w:rPr>
              <w:t>MAC version and revision</w:t>
            </w:r>
          </w:p>
        </w:tc>
        <w:tc>
          <w:tcPr>
            <w:tcW w:type="dxa" w:w="7704"/>
            <w:vAlign w:val="center"/>
            <w:tcMar>
              <w:top w:w="62" w:type="dxa"/>
              <w:start w:w="85" w:type="dxa"/>
              <w:bottom w:w="62" w:type="dxa"/>
              <w:end w:w="85" w:type="dxa"/>
            </w:tcMar>
          </w:tcPr>
          <w:p>
            <w:pPr>
              <w:spacing w:after="0" w:line="240" w:lineRule="auto"/>
            </w:pPr>
            <w:r/>
            <w:r>
              <w:rPr>
                <w:rFonts w:ascii="Arial" w:hAnsi="Arial"/>
                <w:b w:val="0"/>
                <w:color w:val="202A35"/>
                <w:sz w:val="17"/>
              </w:rPr>
              <w:t>Use the exact LoRaWAN MAC version and regional parameters revision specified for this sensor and firmware. Existing profiles vary, so do not copy another model's value or rely on the default.</w:t>
            </w:r>
          </w:p>
        </w:tc>
      </w:tr>
      <w:tr>
        <w:trPr>
          <w:cantSplit/>
        </w:trPr>
        <w:tc>
          <w:tcPr>
            <w:tcW w:type="dxa" w:w="2232"/>
            <w:vAlign w:val="center"/>
            <w:tcMar>
              <w:top w:w="62" w:type="dxa"/>
              <w:start w:w="85" w:type="dxa"/>
              <w:bottom w:w="62" w:type="dxa"/>
              <w:end w:w="85" w:type="dxa"/>
            </w:tcMar>
            <w:shd w:fill="F4F7FA"/>
          </w:tcPr>
          <w:p>
            <w:pPr>
              <w:spacing w:after="0" w:line="240" w:lineRule="auto"/>
            </w:pPr>
            <w:r/>
            <w:r>
              <w:rPr>
                <w:rFonts w:ascii="Arial" w:hAnsi="Arial"/>
                <w:b/>
                <w:color w:val="202A35"/>
                <w:sz w:val="17"/>
              </w:rPr>
              <w:t>ADR and timing</w:t>
            </w:r>
          </w:p>
        </w:tc>
        <w:tc>
          <w:tcPr>
            <w:tcW w:type="dxa" w:w="7704"/>
            <w:vAlign w:val="center"/>
            <w:tcMar>
              <w:top w:w="62" w:type="dxa"/>
              <w:start w:w="85" w:type="dxa"/>
              <w:bottom w:w="62" w:type="dxa"/>
              <w:end w:w="85" w:type="dxa"/>
            </w:tcMar>
            <w:shd w:fill="F4F7FA"/>
          </w:tcPr>
          <w:p>
            <w:pPr>
              <w:spacing w:after="0" w:line="240" w:lineRule="auto"/>
            </w:pPr>
            <w:r/>
            <w:r>
              <w:rPr>
                <w:rFonts w:ascii="Arial" w:hAnsi="Arial"/>
                <w:b w:val="0"/>
                <w:color w:val="202A35"/>
                <w:sz w:val="17"/>
              </w:rPr>
              <w:t>Use the deployment's ADR algorithm. Set Expected uplink interval to the sensor's reporting period in seconds. Keep RX1 delay and device-status frequency aligned with the device/network plan.</w:t>
            </w:r>
          </w:p>
        </w:tc>
      </w:tr>
    </w:tbl>
    <w:p>
      <w:pPr>
        <w:keepNext w:val="0"/>
        <w:spacing w:after="0" w:line="120" w:lineRule="auto"/>
      </w:pPr>
    </w:p>
    <w:tbl>
      <w:tblPr>
        <w:tblW w:type="auto" w:w="0"/>
        <w:jc w:val="center"/>
        <w:tblLayout w:type="fixed"/>
        <w:tblLook w:firstColumn="1" w:firstRow="1" w:lastColumn="0" w:lastRow="0" w:noHBand="0" w:noVBand="1" w:val="04A0"/>
        <w:tblBorders>
          <w:top w:val="single" w:sz="0" w:space="0" w:color="EAF3FB"/>
          <w:left w:val="single" w:sz="0" w:space="0" w:color="EAF3FB"/>
          <w:bottom w:val="single" w:sz="0" w:space="0" w:color="EAF3FB"/>
          <w:right w:val="single" w:sz="0" w:space="0" w:color="EAF3FB"/>
          <w:insideH w:val="single" w:sz="0" w:space="0" w:color="EAF3FB"/>
          <w:insideV w:val="single" w:sz="0" w:space="0" w:color="EAF3FB"/>
        </w:tblBorders>
      </w:tblPr>
      <w:tblGrid>
        <w:gridCol w:w="9936"/>
      </w:tblGrid>
      <w:tr>
        <w:tc>
          <w:tcPr>
            <w:tcW w:type="dxa" w:w="9936"/>
            <w:shd w:fill="EAF3FB"/>
            <w:tcMar>
              <w:top w:w="82" w:type="dxa"/>
              <w:start w:w="125" w:type="dxa"/>
              <w:bottom w:w="82" w:type="dxa"/>
              <w:end w:w="125" w:type="dxa"/>
            </w:tcMar>
          </w:tcPr>
          <w:p>
            <w:pPr>
              <w:spacing w:after="0" w:line="245" w:lineRule="auto"/>
            </w:pPr>
            <w:r/>
            <w:r>
              <w:rPr>
                <w:rFonts w:ascii="Arial" w:hAnsi="Arial"/>
                <w:b/>
                <w:color w:val="2474B8"/>
                <w:sz w:val="18"/>
              </w:rPr>
              <w:t xml:space="preserve">Other tabs  </w:t>
            </w:r>
            <w:r>
              <w:rPr>
                <w:rFonts w:ascii="Arial" w:hAnsi="Arial"/>
                <w:color w:val="202A35"/>
                <w:sz w:val="18"/>
              </w:rPr>
              <w:t>In Join (OTAA / ABP), enable Device supports OTAA for an OTAA sensor; turn it off for ABP. Enable Class-B or Class-C only if the model and deployment use that class. Save with Submit after completing Codec on the next page.</w:t>
            </w:r>
          </w:p>
        </w:tc>
      </w:tr>
    </w:tbl>
    <w:p>
      <w:pPr>
        <w:spacing w:after="0" w:line="120" w:lineRule="auto"/>
      </w:pPr>
    </w:p>
    <w:p>
      <w:r>
        <w:br w:type="page"/>
      </w:r>
    </w:p>
    <w:p>
      <w:pPr>
        <w:pStyle w:val="Heading1"/>
      </w:pPr>
      <w:r>
        <w:t>Add the Milesight payload decoder</w:t>
      </w:r>
    </w:p>
    <w:p>
      <w:r>
        <w:rPr>
          <w:rFonts w:ascii="Arial" w:hAnsi="Arial"/>
          <w:color w:val="202A35"/>
          <w:sz w:val="20"/>
        </w:rPr>
        <w:t xml:space="preserve">Milesight publishes model-specific payload decoders in its SensorDecoders GitHub repository: </w:t>
      </w:r>
      <w:hyperlink r:id="rId11">
        <w:r>
          <w:rPr>
            <w:color w:val="2474B8"/>
            <w:u w:val="single"/>
          </w:rPr>
          <w:t>github.com/Milesight-IoT/SensorDecoders</w:t>
        </w:r>
      </w:hyperlink>
      <w:r>
        <w:rPr>
          <w:rFonts w:ascii="Arial" w:hAnsi="Arial"/>
          <w:color w:val="202A35"/>
          <w:sz w:val="20"/>
        </w:rPr>
        <w:t>. Select the folder and decoder file for the exact sensor model and revision.</w:t>
      </w:r>
    </w:p>
    <w:p>
      <w:pPr>
        <w:spacing w:before="0" w:after="0"/>
        <w:jc w:val="center"/>
      </w:pPr>
      <w:r>
        <w:drawing>
          <wp:inline xmlns:a="http://schemas.openxmlformats.org/drawingml/2006/main" xmlns:pic="http://schemas.openxmlformats.org/drawingml/2006/picture">
            <wp:extent cx="5989320" cy="3923762"/>
            <wp:docPr id="3" name="Picture 3"/>
            <wp:cNvGraphicFramePr>
              <a:graphicFrameLocks noChangeAspect="1"/>
            </wp:cNvGraphicFramePr>
            <a:graphic>
              <a:graphicData uri="http://schemas.openxmlformats.org/drawingml/2006/picture">
                <pic:pic>
                  <pic:nvPicPr>
                    <pic:cNvPr id="0" name="chirpstack_profile_codec.png"/>
                    <pic:cNvPicPr/>
                  </pic:nvPicPr>
                  <pic:blipFill>
                    <a:srcRect l="19000" t="12000" r="2000" b="3000"/>
                    <a:blip r:embed="rId12"/>
                    <a:stretch>
                      <a:fillRect/>
                    </a:stretch>
                  </pic:blipFill>
                  <pic:spPr>
                    <a:xfrm>
                      <a:off x="0" y="0"/>
                      <a:ext cx="5989320" cy="3923762"/>
                    </a:xfrm>
                    <a:prstGeom prst="rect"/>
                  </pic:spPr>
                </pic:pic>
              </a:graphicData>
            </a:graphic>
          </wp:inline>
        </w:drawing>
      </w:r>
    </w:p>
    <w:p>
      <w:pPr>
        <w:pStyle w:val="Caption"/>
        <w:jc w:val="center"/>
      </w:pPr>
      <w:r>
        <w:t>Device Profile Codec tab with JavaScript functions selected. Replace the sample functions with the model's decoder.</w:t>
      </w:r>
    </w:p>
    <w:p>
      <w:pPr>
        <w:spacing w:after="50" w:line="245" w:lineRule="auto"/>
        <w:ind w:left="331" w:hanging="331"/>
      </w:pPr>
      <w:r>
        <w:rPr>
          <w:rFonts w:ascii="Arial" w:hAnsi="Arial"/>
          <w:b/>
          <w:color w:val="2474B8"/>
          <w:sz w:val="20"/>
        </w:rPr>
        <w:t xml:space="preserve">1. </w:t>
      </w:r>
      <w:r>
        <w:rPr>
          <w:rFonts w:ascii="Arial" w:hAnsi="Arial"/>
          <w:b/>
          <w:color w:val="202A35"/>
          <w:sz w:val="20"/>
        </w:rPr>
        <w:t xml:space="preserve">Open Codec. </w:t>
      </w:r>
      <w:r>
        <w:rPr>
          <w:rFonts w:ascii="Arial" w:hAnsi="Arial"/>
          <w:color w:val="202A35"/>
          <w:sz w:val="20"/>
        </w:rPr>
        <w:t>On the Device Profile form, select Codec, then set Payload codec to JavaScript functions.</w:t>
      </w:r>
    </w:p>
    <w:p>
      <w:pPr>
        <w:spacing w:after="50" w:line="245" w:lineRule="auto"/>
        <w:ind w:left="331" w:hanging="331"/>
      </w:pPr>
      <w:r>
        <w:rPr>
          <w:rFonts w:ascii="Arial" w:hAnsi="Arial"/>
          <w:b/>
          <w:color w:val="2474B8"/>
          <w:sz w:val="20"/>
        </w:rPr>
        <w:t xml:space="preserve">2. </w:t>
      </w:r>
      <w:r>
        <w:rPr>
          <w:rFonts w:ascii="Arial" w:hAnsi="Arial"/>
          <w:b/>
          <w:color w:val="202A35"/>
          <w:sz w:val="20"/>
        </w:rPr>
        <w:t xml:space="preserve">Find the model decoder. </w:t>
      </w:r>
      <w:r>
        <w:rPr>
          <w:rFonts w:ascii="Arial" w:hAnsi="Arial"/>
          <w:color w:val="202A35"/>
          <w:sz w:val="20"/>
        </w:rPr>
        <w:t>In Milesight's repository, open the matching product-series and model folder. Use the model's decoder JavaScript file, not a different sensor or a cellular variant.</w:t>
      </w:r>
    </w:p>
    <w:p>
      <w:pPr>
        <w:spacing w:after="50" w:line="245" w:lineRule="auto"/>
        <w:ind w:left="331" w:hanging="331"/>
      </w:pPr>
      <w:r>
        <w:rPr>
          <w:rFonts w:ascii="Arial" w:hAnsi="Arial"/>
          <w:b/>
          <w:color w:val="2474B8"/>
          <w:sz w:val="20"/>
        </w:rPr>
        <w:t xml:space="preserve">3. </w:t>
      </w:r>
      <w:r>
        <w:rPr>
          <w:rFonts w:ascii="Arial" w:hAnsi="Arial"/>
          <w:b/>
          <w:color w:val="202A35"/>
          <w:sz w:val="20"/>
        </w:rPr>
        <w:t xml:space="preserve">Paste the ChirpStack v4 code. </w:t>
      </w:r>
      <w:r>
        <w:rPr>
          <w:rFonts w:ascii="Arial" w:hAnsi="Arial"/>
          <w:color w:val="202A35"/>
          <w:sz w:val="20"/>
        </w:rPr>
        <w:t>Replace the sample Codec functions with the model-specific decoder. Retain the ChirpStack v4 decodeUplink(input) wrapper and all helper functions it calls. Remove wrappers for other platforms when Milesight's file includes them.</w:t>
      </w:r>
    </w:p>
    <w:p>
      <w:pPr>
        <w:spacing w:after="50" w:line="245" w:lineRule="auto"/>
        <w:ind w:left="331" w:hanging="331"/>
      </w:pPr>
      <w:r>
        <w:rPr>
          <w:rFonts w:ascii="Arial" w:hAnsi="Arial"/>
          <w:b/>
          <w:color w:val="2474B8"/>
          <w:sz w:val="20"/>
        </w:rPr>
        <w:t xml:space="preserve">4. </w:t>
      </w:r>
      <w:r>
        <w:rPr>
          <w:rFonts w:ascii="Arial" w:hAnsi="Arial"/>
          <w:b/>
          <w:color w:val="202A35"/>
          <w:sz w:val="20"/>
        </w:rPr>
        <w:t xml:space="preserve">Save and verify. </w:t>
      </w:r>
      <w:r>
        <w:rPr>
          <w:rFonts w:ascii="Arial" w:hAnsi="Arial"/>
          <w:color w:val="202A35"/>
          <w:sz w:val="20"/>
        </w:rPr>
        <w:t>Select Submit, then add a sensor using this profile. After its first uplink, check Events for decoded data fields and compare them with the sensor's expected measurements.</w:t>
      </w:r>
    </w:p>
    <w:tbl>
      <w:tblPr>
        <w:tblW w:type="auto" w:w="0"/>
        <w:jc w:val="center"/>
        <w:tblLayout w:type="fixed"/>
        <w:tblLook w:firstColumn="1" w:firstRow="1" w:lastColumn="0" w:lastRow="0" w:noHBand="0" w:noVBand="1" w:val="04A0"/>
        <w:tblBorders>
          <w:top w:val="single" w:sz="0" w:space="0" w:color="EAF3FB"/>
          <w:left w:val="single" w:sz="0" w:space="0" w:color="EAF3FB"/>
          <w:bottom w:val="single" w:sz="0" w:space="0" w:color="EAF3FB"/>
          <w:right w:val="single" w:sz="0" w:space="0" w:color="EAF3FB"/>
          <w:insideH w:val="single" w:sz="0" w:space="0" w:color="EAF3FB"/>
          <w:insideV w:val="single" w:sz="0" w:space="0" w:color="EAF3FB"/>
        </w:tblBorders>
      </w:tblPr>
      <w:tblGrid>
        <w:gridCol w:w="9936"/>
      </w:tblGrid>
      <w:tr>
        <w:tc>
          <w:tcPr>
            <w:tcW w:type="dxa" w:w="9936"/>
            <w:shd w:fill="EAF3FB"/>
            <w:tcMar>
              <w:top w:w="82" w:type="dxa"/>
              <w:start w:w="125" w:type="dxa"/>
              <w:bottom w:w="82" w:type="dxa"/>
              <w:end w:w="125" w:type="dxa"/>
            </w:tcMar>
          </w:tcPr>
          <w:p>
            <w:pPr>
              <w:spacing w:after="0" w:line="245" w:lineRule="auto"/>
            </w:pPr>
            <w:r/>
            <w:r>
              <w:rPr>
                <w:rFonts w:ascii="Arial" w:hAnsi="Arial"/>
                <w:b/>
                <w:color w:val="2474B8"/>
                <w:sz w:val="18"/>
              </w:rPr>
              <w:t xml:space="preserve">One profile per configuration  </w:t>
            </w:r>
            <w:r>
              <w:rPr>
                <w:rFonts w:ascii="Arial" w:hAnsi="Arial"/>
                <w:color w:val="202A35"/>
                <w:sz w:val="18"/>
              </w:rPr>
              <w:t>Sensors may share a profile when model, firmware behavior, region, join method, class, and decoder are compatible. If any of these differ, create a separate profile so future devices use the correct settings.</w:t>
            </w:r>
          </w:p>
        </w:tc>
      </w:tr>
    </w:tbl>
    <w:p>
      <w:pPr>
        <w:spacing w:after="0" w:line="120" w:lineRule="auto"/>
      </w:pPr>
    </w:p>
    <w:p>
      <w:r>
        <w:br w:type="page"/>
      </w:r>
    </w:p>
    <w:p>
      <w:pPr>
        <w:pStyle w:val="Heading1"/>
      </w:pPr>
      <w:r>
        <w:t>Choose an Application and add a Milesight sensor</w:t>
      </w:r>
    </w:p>
    <w:p>
      <w:r>
        <w:rPr>
          <w:rFonts w:ascii="Arial" w:hAnsi="Arial"/>
          <w:b/>
          <w:color w:val="202A35"/>
          <w:sz w:val="20"/>
        </w:rPr>
        <w:t xml:space="preserve">A device belongs to an Application. </w:t>
      </w:r>
      <w:r>
        <w:rPr>
          <w:rFonts w:ascii="Arial" w:hAnsi="Arial"/>
          <w:color w:val="202A35"/>
          <w:sz w:val="20"/>
        </w:rPr>
        <w:t>Select the existing Application that owns the device data and integrations.</w:t>
      </w:r>
    </w:p>
    <w:p>
      <w:pPr>
        <w:spacing w:after="50" w:line="245" w:lineRule="auto"/>
        <w:ind w:left="331" w:hanging="331"/>
      </w:pPr>
      <w:r>
        <w:rPr>
          <w:rFonts w:ascii="Arial" w:hAnsi="Arial"/>
          <w:b/>
          <w:color w:val="2474B8"/>
          <w:sz w:val="20"/>
        </w:rPr>
        <w:t xml:space="preserve">1. </w:t>
      </w:r>
      <w:r>
        <w:rPr>
          <w:rFonts w:ascii="Arial" w:hAnsi="Arial"/>
          <w:b/>
          <w:color w:val="202A35"/>
          <w:sz w:val="20"/>
        </w:rPr>
        <w:t xml:space="preserve">Open Applications. </w:t>
      </w:r>
      <w:r>
        <w:rPr>
          <w:rFonts w:ascii="Arial" w:hAnsi="Arial"/>
          <w:color w:val="202A35"/>
          <w:sz w:val="20"/>
        </w:rPr>
        <w:t>In the left navigation, go to Tenant &gt; Applications.</w:t>
      </w:r>
    </w:p>
    <w:p>
      <w:pPr>
        <w:spacing w:after="50" w:line="245" w:lineRule="auto"/>
        <w:ind w:left="331" w:hanging="331"/>
      </w:pPr>
      <w:r>
        <w:rPr>
          <w:rFonts w:ascii="Arial" w:hAnsi="Arial"/>
          <w:b/>
          <w:color w:val="2474B8"/>
          <w:sz w:val="20"/>
        </w:rPr>
        <w:t xml:space="preserve">2. </w:t>
      </w:r>
      <w:r>
        <w:rPr>
          <w:rFonts w:ascii="Arial" w:hAnsi="Arial"/>
          <w:b/>
          <w:color w:val="202A35"/>
          <w:sz w:val="20"/>
        </w:rPr>
        <w:t xml:space="preserve">Open the target Application. </w:t>
      </w:r>
      <w:r>
        <w:rPr>
          <w:rFonts w:ascii="Arial" w:hAnsi="Arial"/>
          <w:color w:val="202A35"/>
          <w:sz w:val="20"/>
        </w:rPr>
        <w:t>Select the Application that should contain this device. If none exists, create one with Add application.</w:t>
      </w:r>
    </w:p>
    <w:p>
      <w:pPr>
        <w:spacing w:after="50" w:line="245" w:lineRule="auto"/>
        <w:ind w:left="331" w:hanging="331"/>
      </w:pPr>
      <w:r>
        <w:rPr>
          <w:rFonts w:ascii="Arial" w:hAnsi="Arial"/>
          <w:b/>
          <w:color w:val="2474B8"/>
          <w:sz w:val="20"/>
        </w:rPr>
        <w:t xml:space="preserve">3. </w:t>
      </w:r>
      <w:r>
        <w:rPr>
          <w:rFonts w:ascii="Arial" w:hAnsi="Arial"/>
          <w:b/>
          <w:color w:val="202A35"/>
          <w:sz w:val="20"/>
        </w:rPr>
        <w:t xml:space="preserve">Start device creation. </w:t>
      </w:r>
      <w:r>
        <w:rPr>
          <w:rFonts w:ascii="Arial" w:hAnsi="Arial"/>
          <w:color w:val="202A35"/>
          <w:sz w:val="20"/>
        </w:rPr>
        <w:t>In the Application, select Add device. The form opens on the Device tab.</w:t>
      </w:r>
    </w:p>
    <w:p>
      <w:pPr>
        <w:spacing w:before="0" w:after="0"/>
        <w:jc w:val="center"/>
      </w:pPr>
      <w:r>
        <w:drawing>
          <wp:inline xmlns:a="http://schemas.openxmlformats.org/drawingml/2006/main" xmlns:pic="http://schemas.openxmlformats.org/drawingml/2006/picture">
            <wp:extent cx="5303520" cy="3170666"/>
            <wp:docPr id="4" name="Picture 4"/>
            <wp:cNvGraphicFramePr>
              <a:graphicFrameLocks noChangeAspect="1"/>
            </wp:cNvGraphicFramePr>
            <a:graphic>
              <a:graphicData uri="http://schemas.openxmlformats.org/drawingml/2006/picture">
                <pic:pic>
                  <pic:nvPicPr>
                    <pic:cNvPr id="0" name="chirpstack_add_device.png"/>
                    <pic:cNvPicPr/>
                  </pic:nvPicPr>
                  <pic:blipFill>
                    <a:srcRect l="20000" t="12000" r="1000" b="2000"/>
                    <a:blip r:embed="rId13"/>
                    <a:stretch>
                      <a:fillRect/>
                    </a:stretch>
                  </pic:blipFill>
                  <pic:spPr>
                    <a:xfrm>
                      <a:off x="0" y="0"/>
                      <a:ext cx="5303520" cy="3170666"/>
                    </a:xfrm>
                    <a:prstGeom prst="rect"/>
                  </pic:spPr>
                </pic:pic>
              </a:graphicData>
            </a:graphic>
          </wp:inline>
        </w:drawing>
      </w:r>
    </w:p>
    <w:p>
      <w:pPr>
        <w:pStyle w:val="Caption"/>
        <w:jc w:val="center"/>
      </w:pPr>
      <w:r>
        <w:t>Add device form. Required identity and profile fields are marked with an asterisk.</w:t>
      </w:r>
    </w:p>
    <w:p>
      <w:pPr>
        <w:pStyle w:val="Heading2"/>
      </w:pPr>
      <w:r>
        <w:t>Complete the Device tab</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97"/>
        <w:gridCol w:w="4997"/>
      </w:tblGrid>
      <w:tr>
        <w:trPr>
          <w:tblHeader w:val="true"/>
        </w:trPr>
        <w:tc>
          <w:tcPr>
            <w:tcW w:type="dxa" w:w="2376"/>
            <w:vAlign w:val="center"/>
            <w:tcMar>
              <w:top w:w="62" w:type="dxa"/>
              <w:start w:w="85" w:type="dxa"/>
              <w:bottom w:w="62" w:type="dxa"/>
              <w:end w:w="85" w:type="dxa"/>
            </w:tcMar>
            <w:shd w:fill="18324F"/>
          </w:tcPr>
          <w:p>
            <w:pPr>
              <w:spacing w:after="0" w:line="240" w:lineRule="auto"/>
            </w:pPr>
            <w:r/>
            <w:r>
              <w:rPr>
                <w:rFonts w:ascii="Arial" w:hAnsi="Arial"/>
                <w:b/>
                <w:color w:val="FFFFFF"/>
                <w:sz w:val="17"/>
              </w:rPr>
              <w:t>Field</w:t>
            </w:r>
          </w:p>
        </w:tc>
        <w:tc>
          <w:tcPr>
            <w:tcW w:type="dxa" w:w="7560"/>
            <w:vAlign w:val="center"/>
            <w:tcMar>
              <w:top w:w="62" w:type="dxa"/>
              <w:start w:w="85" w:type="dxa"/>
              <w:bottom w:w="62" w:type="dxa"/>
              <w:end w:w="85" w:type="dxa"/>
            </w:tcMar>
            <w:shd w:fill="18324F"/>
          </w:tcPr>
          <w:p>
            <w:pPr>
              <w:spacing w:after="0" w:line="240" w:lineRule="auto"/>
            </w:pPr>
            <w:r/>
            <w:r>
              <w:rPr>
                <w:rFonts w:ascii="Arial" w:hAnsi="Arial"/>
                <w:b/>
                <w:color w:val="FFFFFF"/>
                <w:sz w:val="17"/>
              </w:rPr>
              <w:t>What to enter</w:t>
            </w:r>
          </w:p>
        </w:tc>
      </w:tr>
      <w:tr>
        <w:trPr>
          <w:cantSplit/>
        </w:trPr>
        <w:tc>
          <w:tcPr>
            <w:tcW w:type="dxa" w:w="2376"/>
            <w:vAlign w:val="center"/>
            <w:tcMar>
              <w:top w:w="62" w:type="dxa"/>
              <w:start w:w="85" w:type="dxa"/>
              <w:bottom w:w="62" w:type="dxa"/>
              <w:end w:w="85" w:type="dxa"/>
            </w:tcMar>
          </w:tcPr>
          <w:p>
            <w:pPr>
              <w:spacing w:after="0" w:line="240" w:lineRule="auto"/>
            </w:pPr>
            <w:r/>
            <w:r>
              <w:rPr>
                <w:rFonts w:ascii="Arial" w:hAnsi="Arial"/>
                <w:b/>
                <w:color w:val="202A35"/>
                <w:sz w:val="17"/>
              </w:rPr>
              <w:t>Name</w:t>
            </w:r>
          </w:p>
        </w:tc>
        <w:tc>
          <w:tcPr>
            <w:tcW w:type="dxa" w:w="7560"/>
            <w:vAlign w:val="center"/>
            <w:tcMar>
              <w:top w:w="62" w:type="dxa"/>
              <w:start w:w="85" w:type="dxa"/>
              <w:bottom w:w="62" w:type="dxa"/>
              <w:end w:w="85" w:type="dxa"/>
            </w:tcMar>
          </w:tcPr>
          <w:p>
            <w:pPr>
              <w:spacing w:after="0" w:line="240" w:lineRule="auto"/>
            </w:pPr>
            <w:r/>
            <w:r>
              <w:rPr>
                <w:rFonts w:ascii="Arial" w:hAnsi="Arial"/>
                <w:b w:val="0"/>
                <w:color w:val="202A35"/>
                <w:sz w:val="17"/>
              </w:rPr>
              <w:t>A clear label such as site, asset, and model. This name appears in lists and events.</w:t>
            </w:r>
          </w:p>
        </w:tc>
      </w:tr>
      <w:tr>
        <w:trPr>
          <w:cantSplit/>
        </w:trPr>
        <w:tc>
          <w:tcPr>
            <w:tcW w:type="dxa" w:w="2376"/>
            <w:vAlign w:val="center"/>
            <w:tcMar>
              <w:top w:w="62" w:type="dxa"/>
              <w:start w:w="85" w:type="dxa"/>
              <w:bottom w:w="62" w:type="dxa"/>
              <w:end w:w="85" w:type="dxa"/>
            </w:tcMar>
            <w:shd w:fill="F4F7FA"/>
          </w:tcPr>
          <w:p>
            <w:pPr>
              <w:spacing w:after="0" w:line="240" w:lineRule="auto"/>
            </w:pPr>
            <w:r/>
            <w:r>
              <w:rPr>
                <w:rFonts w:ascii="Arial" w:hAnsi="Arial"/>
                <w:b/>
                <w:color w:val="202A35"/>
                <w:sz w:val="17"/>
              </w:rPr>
              <w:t>Description</w:t>
            </w:r>
          </w:p>
        </w:tc>
        <w:tc>
          <w:tcPr>
            <w:tcW w:type="dxa" w:w="7560"/>
            <w:vAlign w:val="center"/>
            <w:tcMar>
              <w:top w:w="62" w:type="dxa"/>
              <w:start w:w="85" w:type="dxa"/>
              <w:bottom w:w="62" w:type="dxa"/>
              <w:end w:w="85" w:type="dxa"/>
            </w:tcMar>
            <w:shd w:fill="F4F7FA"/>
          </w:tcPr>
          <w:p>
            <w:pPr>
              <w:spacing w:after="0" w:line="240" w:lineRule="auto"/>
            </w:pPr>
            <w:r/>
            <w:r>
              <w:rPr>
                <w:rFonts w:ascii="Arial" w:hAnsi="Arial"/>
                <w:b w:val="0"/>
                <w:color w:val="202A35"/>
                <w:sz w:val="17"/>
              </w:rPr>
              <w:t>Optional operational context such as location or installation notes. Never put passwords or keys here.</w:t>
            </w:r>
          </w:p>
        </w:tc>
      </w:tr>
      <w:tr>
        <w:trPr>
          <w:cantSplit/>
        </w:trPr>
        <w:tc>
          <w:tcPr>
            <w:tcW w:type="dxa" w:w="2376"/>
            <w:vAlign w:val="center"/>
            <w:tcMar>
              <w:top w:w="62" w:type="dxa"/>
              <w:start w:w="85" w:type="dxa"/>
              <w:bottom w:w="62" w:type="dxa"/>
              <w:end w:w="85" w:type="dxa"/>
            </w:tcMar>
          </w:tcPr>
          <w:p>
            <w:pPr>
              <w:spacing w:after="0" w:line="240" w:lineRule="auto"/>
            </w:pPr>
            <w:r/>
            <w:r>
              <w:rPr>
                <w:rFonts w:ascii="Arial" w:hAnsi="Arial"/>
                <w:b/>
                <w:color w:val="202A35"/>
                <w:sz w:val="17"/>
              </w:rPr>
              <w:t>Device EUI (EUI64)</w:t>
            </w:r>
          </w:p>
        </w:tc>
        <w:tc>
          <w:tcPr>
            <w:tcW w:type="dxa" w:w="7560"/>
            <w:vAlign w:val="center"/>
            <w:tcMar>
              <w:top w:w="62" w:type="dxa"/>
              <w:start w:w="85" w:type="dxa"/>
              <w:bottom w:w="62" w:type="dxa"/>
              <w:end w:w="85" w:type="dxa"/>
            </w:tcMar>
          </w:tcPr>
          <w:p>
            <w:pPr>
              <w:spacing w:after="0" w:line="240" w:lineRule="auto"/>
            </w:pPr>
            <w:r/>
            <w:r>
              <w:rPr>
                <w:rFonts w:ascii="Arial" w:hAnsi="Arial"/>
                <w:b w:val="0"/>
                <w:color w:val="202A35"/>
                <w:sz w:val="17"/>
              </w:rPr>
              <w:t>Enter the 16-character DevEUI. Match the MSB or LSB selector to the vendor's format; reverse bytes only when the device documentation says to.</w:t>
            </w:r>
          </w:p>
        </w:tc>
      </w:tr>
      <w:tr>
        <w:trPr>
          <w:cantSplit/>
        </w:trPr>
        <w:tc>
          <w:tcPr>
            <w:tcW w:type="dxa" w:w="2376"/>
            <w:vAlign w:val="center"/>
            <w:tcMar>
              <w:top w:w="62" w:type="dxa"/>
              <w:start w:w="85" w:type="dxa"/>
              <w:bottom w:w="62" w:type="dxa"/>
              <w:end w:w="85" w:type="dxa"/>
            </w:tcMar>
            <w:shd w:fill="F4F7FA"/>
          </w:tcPr>
          <w:p>
            <w:pPr>
              <w:spacing w:after="0" w:line="240" w:lineRule="auto"/>
            </w:pPr>
            <w:r/>
            <w:r>
              <w:rPr>
                <w:rFonts w:ascii="Arial" w:hAnsi="Arial"/>
                <w:b/>
                <w:color w:val="202A35"/>
                <w:sz w:val="17"/>
              </w:rPr>
              <w:t>Join EUI (EUI64)</w:t>
            </w:r>
          </w:p>
        </w:tc>
        <w:tc>
          <w:tcPr>
            <w:tcW w:type="dxa" w:w="7560"/>
            <w:vAlign w:val="center"/>
            <w:tcMar>
              <w:top w:w="62" w:type="dxa"/>
              <w:start w:w="85" w:type="dxa"/>
              <w:bottom w:w="62" w:type="dxa"/>
              <w:end w:w="85" w:type="dxa"/>
            </w:tcMar>
            <w:shd w:fill="F4F7FA"/>
          </w:tcPr>
          <w:p>
            <w:pPr>
              <w:spacing w:after="0" w:line="240" w:lineRule="auto"/>
            </w:pPr>
            <w:r/>
            <w:r>
              <w:rPr>
                <w:rFonts w:ascii="Arial" w:hAnsi="Arial"/>
                <w:b w:val="0"/>
                <w:color w:val="202A35"/>
                <w:sz w:val="17"/>
              </w:rPr>
              <w:t>Optional in many deployments. Enter the vendor or Join Server value when required. ChirpStack uses it for external Join Server routing; follow the deployment configuration.</w:t>
            </w:r>
          </w:p>
        </w:tc>
      </w:tr>
      <w:tr>
        <w:trPr>
          <w:cantSplit/>
        </w:trPr>
        <w:tc>
          <w:tcPr>
            <w:tcW w:type="dxa" w:w="2376"/>
            <w:vAlign w:val="center"/>
            <w:tcMar>
              <w:top w:w="62" w:type="dxa"/>
              <w:start w:w="85" w:type="dxa"/>
              <w:bottom w:w="62" w:type="dxa"/>
              <w:end w:w="85" w:type="dxa"/>
            </w:tcMar>
          </w:tcPr>
          <w:p>
            <w:pPr>
              <w:spacing w:after="0" w:line="240" w:lineRule="auto"/>
            </w:pPr>
            <w:r/>
            <w:r>
              <w:rPr>
                <w:rFonts w:ascii="Arial" w:hAnsi="Arial"/>
                <w:b/>
                <w:color w:val="202A35"/>
                <w:sz w:val="17"/>
              </w:rPr>
              <w:t>Device profile</w:t>
            </w:r>
          </w:p>
        </w:tc>
        <w:tc>
          <w:tcPr>
            <w:tcW w:type="dxa" w:w="7560"/>
            <w:vAlign w:val="center"/>
            <w:tcMar>
              <w:top w:w="62" w:type="dxa"/>
              <w:start w:w="85" w:type="dxa"/>
              <w:bottom w:w="62" w:type="dxa"/>
              <w:end w:w="85" w:type="dxa"/>
            </w:tcMar>
          </w:tcPr>
          <w:p>
            <w:pPr>
              <w:spacing w:after="0" w:line="240" w:lineRule="auto"/>
            </w:pPr>
            <w:r/>
            <w:r>
              <w:rPr>
                <w:rFonts w:ascii="Arial" w:hAnsi="Arial"/>
                <w:b w:val="0"/>
                <w:color w:val="202A35"/>
                <w:sz w:val="17"/>
              </w:rPr>
              <w:t>Choose the Milesight model profile you checked or created on the previous pages. Confirm its region, MAC version, revision, join method, class, and decoder match this sensor.</w:t>
            </w:r>
          </w:p>
        </w:tc>
      </w:tr>
      <w:tr>
        <w:trPr>
          <w:cantSplit/>
        </w:trPr>
        <w:tc>
          <w:tcPr>
            <w:tcW w:type="dxa" w:w="2376"/>
            <w:vAlign w:val="center"/>
            <w:tcMar>
              <w:top w:w="62" w:type="dxa"/>
              <w:start w:w="85" w:type="dxa"/>
              <w:bottom w:w="62" w:type="dxa"/>
              <w:end w:w="85" w:type="dxa"/>
            </w:tcMar>
            <w:shd w:fill="F4F7FA"/>
          </w:tcPr>
          <w:p>
            <w:pPr>
              <w:spacing w:after="0" w:line="240" w:lineRule="auto"/>
            </w:pPr>
            <w:r/>
            <w:r>
              <w:rPr>
                <w:rFonts w:ascii="Arial" w:hAnsi="Arial"/>
                <w:b/>
                <w:color w:val="202A35"/>
                <w:sz w:val="17"/>
              </w:rPr>
              <w:t>Device options</w:t>
            </w:r>
          </w:p>
        </w:tc>
        <w:tc>
          <w:tcPr>
            <w:tcW w:type="dxa" w:w="7560"/>
            <w:vAlign w:val="center"/>
            <w:tcMar>
              <w:top w:w="62" w:type="dxa"/>
              <w:start w:w="85" w:type="dxa"/>
              <w:bottom w:w="62" w:type="dxa"/>
              <w:end w:w="85" w:type="dxa"/>
            </w:tcMar>
            <w:shd w:fill="F4F7FA"/>
          </w:tcPr>
          <w:p>
            <w:pPr>
              <w:spacing w:after="0" w:line="240" w:lineRule="auto"/>
            </w:pPr>
            <w:r/>
            <w:r>
              <w:rPr>
                <w:rFonts w:ascii="Arial" w:hAnsi="Arial"/>
                <w:b w:val="0"/>
                <w:color w:val="202A35"/>
                <w:sz w:val="17"/>
              </w:rPr>
              <w:t>Leave Device is disabled off for active devices. Keep frame-counter validation on unless approved troubleshooting requires a temporary change.</w:t>
            </w:r>
          </w:p>
        </w:tc>
      </w:tr>
    </w:tbl>
    <w:p>
      <w:pPr>
        <w:keepNext w:val="0"/>
        <w:spacing w:after="0" w:line="120" w:lineRule="auto"/>
      </w:pPr>
    </w:p>
    <w:tbl>
      <w:tblPr>
        <w:tblW w:type="auto" w:w="0"/>
        <w:jc w:val="center"/>
        <w:tblLayout w:type="fixed"/>
        <w:tblLook w:firstColumn="1" w:firstRow="1" w:lastColumn="0" w:lastRow="0" w:noHBand="0" w:noVBand="1" w:val="04A0"/>
        <w:tblBorders>
          <w:top w:val="single" w:sz="0" w:space="0" w:color="EAF3FB"/>
          <w:left w:val="single" w:sz="0" w:space="0" w:color="EAF3FB"/>
          <w:bottom w:val="single" w:sz="0" w:space="0" w:color="EAF3FB"/>
          <w:right w:val="single" w:sz="0" w:space="0" w:color="EAF3FB"/>
          <w:insideH w:val="single" w:sz="0" w:space="0" w:color="EAF3FB"/>
          <w:insideV w:val="single" w:sz="0" w:space="0" w:color="EAF3FB"/>
        </w:tblBorders>
      </w:tblPr>
      <w:tblGrid>
        <w:gridCol w:w="9936"/>
      </w:tblGrid>
      <w:tr>
        <w:tc>
          <w:tcPr>
            <w:tcW w:type="dxa" w:w="9936"/>
            <w:shd w:fill="EAF3FB"/>
            <w:tcMar>
              <w:top w:w="82" w:type="dxa"/>
              <w:start w:w="125" w:type="dxa"/>
              <w:bottom w:w="82" w:type="dxa"/>
              <w:end w:w="125" w:type="dxa"/>
            </w:tcMar>
          </w:tcPr>
          <w:p>
            <w:pPr>
              <w:spacing w:after="0" w:line="245" w:lineRule="auto"/>
            </w:pPr>
            <w:r/>
            <w:r>
              <w:rPr>
                <w:rFonts w:ascii="Arial" w:hAnsi="Arial"/>
                <w:b/>
                <w:color w:val="2474B8"/>
                <w:sz w:val="18"/>
              </w:rPr>
              <w:t xml:space="preserve">Before Submit  </w:t>
            </w:r>
            <w:r>
              <w:rPr>
                <w:rFonts w:ascii="Arial" w:hAnsi="Arial"/>
                <w:color w:val="202A35"/>
                <w:sz w:val="18"/>
              </w:rPr>
              <w:t>Check the DevEUI, EUI byte order, Application, and Device Profile against the device label and network plan. Tags and Variables are optional; never use them for secrets. Select Submit to create the record, then configure activation credentials.</w:t>
            </w:r>
          </w:p>
        </w:tc>
      </w:tr>
    </w:tbl>
    <w:p>
      <w:pPr>
        <w:spacing w:after="0" w:line="120" w:lineRule="auto"/>
      </w:pPr>
    </w:p>
    <w:p>
      <w:r>
        <w:br w:type="page"/>
      </w:r>
    </w:p>
    <w:p>
      <w:pPr>
        <w:pStyle w:val="Heading1"/>
      </w:pPr>
      <w:r>
        <w:t>Set the activation method</w:t>
      </w:r>
    </w:p>
    <w:p>
      <w:r>
        <w:rPr>
          <w:rFonts w:ascii="Arial" w:hAnsi="Arial"/>
          <w:b/>
          <w:color w:val="202A35"/>
          <w:sz w:val="20"/>
        </w:rPr>
        <w:t xml:space="preserve">The Device Profile determines whether the device uses OTAA or ABP. </w:t>
      </w:r>
      <w:r>
        <w:rPr>
          <w:rFonts w:ascii="Arial" w:hAnsi="Arial"/>
          <w:color w:val="202A35"/>
          <w:sz w:val="20"/>
        </w:rPr>
        <w:t>Use the same activation method and LoRaWAN version in ChirpStack and the device firmware.</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3331"/>
        <w:gridCol w:w="3331"/>
        <w:gridCol w:w="3331"/>
      </w:tblGrid>
      <w:tr>
        <w:trPr>
          <w:tblHeader w:val="true"/>
        </w:trPr>
        <w:tc>
          <w:tcPr>
            <w:tcW w:type="dxa" w:w="1152"/>
            <w:vAlign w:val="center"/>
            <w:tcMar>
              <w:top w:w="62" w:type="dxa"/>
              <w:start w:w="85" w:type="dxa"/>
              <w:bottom w:w="62" w:type="dxa"/>
              <w:end w:w="85" w:type="dxa"/>
            </w:tcMar>
            <w:shd w:fill="18324F"/>
          </w:tcPr>
          <w:p>
            <w:pPr>
              <w:spacing w:after="0" w:line="240" w:lineRule="auto"/>
            </w:pPr>
            <w:r/>
            <w:r>
              <w:rPr>
                <w:rFonts w:ascii="Arial" w:hAnsi="Arial"/>
                <w:b/>
                <w:color w:val="FFFFFF"/>
                <w:sz w:val="17"/>
              </w:rPr>
              <w:t>Method</w:t>
            </w:r>
          </w:p>
        </w:tc>
        <w:tc>
          <w:tcPr>
            <w:tcW w:type="dxa" w:w="2520"/>
            <w:vAlign w:val="center"/>
            <w:tcMar>
              <w:top w:w="62" w:type="dxa"/>
              <w:start w:w="85" w:type="dxa"/>
              <w:bottom w:w="62" w:type="dxa"/>
              <w:end w:w="85" w:type="dxa"/>
            </w:tcMar>
            <w:shd w:fill="18324F"/>
          </w:tcPr>
          <w:p>
            <w:pPr>
              <w:spacing w:after="0" w:line="240" w:lineRule="auto"/>
            </w:pPr>
            <w:r/>
            <w:r>
              <w:rPr>
                <w:rFonts w:ascii="Arial" w:hAnsi="Arial"/>
                <w:b/>
                <w:color w:val="FFFFFF"/>
                <w:sz w:val="17"/>
              </w:rPr>
              <w:t>Where in ChirpStack</w:t>
            </w:r>
          </w:p>
        </w:tc>
        <w:tc>
          <w:tcPr>
            <w:tcW w:type="dxa" w:w="6336"/>
            <w:vAlign w:val="center"/>
            <w:tcMar>
              <w:top w:w="62" w:type="dxa"/>
              <w:start w:w="85" w:type="dxa"/>
              <w:bottom w:w="62" w:type="dxa"/>
              <w:end w:w="85" w:type="dxa"/>
            </w:tcMar>
            <w:shd w:fill="18324F"/>
          </w:tcPr>
          <w:p>
            <w:pPr>
              <w:spacing w:after="0" w:line="240" w:lineRule="auto"/>
            </w:pPr>
            <w:r/>
            <w:r>
              <w:rPr>
                <w:rFonts w:ascii="Arial" w:hAnsi="Arial"/>
                <w:b/>
                <w:color w:val="FFFFFF"/>
                <w:sz w:val="17"/>
              </w:rPr>
              <w:t>Provisioning values</w:t>
            </w:r>
          </w:p>
        </w:tc>
      </w:tr>
      <w:tr>
        <w:trPr>
          <w:cantSplit/>
        </w:trPr>
        <w:tc>
          <w:tcPr>
            <w:tcW w:type="dxa" w:w="1152"/>
            <w:vAlign w:val="center"/>
            <w:tcMar>
              <w:top w:w="62" w:type="dxa"/>
              <w:start w:w="85" w:type="dxa"/>
              <w:bottom w:w="62" w:type="dxa"/>
              <w:end w:w="85" w:type="dxa"/>
            </w:tcMar>
          </w:tcPr>
          <w:p>
            <w:pPr>
              <w:spacing w:after="0" w:line="240" w:lineRule="auto"/>
            </w:pPr>
            <w:r/>
            <w:r>
              <w:rPr>
                <w:rFonts w:ascii="Arial" w:hAnsi="Arial"/>
                <w:b/>
                <w:color w:val="202A35"/>
                <w:sz w:val="17"/>
              </w:rPr>
              <w:t>OTAA</w:t>
            </w:r>
          </w:p>
        </w:tc>
        <w:tc>
          <w:tcPr>
            <w:tcW w:type="dxa" w:w="2520"/>
            <w:vAlign w:val="center"/>
            <w:tcMar>
              <w:top w:w="62" w:type="dxa"/>
              <w:start w:w="85" w:type="dxa"/>
              <w:bottom w:w="62" w:type="dxa"/>
              <w:end w:w="85" w:type="dxa"/>
            </w:tcMar>
          </w:tcPr>
          <w:p>
            <w:pPr>
              <w:spacing w:after="0" w:line="240" w:lineRule="auto"/>
            </w:pPr>
            <w:r/>
            <w:r>
              <w:rPr>
                <w:rFonts w:ascii="Arial" w:hAnsi="Arial"/>
                <w:b w:val="0"/>
                <w:color w:val="202A35"/>
                <w:sz w:val="17"/>
              </w:rPr>
              <w:t>Open the device, then choose OTAA keys. ChirpStack documentation calls this Keys (OTAA).</w:t>
            </w:r>
          </w:p>
        </w:tc>
        <w:tc>
          <w:tcPr>
            <w:tcW w:type="dxa" w:w="6336"/>
            <w:vAlign w:val="center"/>
            <w:tcMar>
              <w:top w:w="62" w:type="dxa"/>
              <w:start w:w="85" w:type="dxa"/>
              <w:bottom w:w="62" w:type="dxa"/>
              <w:end w:w="85" w:type="dxa"/>
            </w:tcMar>
          </w:tcPr>
          <w:p>
            <w:pPr>
              <w:spacing w:after="0" w:line="240" w:lineRule="auto"/>
            </w:pPr>
            <w:r/>
            <w:r>
              <w:rPr>
                <w:rFonts w:ascii="Arial" w:hAnsi="Arial"/>
                <w:b w:val="0"/>
                <w:color w:val="202A35"/>
                <w:sz w:val="17"/>
              </w:rPr>
              <w:t>For LoRaWAN 1.0.x, set the AppKey. For LoRaWAN 1.1, set both AppKey and NwkKey. Use the same root keys programmed into the device. Enter JoinEUI when the Join Server or device setup requires it.</w:t>
            </w:r>
          </w:p>
        </w:tc>
      </w:tr>
      <w:tr>
        <w:trPr>
          <w:cantSplit/>
        </w:trPr>
        <w:tc>
          <w:tcPr>
            <w:tcW w:type="dxa" w:w="1152"/>
            <w:vAlign w:val="center"/>
            <w:tcMar>
              <w:top w:w="62" w:type="dxa"/>
              <w:start w:w="85" w:type="dxa"/>
              <w:bottom w:w="62" w:type="dxa"/>
              <w:end w:w="85" w:type="dxa"/>
            </w:tcMar>
            <w:shd w:fill="F4F7FA"/>
          </w:tcPr>
          <w:p>
            <w:pPr>
              <w:spacing w:after="0" w:line="240" w:lineRule="auto"/>
            </w:pPr>
            <w:r/>
            <w:r>
              <w:rPr>
                <w:rFonts w:ascii="Arial" w:hAnsi="Arial"/>
                <w:b/>
                <w:color w:val="202A35"/>
                <w:sz w:val="17"/>
              </w:rPr>
              <w:t>ABP</w:t>
            </w:r>
          </w:p>
        </w:tc>
        <w:tc>
          <w:tcPr>
            <w:tcW w:type="dxa" w:w="2520"/>
            <w:vAlign w:val="center"/>
            <w:tcMar>
              <w:top w:w="62" w:type="dxa"/>
              <w:start w:w="85" w:type="dxa"/>
              <w:bottom w:w="62" w:type="dxa"/>
              <w:end w:w="85" w:type="dxa"/>
            </w:tcMar>
            <w:shd w:fill="F4F7FA"/>
          </w:tcPr>
          <w:p>
            <w:pPr>
              <w:spacing w:after="0" w:line="240" w:lineRule="auto"/>
            </w:pPr>
            <w:r/>
            <w:r>
              <w:rPr>
                <w:rFonts w:ascii="Arial" w:hAnsi="Arial"/>
                <w:b w:val="0"/>
                <w:color w:val="202A35"/>
                <w:sz w:val="17"/>
              </w:rPr>
              <w:t>Open the device, then choose Activation.</w:t>
            </w:r>
          </w:p>
        </w:tc>
        <w:tc>
          <w:tcPr>
            <w:tcW w:type="dxa" w:w="6336"/>
            <w:vAlign w:val="center"/>
            <w:tcMar>
              <w:top w:w="62" w:type="dxa"/>
              <w:start w:w="85" w:type="dxa"/>
              <w:bottom w:w="62" w:type="dxa"/>
              <w:end w:w="85" w:type="dxa"/>
            </w:tcMar>
            <w:shd w:fill="F4F7FA"/>
          </w:tcPr>
          <w:p>
            <w:pPr>
              <w:spacing w:after="0" w:line="240" w:lineRule="auto"/>
            </w:pPr>
            <w:r/>
            <w:r>
              <w:rPr>
                <w:rFonts w:ascii="Arial" w:hAnsi="Arial"/>
                <w:b w:val="0"/>
                <w:color w:val="202A35"/>
                <w:sz w:val="17"/>
              </w:rPr>
              <w:t>Enter DevAddr and session keys. LoRaWAN 1.0.x uses NwkSKey and AppSKey; LoRaWAN 1.1 uses NwkSEncKey, SNwkSIntKey, FNwkSIntKey, and AppSKey. Do not enter OTAA root keys in ABP fields.</w:t>
            </w:r>
          </w:p>
        </w:tc>
      </w:tr>
    </w:tbl>
    <w:p>
      <w:pPr>
        <w:keepNext w:val="0"/>
        <w:spacing w:after="0" w:line="120" w:lineRule="auto"/>
      </w:pPr>
    </w:p>
    <w:tbl>
      <w:tblPr>
        <w:tblW w:type="auto" w:w="0"/>
        <w:jc w:val="center"/>
        <w:tblLayout w:type="fixed"/>
        <w:tblLook w:firstColumn="1" w:firstRow="1" w:lastColumn="0" w:lastRow="0" w:noHBand="0" w:noVBand="1" w:val="04A0"/>
        <w:tblBorders>
          <w:top w:val="single" w:sz="0" w:space="0" w:color="EAF3FB"/>
          <w:left w:val="single" w:sz="0" w:space="0" w:color="EAF3FB"/>
          <w:bottom w:val="single" w:sz="0" w:space="0" w:color="EAF3FB"/>
          <w:right w:val="single" w:sz="0" w:space="0" w:color="EAF3FB"/>
          <w:insideH w:val="single" w:sz="0" w:space="0" w:color="EAF3FB"/>
          <w:insideV w:val="single" w:sz="0" w:space="0" w:color="EAF3FB"/>
        </w:tblBorders>
      </w:tblPr>
      <w:tblGrid>
        <w:gridCol w:w="9936"/>
      </w:tblGrid>
      <w:tr>
        <w:tc>
          <w:tcPr>
            <w:tcW w:type="dxa" w:w="9936"/>
            <w:shd w:fill="EAF3FB"/>
            <w:tcMar>
              <w:top w:w="82" w:type="dxa"/>
              <w:start w:w="125" w:type="dxa"/>
              <w:bottom w:w="82" w:type="dxa"/>
              <w:end w:w="125" w:type="dxa"/>
            </w:tcMar>
          </w:tcPr>
          <w:p>
            <w:pPr>
              <w:spacing w:after="0" w:line="245" w:lineRule="auto"/>
            </w:pPr>
            <w:r/>
            <w:r>
              <w:rPr>
                <w:rFonts w:ascii="Arial" w:hAnsi="Arial"/>
                <w:b/>
                <w:color w:val="2474B8"/>
                <w:sz w:val="18"/>
              </w:rPr>
              <w:t xml:space="preserve">Protect keys  </w:t>
            </w:r>
            <w:r>
              <w:rPr>
                <w:rFonts w:ascii="Arial" w:hAnsi="Arial"/>
                <w:color w:val="202A35"/>
                <w:sz w:val="18"/>
              </w:rPr>
              <w:t>LoRaWAN keys are secrets. Keep them out of this manual, screenshots, tickets, and ordinary notes. Store and enter them using the approved secrets-handling process.</w:t>
            </w:r>
          </w:p>
        </w:tc>
      </w:tr>
    </w:tbl>
    <w:p>
      <w:pPr>
        <w:spacing w:after="0" w:line="120" w:lineRule="auto"/>
      </w:pPr>
    </w:p>
    <w:p>
      <w:pPr>
        <w:pStyle w:val="Heading1"/>
      </w:pPr>
      <w:r>
        <w:t>Verify the first join</w:t>
      </w:r>
    </w:p>
    <w:p>
      <w:pPr>
        <w:spacing w:after="50" w:line="245" w:lineRule="auto"/>
        <w:ind w:left="331" w:hanging="331"/>
      </w:pPr>
      <w:r>
        <w:rPr>
          <w:rFonts w:ascii="Arial" w:hAnsi="Arial"/>
          <w:b/>
          <w:color w:val="2474B8"/>
          <w:sz w:val="20"/>
        </w:rPr>
        <w:t xml:space="preserve">1. </w:t>
      </w:r>
      <w:r>
        <w:rPr>
          <w:rFonts w:ascii="Arial" w:hAnsi="Arial"/>
          <w:b/>
          <w:color w:val="202A35"/>
          <w:sz w:val="20"/>
        </w:rPr>
        <w:t xml:space="preserve">Check the gateway. </w:t>
      </w:r>
      <w:r>
        <w:rPr>
          <w:rFonts w:ascii="Arial" w:hAnsi="Arial"/>
          <w:color w:val="202A35"/>
          <w:sz w:val="20"/>
        </w:rPr>
        <w:t>Confirm that a gateway for the device's region is connected and active.</w:t>
      </w:r>
    </w:p>
    <w:p>
      <w:pPr>
        <w:spacing w:after="50" w:line="245" w:lineRule="auto"/>
        <w:ind w:left="331" w:hanging="331"/>
      </w:pPr>
      <w:r>
        <w:rPr>
          <w:rFonts w:ascii="Arial" w:hAnsi="Arial"/>
          <w:b/>
          <w:color w:val="2474B8"/>
          <w:sz w:val="20"/>
        </w:rPr>
        <w:t xml:space="preserve">2. </w:t>
      </w:r>
      <w:r>
        <w:rPr>
          <w:rFonts w:ascii="Arial" w:hAnsi="Arial"/>
          <w:b/>
          <w:color w:val="202A35"/>
          <w:sz w:val="20"/>
        </w:rPr>
        <w:t xml:space="preserve">Start the device. </w:t>
      </w:r>
      <w:r>
        <w:rPr>
          <w:rFonts w:ascii="Arial" w:hAnsi="Arial"/>
          <w:color w:val="202A35"/>
          <w:sz w:val="20"/>
        </w:rPr>
        <w:t>Power it on or trigger its join procedure within gateway coverage.</w:t>
      </w:r>
    </w:p>
    <w:p>
      <w:pPr>
        <w:spacing w:after="50" w:line="245" w:lineRule="auto"/>
        <w:ind w:left="331" w:hanging="331"/>
      </w:pPr>
      <w:r>
        <w:rPr>
          <w:rFonts w:ascii="Arial" w:hAnsi="Arial"/>
          <w:b/>
          <w:color w:val="2474B8"/>
          <w:sz w:val="20"/>
        </w:rPr>
        <w:t xml:space="preserve">3. </w:t>
      </w:r>
      <w:r>
        <w:rPr>
          <w:rFonts w:ascii="Arial" w:hAnsi="Arial"/>
          <w:b/>
          <w:color w:val="202A35"/>
          <w:sz w:val="20"/>
        </w:rPr>
        <w:t xml:space="preserve">Review activity. </w:t>
      </w:r>
      <w:r>
        <w:rPr>
          <w:rFonts w:ascii="Arial" w:hAnsi="Arial"/>
          <w:color w:val="202A35"/>
          <w:sz w:val="20"/>
        </w:rPr>
        <w:t>Open the device's Events or LoRaWAN frames view. For OTAA, look for an accepted join followed by an uplink, then confirm Last seen updates.</w:t>
      </w:r>
    </w:p>
    <w:p>
      <w:pPr>
        <w:pStyle w:val="Heading1"/>
      </w:pPr>
      <w:r>
        <w:t>Common checks</w:t>
      </w:r>
    </w:p>
    <w:tbl>
      <w:tblPr>
        <w:tblW w:type="auto" w:w="0"/>
        <w:jc w:val="center"/>
        <w:tblLayout w:type="fixed"/>
        <w:tblLook w:firstColumn="1" w:firstRow="1" w:lastColumn="0" w:lastRow="0" w:noHBand="0" w:noVBand="1" w:val="04A0"/>
        <w:tblBorders>
          <w:top w:val="single" w:sz="4" w:space="0" w:color="D6E0E8"/>
          <w:left w:val="single" w:sz="4" w:space="0" w:color="D6E0E8"/>
          <w:bottom w:val="single" w:sz="4" w:space="0" w:color="D6E0E8"/>
          <w:right w:val="single" w:sz="4" w:space="0" w:color="D6E0E8"/>
          <w:insideH w:val="single" w:sz="4" w:space="0" w:color="D6E0E8"/>
          <w:insideV w:val="single" w:sz="4" w:space="0" w:color="D6E0E8"/>
        </w:tblBorders>
      </w:tblPr>
      <w:tblGrid>
        <w:gridCol w:w="4997"/>
        <w:gridCol w:w="4997"/>
      </w:tblGrid>
      <w:tr>
        <w:trPr>
          <w:tblHeader w:val="true"/>
        </w:trPr>
        <w:tc>
          <w:tcPr>
            <w:tcW w:type="dxa" w:w="2160"/>
            <w:vAlign w:val="center"/>
            <w:tcMar>
              <w:top w:w="62" w:type="dxa"/>
              <w:start w:w="85" w:type="dxa"/>
              <w:bottom w:w="62" w:type="dxa"/>
              <w:end w:w="85" w:type="dxa"/>
            </w:tcMar>
            <w:shd w:fill="18324F"/>
          </w:tcPr>
          <w:p>
            <w:pPr>
              <w:spacing w:after="0" w:line="240" w:lineRule="auto"/>
            </w:pPr>
            <w:r/>
            <w:r>
              <w:rPr>
                <w:rFonts w:ascii="Arial" w:hAnsi="Arial"/>
                <w:b/>
                <w:color w:val="FFFFFF"/>
                <w:sz w:val="17"/>
              </w:rPr>
              <w:t>Symptom</w:t>
            </w:r>
          </w:p>
        </w:tc>
        <w:tc>
          <w:tcPr>
            <w:tcW w:type="dxa" w:w="7776"/>
            <w:vAlign w:val="center"/>
            <w:tcMar>
              <w:top w:w="62" w:type="dxa"/>
              <w:start w:w="85" w:type="dxa"/>
              <w:bottom w:w="62" w:type="dxa"/>
              <w:end w:w="85" w:type="dxa"/>
            </w:tcMar>
            <w:shd w:fill="18324F"/>
          </w:tcPr>
          <w:p>
            <w:pPr>
              <w:spacing w:after="0" w:line="240" w:lineRule="auto"/>
            </w:pPr>
            <w:r/>
            <w:r>
              <w:rPr>
                <w:rFonts w:ascii="Arial" w:hAnsi="Arial"/>
                <w:b/>
                <w:color w:val="FFFFFF"/>
                <w:sz w:val="17"/>
              </w:rPr>
              <w:t>Check</w:t>
            </w:r>
          </w:p>
        </w:tc>
      </w:tr>
      <w:tr>
        <w:trPr>
          <w:cantSplit/>
        </w:trPr>
        <w:tc>
          <w:tcPr>
            <w:tcW w:type="dxa" w:w="2160"/>
            <w:vAlign w:val="center"/>
            <w:tcMar>
              <w:top w:w="62" w:type="dxa"/>
              <w:start w:w="85" w:type="dxa"/>
              <w:bottom w:w="62" w:type="dxa"/>
              <w:end w:w="85" w:type="dxa"/>
            </w:tcMar>
          </w:tcPr>
          <w:p>
            <w:pPr>
              <w:spacing w:after="0" w:line="240" w:lineRule="auto"/>
            </w:pPr>
            <w:r/>
            <w:r>
              <w:rPr>
                <w:rFonts w:ascii="Arial" w:hAnsi="Arial"/>
                <w:b/>
                <w:color w:val="202A35"/>
                <w:sz w:val="17"/>
              </w:rPr>
              <w:t>No frames appear</w:t>
            </w:r>
          </w:p>
        </w:tc>
        <w:tc>
          <w:tcPr>
            <w:tcW w:type="dxa" w:w="7776"/>
            <w:vAlign w:val="center"/>
            <w:tcMar>
              <w:top w:w="62" w:type="dxa"/>
              <w:start w:w="85" w:type="dxa"/>
              <w:bottom w:w="62" w:type="dxa"/>
              <w:end w:w="85" w:type="dxa"/>
            </w:tcMar>
          </w:tcPr>
          <w:p>
            <w:pPr>
              <w:spacing w:after="0" w:line="240" w:lineRule="auto"/>
            </w:pPr>
            <w:r/>
            <w:r>
              <w:rPr>
                <w:rFonts w:ascii="Arial" w:hAnsi="Arial"/>
                <w:b w:val="0"/>
                <w:color w:val="202A35"/>
                <w:sz w:val="17"/>
              </w:rPr>
              <w:t>Confirm the device is transmitting, the gateway is online, and both use the same regional frequency plan and channels.</w:t>
            </w:r>
          </w:p>
        </w:tc>
      </w:tr>
      <w:tr>
        <w:trPr>
          <w:cantSplit/>
        </w:trPr>
        <w:tc>
          <w:tcPr>
            <w:tcW w:type="dxa" w:w="2160"/>
            <w:vAlign w:val="center"/>
            <w:tcMar>
              <w:top w:w="62" w:type="dxa"/>
              <w:start w:w="85" w:type="dxa"/>
              <w:bottom w:w="62" w:type="dxa"/>
              <w:end w:w="85" w:type="dxa"/>
            </w:tcMar>
            <w:shd w:fill="F4F7FA"/>
          </w:tcPr>
          <w:p>
            <w:pPr>
              <w:spacing w:after="0" w:line="240" w:lineRule="auto"/>
            </w:pPr>
            <w:r/>
            <w:r>
              <w:rPr>
                <w:rFonts w:ascii="Arial" w:hAnsi="Arial"/>
                <w:b/>
                <w:color w:val="202A35"/>
                <w:sz w:val="17"/>
              </w:rPr>
              <w:t>Join is rejected</w:t>
            </w:r>
          </w:p>
        </w:tc>
        <w:tc>
          <w:tcPr>
            <w:tcW w:type="dxa" w:w="7776"/>
            <w:vAlign w:val="center"/>
            <w:tcMar>
              <w:top w:w="62" w:type="dxa"/>
              <w:start w:w="85" w:type="dxa"/>
              <w:bottom w:w="62" w:type="dxa"/>
              <w:end w:w="85" w:type="dxa"/>
            </w:tcMar>
            <w:shd w:fill="F4F7FA"/>
          </w:tcPr>
          <w:p>
            <w:pPr>
              <w:spacing w:after="0" w:line="240" w:lineRule="auto"/>
            </w:pPr>
            <w:r/>
            <w:r>
              <w:rPr>
                <w:rFonts w:ascii="Arial" w:hAnsi="Arial"/>
                <w:b w:val="0"/>
                <w:color w:val="202A35"/>
                <w:sz w:val="17"/>
              </w:rPr>
              <w:t>Compare DevEUI, JoinEUI routing, OTAA root keys, Device Profile activation type, and LoRaWAN MAC version with device configuration.</w:t>
            </w:r>
          </w:p>
        </w:tc>
      </w:tr>
      <w:tr>
        <w:trPr>
          <w:cantSplit/>
        </w:trPr>
        <w:tc>
          <w:tcPr>
            <w:tcW w:type="dxa" w:w="2160"/>
            <w:vAlign w:val="center"/>
            <w:tcMar>
              <w:top w:w="62" w:type="dxa"/>
              <w:start w:w="85" w:type="dxa"/>
              <w:bottom w:w="62" w:type="dxa"/>
              <w:end w:w="85" w:type="dxa"/>
            </w:tcMar>
          </w:tcPr>
          <w:p>
            <w:pPr>
              <w:spacing w:after="0" w:line="240" w:lineRule="auto"/>
            </w:pPr>
            <w:r/>
            <w:r>
              <w:rPr>
                <w:rFonts w:ascii="Arial" w:hAnsi="Arial"/>
                <w:b/>
                <w:color w:val="202A35"/>
                <w:sz w:val="17"/>
              </w:rPr>
              <w:t>Profile is missing</w:t>
            </w:r>
          </w:p>
        </w:tc>
        <w:tc>
          <w:tcPr>
            <w:tcW w:type="dxa" w:w="7776"/>
            <w:vAlign w:val="center"/>
            <w:tcMar>
              <w:top w:w="62" w:type="dxa"/>
              <w:start w:w="85" w:type="dxa"/>
              <w:bottom w:w="62" w:type="dxa"/>
              <w:end w:w="85" w:type="dxa"/>
            </w:tcMar>
          </w:tcPr>
          <w:p>
            <w:pPr>
              <w:spacing w:after="0" w:line="240" w:lineRule="auto"/>
            </w:pPr>
            <w:r/>
            <w:r>
              <w:rPr>
                <w:rFonts w:ascii="Arial" w:hAnsi="Arial"/>
                <w:b w:val="0"/>
                <w:color w:val="202A35"/>
                <w:sz w:val="17"/>
              </w:rPr>
              <w:t>Create or request a Device Profile under Tenant &gt; Device Profiles with the correct region, LoRaWAN versions, class, and activation method.</w:t>
            </w:r>
          </w:p>
        </w:tc>
      </w:tr>
      <w:tr>
        <w:trPr>
          <w:cantSplit/>
        </w:trPr>
        <w:tc>
          <w:tcPr>
            <w:tcW w:type="dxa" w:w="2160"/>
            <w:vAlign w:val="center"/>
            <w:tcMar>
              <w:top w:w="62" w:type="dxa"/>
              <w:start w:w="85" w:type="dxa"/>
              <w:bottom w:w="62" w:type="dxa"/>
              <w:end w:w="85" w:type="dxa"/>
            </w:tcMar>
            <w:shd w:fill="F4F7FA"/>
          </w:tcPr>
          <w:p>
            <w:pPr>
              <w:spacing w:after="0" w:line="240" w:lineRule="auto"/>
            </w:pPr>
            <w:r/>
            <w:r>
              <w:rPr>
                <w:rFonts w:ascii="Arial" w:hAnsi="Arial"/>
                <w:b/>
                <w:color w:val="202A35"/>
                <w:sz w:val="17"/>
              </w:rPr>
              <w:t>Uplink has raw bytes only</w:t>
            </w:r>
          </w:p>
        </w:tc>
        <w:tc>
          <w:tcPr>
            <w:tcW w:type="dxa" w:w="7776"/>
            <w:vAlign w:val="center"/>
            <w:tcMar>
              <w:top w:w="62" w:type="dxa"/>
              <w:start w:w="85" w:type="dxa"/>
              <w:bottom w:w="62" w:type="dxa"/>
              <w:end w:w="85" w:type="dxa"/>
            </w:tcMar>
            <w:shd w:fill="F4F7FA"/>
          </w:tcPr>
          <w:p>
            <w:pPr>
              <w:spacing w:after="0" w:line="240" w:lineRule="auto"/>
            </w:pPr>
            <w:r/>
            <w:r>
              <w:rPr>
                <w:rFonts w:ascii="Arial" w:hAnsi="Arial"/>
                <w:b w:val="0"/>
                <w:color w:val="202A35"/>
                <w:sz w:val="17"/>
              </w:rPr>
              <w:t>Check the profile's Codec tab. Select JavaScript functions and install the Milesight decoder for the exact sensor model; then inspect a new uplink.</w:t>
            </w:r>
          </w:p>
        </w:tc>
      </w:tr>
    </w:tbl>
    <w:p>
      <w:pPr>
        <w:keepNext w:val="0"/>
        <w:spacing w:after="0" w:line="120" w:lineRule="auto"/>
      </w:pPr>
    </w:p>
    <w:p>
      <w:pPr>
        <w:pStyle w:val="Heading1"/>
      </w:pPr>
      <w:r>
        <w:t>Official references</w:t>
      </w:r>
    </w:p>
    <w:p>
      <w:pPr>
        <w:spacing w:after="20"/>
      </w:pPr>
      <w:hyperlink r:id="rId14">
        <w:r>
          <w:rPr>
            <w:color w:val="2474B8"/>
            <w:u w:val="single"/>
          </w:rPr>
          <w:t>ChirpStack documentation - Devices</w:t>
        </w:r>
      </w:hyperlink>
    </w:p>
    <w:p>
      <w:pPr>
        <w:spacing w:after="20"/>
      </w:pPr>
      <w:hyperlink r:id="rId15">
        <w:r>
          <w:rPr>
            <w:color w:val="2474B8"/>
            <w:u w:val="single"/>
          </w:rPr>
          <w:t>ChirpStack documentation - Device profile</w:t>
        </w:r>
      </w:hyperlink>
    </w:p>
    <w:p>
      <w:pPr>
        <w:spacing w:after="20"/>
      </w:pPr>
      <w:hyperlink r:id="rId16">
        <w:r>
          <w:rPr>
            <w:color w:val="2474B8"/>
            <w:u w:val="single"/>
          </w:rPr>
          <w:t>Milesight - ChirpStack V4 Integration</w:t>
        </w:r>
      </w:hyperlink>
    </w:p>
    <w:p>
      <w:pPr>
        <w:spacing w:after="20"/>
      </w:pPr>
      <w:hyperlink r:id="rId11">
        <w:r>
          <w:rPr>
            <w:color w:val="2474B8"/>
            <w:u w:val="single"/>
          </w:rPr>
          <w:t>Milesight SensorDecoders on GitHub</w:t>
        </w:r>
      </w:hyperlink>
    </w:p>
    <w:sectPr w:rsidR="00FC693F" w:rsidRPr="0006063C" w:rsidSect="00034616">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color w:val="202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8324F"/>
      <w:sz w:val="33"/>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b/>
      <w:bCs/>
      <w:color w:val="2474B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10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00" w:after="60"/>
    </w:pPr>
    <w:rPr>
      <w:rFonts w:asciiTheme="majorHAnsi" w:eastAsiaTheme="majorEastAsia" w:hAnsiTheme="majorHAnsi" w:cstheme="majorBidi" w:ascii="Arial" w:hAnsi="Arial"/>
      <w:b w:val="0"/>
      <w:i/>
      <w:iCs/>
      <w:color w:val="5B68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0" w:after="80"/>
    </w:pPr>
    <w:rPr>
      <w:rFonts w:ascii="Arial" w:hAnsi="Arial"/>
      <w:b/>
      <w:bCs/>
      <w:i/>
      <w:color w:val="5B687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github.com/Milesight-IoT/SensorDecoders"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chirpstack.io/docs/chirpstack/use/devices.html" TargetMode="External"/><Relationship Id="rId15" Type="http://schemas.openxmlformats.org/officeDocument/2006/relationships/hyperlink" Target="https://www.chirpstack.io/docs/chirpstack/use/device-profiles.html" TargetMode="External"/><Relationship Id="rId16" Type="http://schemas.openxmlformats.org/officeDocument/2006/relationships/hyperlink" Target="https://support.milesight-iot.com/support/solutions/articles/73000610017-chirpstack-v4-integ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ChirpStack Milesight Sensor User Manual</dc:title>
  <dc:subject>Sign in, configure a Milesight device profile, and add a LoRaWAN sensor</dc:subject>
  <dc:creator/>
  <cp:keywords>ChirpStack, Milesight, LoRaWAN, device profile, decoder, OTAA, ABP</cp:keywords>
  <dc:description>generated by python-docx</dc:description>
  <cp:lastModifiedBy/>
  <cp:revision>1</cp:revision>
  <dcterms:created xsi:type="dcterms:W3CDTF">2013-12-23T23:15:00Z</dcterms:created>
  <dcterms:modified xsi:type="dcterms:W3CDTF">2013-12-23T23:15:00Z</dcterms:modified>
  <cp:category/>
</cp:coreProperties>
</file>