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C99F3" w14:textId="77777777" w:rsidR="00D920C3" w:rsidRPr="00D920C3" w:rsidRDefault="00D920C3" w:rsidP="00D920C3">
      <w:pPr>
        <w:widowControl w:val="0"/>
        <w:autoSpaceDE w:val="0"/>
        <w:autoSpaceDN w:val="0"/>
        <w:spacing w:before="79" w:line="242" w:lineRule="auto"/>
        <w:ind w:left="3684" w:right="948" w:hanging="2685"/>
        <w:jc w:val="left"/>
        <w:rPr>
          <w:rFonts w:eastAsia="Times New Roman" w:cs="Times New Roman"/>
          <w:i/>
          <w:sz w:val="24"/>
        </w:rPr>
      </w:pPr>
      <w:bookmarkStart w:id="0" w:name="Итог1_ALina.pdf"/>
      <w:bookmarkStart w:id="1" w:name="рпз_диффгем_pdf.pdf"/>
      <w:bookmarkStart w:id="2" w:name="_GoBack"/>
      <w:bookmarkEnd w:id="0"/>
      <w:bookmarkEnd w:id="1"/>
      <w:r w:rsidRPr="00D920C3">
        <w:rPr>
          <w:rFonts w:eastAsia="Times New Roman" w:cs="Times New Roman"/>
          <w:i/>
          <w:sz w:val="24"/>
        </w:rPr>
        <w:t>Федеральное государственное бюджетное образовательное учреждение высшего образования</w:t>
      </w:r>
    </w:p>
    <w:p w14:paraId="22EABA9F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left="2266" w:right="203" w:firstLine="0"/>
        <w:jc w:val="center"/>
        <w:rPr>
          <w:rFonts w:eastAsia="Times New Roman" w:cs="Times New Roman"/>
          <w:b/>
          <w:i/>
        </w:rPr>
      </w:pPr>
      <w:r w:rsidRPr="00D920C3">
        <w:rPr>
          <w:rFonts w:eastAsia="Times New Roman" w:cs="Times New Roman"/>
          <w:noProof/>
          <w:sz w:val="22"/>
          <w:lang w:eastAsia="ru-RU"/>
        </w:rPr>
        <w:drawing>
          <wp:anchor distT="0" distB="0" distL="0" distR="0" simplePos="0" relativeHeight="251659264" behindDoc="0" locked="0" layoutInCell="1" allowOverlap="1" wp14:anchorId="50AD1313" wp14:editId="1AC1A8E1">
            <wp:simplePos x="0" y="0"/>
            <wp:positionH relativeFrom="page">
              <wp:posOffset>1435861</wp:posOffset>
            </wp:positionH>
            <wp:positionV relativeFrom="paragraph">
              <wp:posOffset>169040</wp:posOffset>
            </wp:positionV>
            <wp:extent cx="731518" cy="829055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8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0C3">
        <w:rPr>
          <w:rFonts w:eastAsia="Times New Roman" w:cs="Times New Roman"/>
          <w:b/>
          <w:i/>
        </w:rPr>
        <w:t>«Московский государственный технический университет</w:t>
      </w:r>
    </w:p>
    <w:p w14:paraId="22063A35" w14:textId="77777777" w:rsidR="00D920C3" w:rsidRPr="00D920C3" w:rsidRDefault="00D920C3" w:rsidP="00D920C3">
      <w:pPr>
        <w:widowControl w:val="0"/>
        <w:autoSpaceDE w:val="0"/>
        <w:autoSpaceDN w:val="0"/>
        <w:spacing w:before="4" w:line="321" w:lineRule="exact"/>
        <w:ind w:left="2266" w:right="203" w:firstLine="0"/>
        <w:jc w:val="center"/>
        <w:rPr>
          <w:rFonts w:eastAsia="Times New Roman" w:cs="Times New Roman"/>
          <w:b/>
          <w:i/>
        </w:rPr>
      </w:pPr>
      <w:r w:rsidRPr="00D920C3">
        <w:rPr>
          <w:rFonts w:eastAsia="Times New Roman" w:cs="Times New Roman"/>
          <w:b/>
          <w:i/>
        </w:rPr>
        <w:t>имени Н.Э. Баумана</w:t>
      </w:r>
    </w:p>
    <w:p w14:paraId="63F3D1ED" w14:textId="77777777" w:rsidR="00D920C3" w:rsidRPr="00D920C3" w:rsidRDefault="00D920C3" w:rsidP="00D920C3">
      <w:pPr>
        <w:widowControl w:val="0"/>
        <w:autoSpaceDE w:val="0"/>
        <w:autoSpaceDN w:val="0"/>
        <w:spacing w:line="333" w:lineRule="auto"/>
        <w:ind w:left="2266" w:right="202" w:firstLine="0"/>
        <w:jc w:val="center"/>
        <w:rPr>
          <w:rFonts w:eastAsia="Times New Roman" w:cs="Times New Roman"/>
          <w:b/>
          <w:i/>
          <w:lang w:val="en-US"/>
        </w:rPr>
      </w:pPr>
      <w:r w:rsidRPr="00D920C3">
        <w:rPr>
          <w:rFonts w:eastAsia="Times New Roman" w:cs="Times New Roman"/>
          <w:b/>
          <w:i/>
        </w:rPr>
        <w:t xml:space="preserve">(национальный исследовательский университет)» (МГТУ им. </w:t>
      </w:r>
      <w:r w:rsidRPr="00D920C3">
        <w:rPr>
          <w:rFonts w:eastAsia="Times New Roman" w:cs="Times New Roman"/>
          <w:b/>
          <w:i/>
          <w:lang w:val="en-US"/>
        </w:rPr>
        <w:t xml:space="preserve">Н.Э. </w:t>
      </w:r>
      <w:proofErr w:type="spellStart"/>
      <w:r w:rsidRPr="00D920C3">
        <w:rPr>
          <w:rFonts w:eastAsia="Times New Roman" w:cs="Times New Roman"/>
          <w:b/>
          <w:i/>
          <w:lang w:val="en-US"/>
        </w:rPr>
        <w:t>Баумана</w:t>
      </w:r>
      <w:proofErr w:type="spellEnd"/>
      <w:r w:rsidRPr="00D920C3">
        <w:rPr>
          <w:rFonts w:eastAsia="Times New Roman" w:cs="Times New Roman"/>
          <w:b/>
          <w:i/>
          <w:lang w:val="en-US"/>
        </w:rPr>
        <w:t>)</w:t>
      </w:r>
    </w:p>
    <w:p w14:paraId="1BC966AA" w14:textId="2D539D01" w:rsidR="00D920C3" w:rsidRPr="00D920C3" w:rsidRDefault="00D920C3" w:rsidP="00D920C3">
      <w:pPr>
        <w:widowControl w:val="0"/>
        <w:autoSpaceDE w:val="0"/>
        <w:autoSpaceDN w:val="0"/>
        <w:spacing w:line="44" w:lineRule="exact"/>
        <w:ind w:left="183" w:firstLine="0"/>
        <w:jc w:val="left"/>
        <w:rPr>
          <w:rFonts w:eastAsia="Times New Roman" w:cs="Times New Roman"/>
          <w:sz w:val="4"/>
          <w:szCs w:val="28"/>
          <w:lang w:val="en-US"/>
        </w:rPr>
      </w:pPr>
      <w:r w:rsidRPr="00D920C3">
        <w:rPr>
          <w:rFonts w:eastAsia="Times New Roman" w:cs="Times New Roman"/>
          <w:noProof/>
          <w:sz w:val="4"/>
          <w:szCs w:val="28"/>
          <w:lang w:eastAsia="ru-RU"/>
        </w:rPr>
        <mc:AlternateContent>
          <mc:Choice Requires="wpg">
            <w:drawing>
              <wp:inline distT="0" distB="0" distL="0" distR="0" wp14:anchorId="252A7198" wp14:editId="7EE83559">
                <wp:extent cx="5822315" cy="27940"/>
                <wp:effectExtent l="4445" t="1270" r="2540" b="889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315" cy="27940"/>
                          <a:chOff x="0" y="0"/>
                          <a:chExt cx="9169" cy="44"/>
                        </a:xfrm>
                      </wpg:grpSpPr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2" y="22"/>
                            <a:ext cx="2064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072" y="22"/>
                            <a:ext cx="4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115" y="22"/>
                            <a:ext cx="7032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C0587D" id="Группа 26" o:spid="_x0000_s1026" style="width:458.45pt;height:2.2pt;mso-position-horizontal-relative:char;mso-position-vertical-relative:line" coordsize="916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">
                <v:line id="Line 11" o:spid="_x0000_s1027" style="position:absolute;visibility:visible;mso-wrap-style:square" from="22,22" to="2086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" strokeweight="2.16pt"/>
                <v:line id="Line 12" o:spid="_x0000_s1028" style="position:absolute;visibility:visible;mso-wrap-style:square" from="2072,22" to="2115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" strokeweight="2.16pt"/>
                <v:line id="Line 13" o:spid="_x0000_s1029" style="position:absolute;visibility:visible;mso-wrap-style:square" from="2115,22" to="9147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" strokeweight="2.16pt"/>
                <w10:anchorlock/>
              </v:group>
            </w:pict>
          </mc:Fallback>
        </mc:AlternateContent>
      </w:r>
    </w:p>
    <w:p w14:paraId="18743B03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i/>
          <w:sz w:val="20"/>
          <w:szCs w:val="28"/>
          <w:lang w:val="en-US"/>
        </w:rPr>
      </w:pPr>
    </w:p>
    <w:p w14:paraId="3E089EDB" w14:textId="77777777" w:rsidR="00D920C3" w:rsidRPr="00D920C3" w:rsidRDefault="00D920C3" w:rsidP="00D920C3">
      <w:pPr>
        <w:widowControl w:val="0"/>
        <w:autoSpaceDE w:val="0"/>
        <w:autoSpaceDN w:val="0"/>
        <w:spacing w:before="247" w:line="240" w:lineRule="auto"/>
        <w:ind w:left="589" w:right="558" w:firstLine="0"/>
        <w:jc w:val="center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szCs w:val="28"/>
        </w:rPr>
        <w:t>ФАКУЛЬТЕТ «Фундаментальные науки»</w:t>
      </w:r>
    </w:p>
    <w:p w14:paraId="6BC31D4F" w14:textId="77777777" w:rsidR="00D920C3" w:rsidRPr="00D920C3" w:rsidRDefault="00D920C3" w:rsidP="00D920C3">
      <w:pPr>
        <w:widowControl w:val="0"/>
        <w:autoSpaceDE w:val="0"/>
        <w:autoSpaceDN w:val="0"/>
        <w:spacing w:before="157" w:line="240" w:lineRule="auto"/>
        <w:ind w:left="119" w:right="86" w:firstLine="0"/>
        <w:jc w:val="center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szCs w:val="28"/>
        </w:rPr>
        <w:t>КАФЕДРА «Вычислительная математика и математическая физика» (ФН-11)</w:t>
      </w:r>
    </w:p>
    <w:p w14:paraId="3748532A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6CAB48A6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020EF2B5" w14:textId="77777777" w:rsidR="00D920C3" w:rsidRPr="00D920C3" w:rsidRDefault="00D920C3" w:rsidP="00D920C3">
      <w:pPr>
        <w:widowControl w:val="0"/>
        <w:autoSpaceDE w:val="0"/>
        <w:autoSpaceDN w:val="0"/>
        <w:spacing w:before="188" w:line="244" w:lineRule="auto"/>
        <w:ind w:left="1495" w:right="1562" w:firstLine="0"/>
        <w:jc w:val="center"/>
        <w:rPr>
          <w:rFonts w:eastAsia="Times New Roman" w:cs="Times New Roman"/>
          <w:b/>
          <w:sz w:val="31"/>
        </w:rPr>
      </w:pPr>
      <w:r w:rsidRPr="00D920C3">
        <w:rPr>
          <w:rFonts w:eastAsia="Times New Roman" w:cs="Times New Roman"/>
          <w:b/>
          <w:sz w:val="31"/>
        </w:rPr>
        <w:t>Р А С Ч Ё Т Н О - П О Я С Н И Т Е Л Ь Н А Я       З</w:t>
      </w:r>
      <w:r w:rsidRPr="00D920C3">
        <w:rPr>
          <w:rFonts w:eastAsia="Times New Roman" w:cs="Times New Roman"/>
          <w:b/>
          <w:spacing w:val="28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А</w:t>
      </w:r>
      <w:r w:rsidRPr="00D920C3">
        <w:rPr>
          <w:rFonts w:eastAsia="Times New Roman" w:cs="Times New Roman"/>
          <w:b/>
          <w:spacing w:val="28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П</w:t>
      </w:r>
      <w:r w:rsidRPr="00D920C3">
        <w:rPr>
          <w:rFonts w:eastAsia="Times New Roman" w:cs="Times New Roman"/>
          <w:b/>
          <w:spacing w:val="30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И</w:t>
      </w:r>
      <w:r w:rsidRPr="00D920C3">
        <w:rPr>
          <w:rFonts w:eastAsia="Times New Roman" w:cs="Times New Roman"/>
          <w:b/>
          <w:spacing w:val="30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С</w:t>
      </w:r>
      <w:r w:rsidRPr="00D920C3">
        <w:rPr>
          <w:rFonts w:eastAsia="Times New Roman" w:cs="Times New Roman"/>
          <w:b/>
          <w:spacing w:val="28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К</w:t>
      </w:r>
      <w:r w:rsidRPr="00D920C3">
        <w:rPr>
          <w:rFonts w:eastAsia="Times New Roman" w:cs="Times New Roman"/>
          <w:b/>
          <w:spacing w:val="28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А</w:t>
      </w:r>
    </w:p>
    <w:p w14:paraId="1281BA89" w14:textId="74BA5A62" w:rsidR="00D920C3" w:rsidRPr="00D920C3" w:rsidRDefault="00D920C3" w:rsidP="00D920C3">
      <w:pPr>
        <w:widowControl w:val="0"/>
        <w:autoSpaceDE w:val="0"/>
        <w:autoSpaceDN w:val="0"/>
        <w:spacing w:before="235" w:line="240" w:lineRule="auto"/>
        <w:ind w:left="589" w:right="558" w:firstLine="0"/>
        <w:jc w:val="center"/>
        <w:outlineLvl w:val="0"/>
        <w:rPr>
          <w:rFonts w:eastAsia="Times New Roman" w:cs="Times New Roman"/>
          <w:b/>
          <w:bCs/>
          <w:szCs w:val="28"/>
        </w:rPr>
      </w:pPr>
      <w:r w:rsidRPr="00D920C3">
        <w:rPr>
          <w:rFonts w:eastAsia="Times New Roman" w:cs="Times New Roman"/>
          <w:b/>
          <w:bCs/>
          <w:szCs w:val="28"/>
        </w:rPr>
        <w:t xml:space="preserve">к </w:t>
      </w:r>
      <w:r w:rsidR="009B6339">
        <w:rPr>
          <w:rFonts w:eastAsia="Times New Roman" w:cs="Times New Roman"/>
          <w:b/>
          <w:bCs/>
          <w:szCs w:val="28"/>
        </w:rPr>
        <w:t xml:space="preserve">реферату </w:t>
      </w:r>
      <w:r w:rsidRPr="00D920C3">
        <w:rPr>
          <w:rFonts w:eastAsia="Times New Roman" w:cs="Times New Roman"/>
          <w:b/>
          <w:bCs/>
          <w:szCs w:val="28"/>
        </w:rPr>
        <w:t>на тему:</w:t>
      </w:r>
    </w:p>
    <w:p w14:paraId="15DDD6C4" w14:textId="77777777" w:rsidR="00D920C3" w:rsidRPr="00D920C3" w:rsidRDefault="00D920C3" w:rsidP="00D920C3">
      <w:pPr>
        <w:widowControl w:val="0"/>
        <w:autoSpaceDE w:val="0"/>
        <w:autoSpaceDN w:val="0"/>
        <w:spacing w:before="2" w:line="240" w:lineRule="auto"/>
        <w:ind w:firstLine="0"/>
        <w:jc w:val="left"/>
        <w:rPr>
          <w:rFonts w:eastAsia="Times New Roman" w:cs="Times New Roman"/>
          <w:b/>
          <w:sz w:val="41"/>
          <w:szCs w:val="28"/>
        </w:rPr>
      </w:pPr>
    </w:p>
    <w:p w14:paraId="7A84E222" w14:textId="01DE725C" w:rsidR="00D920C3" w:rsidRPr="00D920C3" w:rsidRDefault="009B6339" w:rsidP="00D920C3">
      <w:pPr>
        <w:widowControl w:val="0"/>
        <w:autoSpaceDE w:val="0"/>
        <w:autoSpaceDN w:val="0"/>
        <w:spacing w:line="240" w:lineRule="auto"/>
        <w:ind w:left="119" w:right="86" w:firstLine="0"/>
        <w:jc w:val="center"/>
        <w:rPr>
          <w:rFonts w:eastAsia="Times New Roman" w:cs="Times New Roman"/>
          <w:szCs w:val="28"/>
        </w:rPr>
      </w:pPr>
      <w:r w:rsidRPr="009B6339">
        <w:rPr>
          <w:rFonts w:eastAsia="Times New Roman" w:cs="Times New Roman"/>
          <w:szCs w:val="28"/>
          <w:u w:val="single"/>
        </w:rPr>
        <w:t>Дискинезия желчевыводящих путей</w:t>
      </w:r>
      <w:r w:rsidR="00D920C3" w:rsidRPr="00D920C3">
        <w:rPr>
          <w:rFonts w:eastAsia="Times New Roman" w:cs="Times New Roman"/>
          <w:szCs w:val="28"/>
          <w:u w:val="single"/>
        </w:rPr>
        <w:t>.</w:t>
      </w:r>
    </w:p>
    <w:p w14:paraId="56E436C0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C153C18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25AF1E1E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4A231D9E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4034237F" w14:textId="164DFF98" w:rsidR="00D920C3" w:rsidRPr="00D920C3" w:rsidRDefault="00D920C3" w:rsidP="00D920C3">
      <w:pPr>
        <w:widowControl w:val="0"/>
        <w:autoSpaceDE w:val="0"/>
        <w:autoSpaceDN w:val="0"/>
        <w:spacing w:before="207" w:line="240" w:lineRule="auto"/>
        <w:ind w:left="109" w:firstLine="0"/>
        <w:jc w:val="left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szCs w:val="28"/>
        </w:rPr>
        <w:t xml:space="preserve">Дисциплина: </w:t>
      </w:r>
      <w:r w:rsidR="009B6339">
        <w:rPr>
          <w:rFonts w:eastAsia="Times New Roman" w:cs="Times New Roman"/>
          <w:szCs w:val="28"/>
          <w:u w:val="single"/>
        </w:rPr>
        <w:t>Физическое воспитание</w:t>
      </w:r>
    </w:p>
    <w:p w14:paraId="2B428499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31E5A3AC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51C4B8E7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2F65156" w14:textId="77777777" w:rsidR="00D920C3" w:rsidRPr="00D920C3" w:rsidRDefault="00D920C3" w:rsidP="00D920C3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 w:cs="Times New Roman"/>
          <w:sz w:val="29"/>
          <w:szCs w:val="28"/>
        </w:rPr>
      </w:pPr>
    </w:p>
    <w:p w14:paraId="3E9AF46F" w14:textId="11ECB2E6" w:rsid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9"/>
        </w:rPr>
      </w:pPr>
    </w:p>
    <w:p w14:paraId="4097E896" w14:textId="19FB058A" w:rsidR="005806BC" w:rsidRDefault="005806BC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9"/>
        </w:rPr>
      </w:pPr>
    </w:p>
    <w:p w14:paraId="4E1043FE" w14:textId="610D3E57" w:rsidR="005806BC" w:rsidRDefault="005806BC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9"/>
        </w:rPr>
      </w:pPr>
    </w:p>
    <w:p w14:paraId="541D6BFE" w14:textId="77777777" w:rsidR="005806BC" w:rsidRPr="00D920C3" w:rsidRDefault="005806BC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9"/>
        </w:rPr>
        <w:sectPr w:rsidR="005806BC" w:rsidRPr="00D920C3" w:rsidSect="00D920C3">
          <w:pgSz w:w="11900" w:h="16840"/>
          <w:pgMar w:top="1060" w:right="760" w:bottom="280" w:left="1600" w:header="720" w:footer="720" w:gutter="0"/>
          <w:cols w:space="720"/>
        </w:sectPr>
      </w:pPr>
    </w:p>
    <w:p w14:paraId="59A015E6" w14:textId="77777777" w:rsidR="00D920C3" w:rsidRPr="00D920C3" w:rsidRDefault="00D920C3" w:rsidP="00D920C3">
      <w:pPr>
        <w:widowControl w:val="0"/>
        <w:autoSpaceDE w:val="0"/>
        <w:autoSpaceDN w:val="0"/>
        <w:spacing w:before="87" w:line="240" w:lineRule="auto"/>
        <w:ind w:left="109" w:firstLine="0"/>
        <w:jc w:val="left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w w:val="95"/>
          <w:szCs w:val="28"/>
        </w:rPr>
        <w:t>Студент</w:t>
      </w:r>
    </w:p>
    <w:p w14:paraId="6D7505A6" w14:textId="77777777" w:rsidR="00D920C3" w:rsidRPr="00D920C3" w:rsidRDefault="00D920C3" w:rsidP="00D920C3">
      <w:pPr>
        <w:widowControl w:val="0"/>
        <w:tabs>
          <w:tab w:val="left" w:pos="1359"/>
          <w:tab w:val="left" w:pos="2335"/>
        </w:tabs>
        <w:autoSpaceDE w:val="0"/>
        <w:autoSpaceDN w:val="0"/>
        <w:spacing w:before="139" w:line="240" w:lineRule="auto"/>
        <w:ind w:left="109" w:firstLine="0"/>
        <w:jc w:val="left"/>
        <w:rPr>
          <w:rFonts w:eastAsia="Times New Roman" w:cs="Times New Roman"/>
          <w:sz w:val="24"/>
        </w:rPr>
      </w:pPr>
      <w:r w:rsidRPr="00D920C3">
        <w:rPr>
          <w:rFonts w:eastAsia="Times New Roman" w:cs="Times New Roman"/>
          <w:sz w:val="22"/>
        </w:rPr>
        <w:br w:type="column"/>
      </w:r>
      <w:r w:rsidRPr="00D920C3">
        <w:rPr>
          <w:rFonts w:eastAsia="Times New Roman" w:cs="Times New Roman"/>
          <w:sz w:val="24"/>
          <w:u w:val="thick"/>
        </w:rPr>
        <w:t xml:space="preserve"> </w:t>
      </w:r>
      <w:r w:rsidRPr="00D920C3">
        <w:rPr>
          <w:rFonts w:eastAsia="Times New Roman" w:cs="Times New Roman"/>
          <w:sz w:val="24"/>
          <w:u w:val="thick"/>
        </w:rPr>
        <w:tab/>
      </w:r>
      <w:r w:rsidRPr="00D920C3">
        <w:rPr>
          <w:rFonts w:eastAsia="Times New Roman" w:cs="Times New Roman"/>
          <w:sz w:val="24"/>
        </w:rPr>
        <w:tab/>
        <w:t>А.А.</w:t>
      </w:r>
      <w:r w:rsidRPr="00D920C3">
        <w:rPr>
          <w:rFonts w:eastAsia="Times New Roman" w:cs="Times New Roman"/>
          <w:spacing w:val="-2"/>
          <w:sz w:val="24"/>
        </w:rPr>
        <w:t xml:space="preserve"> </w:t>
      </w:r>
      <w:r w:rsidRPr="00D920C3">
        <w:rPr>
          <w:rFonts w:eastAsia="Times New Roman" w:cs="Times New Roman"/>
          <w:sz w:val="24"/>
        </w:rPr>
        <w:t>Соколов</w:t>
      </w:r>
    </w:p>
    <w:p w14:paraId="3D669D21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4"/>
        </w:rPr>
        <w:sectPr w:rsidR="00D920C3" w:rsidRPr="00D920C3">
          <w:type w:val="continuous"/>
          <w:pgSz w:w="11900" w:h="16840"/>
          <w:pgMar w:top="1060" w:right="760" w:bottom="280" w:left="1600" w:header="720" w:footer="720" w:gutter="0"/>
          <w:cols w:num="2" w:space="720" w:equalWidth="0">
            <w:col w:w="1097" w:space="4143"/>
            <w:col w:w="4300"/>
          </w:cols>
        </w:sectPr>
      </w:pPr>
    </w:p>
    <w:p w14:paraId="24A6BD27" w14:textId="77777777" w:rsidR="00D920C3" w:rsidRPr="00D920C3" w:rsidRDefault="00D920C3" w:rsidP="00D920C3">
      <w:pPr>
        <w:widowControl w:val="0"/>
        <w:autoSpaceDE w:val="0"/>
        <w:autoSpaceDN w:val="0"/>
        <w:spacing w:before="10" w:line="240" w:lineRule="auto"/>
        <w:ind w:firstLine="0"/>
        <w:jc w:val="left"/>
        <w:rPr>
          <w:rFonts w:eastAsia="Times New Roman" w:cs="Times New Roman"/>
          <w:sz w:val="8"/>
          <w:szCs w:val="28"/>
        </w:rPr>
      </w:pPr>
    </w:p>
    <w:p w14:paraId="2BB3438E" w14:textId="0A9690AE" w:rsidR="00D920C3" w:rsidRPr="00D920C3" w:rsidRDefault="00D920C3" w:rsidP="00D920C3">
      <w:pPr>
        <w:widowControl w:val="0"/>
        <w:tabs>
          <w:tab w:val="left" w:pos="7728"/>
        </w:tabs>
        <w:autoSpaceDE w:val="0"/>
        <w:autoSpaceDN w:val="0"/>
        <w:spacing w:before="100" w:line="240" w:lineRule="auto"/>
        <w:ind w:left="5261" w:firstLine="0"/>
        <w:jc w:val="left"/>
        <w:rPr>
          <w:rFonts w:eastAsia="Times New Roman" w:cs="Times New Roman"/>
          <w:sz w:val="17"/>
        </w:rPr>
      </w:pPr>
      <w:r w:rsidRPr="00D920C3">
        <w:rPr>
          <w:rFonts w:eastAsia="Times New Roman" w:cs="Times New Roman"/>
          <w:w w:val="105"/>
          <w:sz w:val="17"/>
        </w:rPr>
        <w:tab/>
        <w:t>(</w:t>
      </w:r>
      <w:proofErr w:type="spellStart"/>
      <w:r w:rsidRPr="00D920C3">
        <w:rPr>
          <w:rFonts w:eastAsia="Times New Roman" w:cs="Times New Roman"/>
          <w:w w:val="105"/>
          <w:sz w:val="17"/>
        </w:rPr>
        <w:t>И.О.Фамилия</w:t>
      </w:r>
      <w:proofErr w:type="spellEnd"/>
      <w:r w:rsidRPr="00D920C3">
        <w:rPr>
          <w:rFonts w:eastAsia="Times New Roman" w:cs="Times New Roman"/>
          <w:w w:val="105"/>
          <w:sz w:val="17"/>
        </w:rPr>
        <w:t>)</w:t>
      </w:r>
    </w:p>
    <w:p w14:paraId="173375E1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2C3E03AB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621F832C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6DF816D5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6190E023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</w:rPr>
        <w:sectPr w:rsidR="00D920C3" w:rsidRPr="00D920C3">
          <w:type w:val="continuous"/>
          <w:pgSz w:w="11900" w:h="16840"/>
          <w:pgMar w:top="1060" w:right="760" w:bottom="280" w:left="1600" w:header="720" w:footer="720" w:gutter="0"/>
          <w:cols w:space="720"/>
        </w:sectPr>
      </w:pPr>
    </w:p>
    <w:p w14:paraId="43C5F579" w14:textId="69140665" w:rsid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04641C2" w14:textId="62558CFC" w:rsidR="009B6339" w:rsidRDefault="009B6339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70E93C4" w14:textId="55476F1D" w:rsidR="009B6339" w:rsidRDefault="009B6339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07E8C1E" w14:textId="01D239E9" w:rsidR="009B6339" w:rsidRDefault="009B6339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79045F68" w14:textId="37CD08BA" w:rsidR="009B6339" w:rsidRDefault="009B6339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FD4A05C" w14:textId="35C39779" w:rsidR="009B6339" w:rsidRDefault="009B6339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B96D47A" w14:textId="77777777" w:rsidR="009B6339" w:rsidRPr="00D920C3" w:rsidRDefault="009B6339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5E927EC" w14:textId="4A57AA08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5CAD2A87" w14:textId="5D886C77" w:rsidR="00D920C3" w:rsidRPr="000168B7" w:rsidRDefault="00D920C3" w:rsidP="00D920C3">
      <w:pPr>
        <w:widowControl w:val="0"/>
        <w:autoSpaceDE w:val="0"/>
        <w:autoSpaceDN w:val="0"/>
        <w:spacing w:before="148" w:line="240" w:lineRule="auto"/>
        <w:ind w:left="591" w:right="558" w:firstLine="0"/>
        <w:jc w:val="center"/>
        <w:rPr>
          <w:rFonts w:eastAsia="Times New Roman" w:cs="Times New Roman"/>
          <w:sz w:val="24"/>
        </w:rPr>
      </w:pPr>
      <w:r w:rsidRPr="00D920C3">
        <w:rPr>
          <w:rFonts w:eastAsia="Times New Roman" w:cs="Times New Roman"/>
          <w:sz w:val="24"/>
        </w:rPr>
        <w:t>Москва, 20</w:t>
      </w:r>
      <w:r w:rsidR="009E4E75" w:rsidRPr="000168B7">
        <w:rPr>
          <w:rFonts w:eastAsia="Times New Roman" w:cs="Times New Roman"/>
          <w:sz w:val="24"/>
        </w:rPr>
        <w:t>20</w:t>
      </w:r>
    </w:p>
    <w:p w14:paraId="7A4553CF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4"/>
        </w:rPr>
        <w:sectPr w:rsidR="00D920C3" w:rsidRPr="00D920C3">
          <w:type w:val="continuous"/>
          <w:pgSz w:w="11900" w:h="16840"/>
          <w:pgMar w:top="1060" w:right="760" w:bottom="280" w:left="1600" w:header="720" w:footer="720" w:gutter="0"/>
          <w:cols w:space="720"/>
        </w:sectPr>
      </w:pPr>
    </w:p>
    <w:p w14:paraId="0A02D8C0" w14:textId="77777777" w:rsidR="00574D1B" w:rsidRDefault="00574D1B" w:rsidP="00574D1B">
      <w:pPr>
        <w:pStyle w:val="ab"/>
      </w:pPr>
      <w:bookmarkStart w:id="3" w:name="_Toc39836065"/>
      <w:r>
        <w:lastRenderedPageBreak/>
        <w:t>Список исполнителей</w:t>
      </w:r>
      <w:bookmarkEnd w:id="3"/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4D1B" w:rsidRPr="009816B7" w14:paraId="6E9D9FDF" w14:textId="77777777" w:rsidTr="009816B7">
        <w:trPr>
          <w:trHeight w:val="644"/>
        </w:trPr>
        <w:tc>
          <w:tcPr>
            <w:tcW w:w="3115" w:type="dxa"/>
            <w:vAlign w:val="center"/>
          </w:tcPr>
          <w:p w14:paraId="3E125847" w14:textId="46B67F65" w:rsidR="00574D1B" w:rsidRPr="009816B7" w:rsidRDefault="009B6339" w:rsidP="0088614D">
            <w:pPr>
              <w:pStyle w:val="af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center"/>
          </w:tcPr>
          <w:p w14:paraId="60D178A1" w14:textId="77777777" w:rsidR="00574D1B" w:rsidRPr="009816B7" w:rsidRDefault="00574D1B" w:rsidP="00574D1B">
            <w:pPr>
              <w:pStyle w:val="affe"/>
              <w:rPr>
                <w:sz w:val="28"/>
                <w:szCs w:val="28"/>
              </w:rPr>
            </w:pPr>
            <w:r w:rsidRPr="009816B7">
              <w:rPr>
                <w:sz w:val="28"/>
                <w:szCs w:val="28"/>
              </w:rPr>
              <w:t>________________</w:t>
            </w:r>
          </w:p>
        </w:tc>
        <w:tc>
          <w:tcPr>
            <w:tcW w:w="3115" w:type="dxa"/>
            <w:vAlign w:val="center"/>
          </w:tcPr>
          <w:p w14:paraId="27010EB3" w14:textId="4FC728AB" w:rsidR="00574D1B" w:rsidRPr="009816B7" w:rsidRDefault="009B6339" w:rsidP="009B6339">
            <w:pPr>
              <w:pStyle w:val="af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М.Н</w:t>
            </w:r>
            <w:r w:rsidR="00BB2F55" w:rsidRPr="009816B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Титунина</w:t>
            </w:r>
            <w:proofErr w:type="spellEnd"/>
          </w:p>
        </w:tc>
      </w:tr>
      <w:tr w:rsidR="009B6339" w:rsidRPr="009816B7" w14:paraId="7FB28D6D" w14:textId="77777777" w:rsidTr="009816B7">
        <w:trPr>
          <w:trHeight w:val="644"/>
        </w:trPr>
        <w:tc>
          <w:tcPr>
            <w:tcW w:w="3115" w:type="dxa"/>
            <w:vAlign w:val="center"/>
          </w:tcPr>
          <w:p w14:paraId="2AD8D65F" w14:textId="2CD4E649" w:rsidR="009B6339" w:rsidRDefault="009B6339" w:rsidP="009B6339">
            <w:pPr>
              <w:pStyle w:val="af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center"/>
          </w:tcPr>
          <w:p w14:paraId="5BA4B388" w14:textId="7E933B82" w:rsidR="009B6339" w:rsidRPr="009816B7" w:rsidRDefault="009B6339" w:rsidP="009B6339">
            <w:pPr>
              <w:pStyle w:val="affe"/>
              <w:rPr>
                <w:sz w:val="28"/>
                <w:szCs w:val="28"/>
              </w:rPr>
            </w:pPr>
            <w:r w:rsidRPr="009816B7">
              <w:rPr>
                <w:sz w:val="28"/>
                <w:szCs w:val="28"/>
              </w:rPr>
              <w:t>________________</w:t>
            </w:r>
          </w:p>
        </w:tc>
        <w:tc>
          <w:tcPr>
            <w:tcW w:w="3115" w:type="dxa"/>
            <w:vAlign w:val="center"/>
          </w:tcPr>
          <w:p w14:paraId="58884B03" w14:textId="633674CF" w:rsidR="009B6339" w:rsidRDefault="00B06261" w:rsidP="00B06261">
            <w:pPr>
              <w:pStyle w:val="af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  <w:r w:rsidR="009B633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О</w:t>
            </w:r>
            <w:r w:rsidR="009B6339" w:rsidRPr="009816B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Лыкин</w:t>
            </w:r>
            <w:proofErr w:type="spellEnd"/>
          </w:p>
        </w:tc>
      </w:tr>
      <w:tr w:rsidR="009B6339" w:rsidRPr="009816B7" w14:paraId="06970512" w14:textId="77777777" w:rsidTr="009816B7">
        <w:trPr>
          <w:trHeight w:val="644"/>
        </w:trPr>
        <w:tc>
          <w:tcPr>
            <w:tcW w:w="3115" w:type="dxa"/>
            <w:vAlign w:val="center"/>
          </w:tcPr>
          <w:p w14:paraId="019C0E2E" w14:textId="406AAFBA" w:rsidR="009B6339" w:rsidRPr="009816B7" w:rsidRDefault="009B6339" w:rsidP="009B6339">
            <w:pPr>
              <w:pStyle w:val="af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3115" w:type="dxa"/>
            <w:vAlign w:val="center"/>
          </w:tcPr>
          <w:p w14:paraId="5AD8A69E" w14:textId="77777777" w:rsidR="009B6339" w:rsidRPr="009816B7" w:rsidRDefault="009B6339" w:rsidP="009B6339">
            <w:pPr>
              <w:pStyle w:val="affe"/>
              <w:rPr>
                <w:sz w:val="28"/>
                <w:szCs w:val="28"/>
              </w:rPr>
            </w:pPr>
            <w:r w:rsidRPr="009816B7">
              <w:rPr>
                <w:sz w:val="28"/>
                <w:szCs w:val="28"/>
              </w:rPr>
              <w:t>________________</w:t>
            </w:r>
          </w:p>
        </w:tc>
        <w:tc>
          <w:tcPr>
            <w:tcW w:w="3115" w:type="dxa"/>
            <w:vAlign w:val="center"/>
          </w:tcPr>
          <w:p w14:paraId="447CE62C" w14:textId="0D09DE45" w:rsidR="009B6339" w:rsidRPr="009816B7" w:rsidRDefault="009B6339" w:rsidP="009B6339">
            <w:pPr>
              <w:pStyle w:val="af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Соколов</w:t>
            </w:r>
          </w:p>
        </w:tc>
      </w:tr>
    </w:tbl>
    <w:p w14:paraId="300B2CB7" w14:textId="77777777" w:rsidR="00574D1B" w:rsidRPr="009011AB" w:rsidRDefault="00574D1B" w:rsidP="00574D1B"/>
    <w:p w14:paraId="35DDFD87" w14:textId="6AB7E0C1" w:rsidR="005E11A0" w:rsidRDefault="008B0FC2" w:rsidP="00DE6194">
      <w:pPr>
        <w:pStyle w:val="ab"/>
      </w:pPr>
      <w:bookmarkStart w:id="4" w:name="_Toc39836066"/>
      <w:r>
        <w:t>Содержание</w:t>
      </w:r>
      <w:bookmarkEnd w:id="4"/>
    </w:p>
    <w:p w14:paraId="381207D3" w14:textId="14D5EC55" w:rsidR="00B40663" w:rsidRDefault="00FA6BCF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39836065" w:history="1">
        <w:r w:rsidR="00B40663" w:rsidRPr="00781909">
          <w:rPr>
            <w:rStyle w:val="aff3"/>
          </w:rPr>
          <w:t>Список исполнителей</w:t>
        </w:r>
        <w:r w:rsidR="00B40663">
          <w:rPr>
            <w:webHidden/>
          </w:rPr>
          <w:tab/>
        </w:r>
        <w:r w:rsidR="00B40663">
          <w:rPr>
            <w:webHidden/>
          </w:rPr>
          <w:fldChar w:fldCharType="begin"/>
        </w:r>
        <w:r w:rsidR="00B40663">
          <w:rPr>
            <w:webHidden/>
          </w:rPr>
          <w:instrText xml:space="preserve"> PAGEREF _Toc39836065 \h </w:instrText>
        </w:r>
        <w:r w:rsidR="00B40663">
          <w:rPr>
            <w:webHidden/>
          </w:rPr>
        </w:r>
        <w:r w:rsidR="00B40663">
          <w:rPr>
            <w:webHidden/>
          </w:rPr>
          <w:fldChar w:fldCharType="separate"/>
        </w:r>
        <w:r w:rsidR="00B40663">
          <w:rPr>
            <w:webHidden/>
          </w:rPr>
          <w:t>2</w:t>
        </w:r>
        <w:r w:rsidR="00B40663">
          <w:rPr>
            <w:webHidden/>
          </w:rPr>
          <w:fldChar w:fldCharType="end"/>
        </w:r>
      </w:hyperlink>
    </w:p>
    <w:p w14:paraId="26C30956" w14:textId="76B69FDF" w:rsidR="00B40663" w:rsidRDefault="00B4066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39836066" w:history="1">
        <w:r w:rsidRPr="00781909">
          <w:rPr>
            <w:rStyle w:val="aff3"/>
          </w:rPr>
          <w:t>Содержание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_Toc39836066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4A005C" w14:textId="054772A7" w:rsidR="00B40663" w:rsidRDefault="00B4066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39836067" w:history="1">
        <w:r w:rsidRPr="00781909">
          <w:rPr>
            <w:rStyle w:val="aff3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_Toc39836067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8FC9446" w14:textId="2456B4E5" w:rsidR="00B40663" w:rsidRDefault="00B4066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39836068" w:history="1">
        <w:r w:rsidRPr="00781909">
          <w:rPr>
            <w:rStyle w:val="aff3"/>
          </w:rPr>
          <w:t>Основная часть РЕФЕРАТА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_Toc39836068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CD12CE1" w14:textId="26483A8C" w:rsidR="00B40663" w:rsidRDefault="00B406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69" w:history="1">
        <w:r w:rsidRPr="00781909">
          <w:rPr>
            <w:rStyle w:val="aff3"/>
            <w:noProof/>
          </w:rPr>
          <w:t>1 Этиология и патогенез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37959" w14:textId="5114620F" w:rsidR="00B40663" w:rsidRDefault="00B406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70" w:history="1">
        <w:r w:rsidRPr="00781909">
          <w:rPr>
            <w:rStyle w:val="aff3"/>
            <w:noProof/>
          </w:rPr>
          <w:t>2 Клиническая картина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431B5B" w14:textId="09B746BF" w:rsidR="00B40663" w:rsidRDefault="00B406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71" w:history="1">
        <w:r w:rsidRPr="00781909">
          <w:rPr>
            <w:rStyle w:val="aff3"/>
            <w:noProof/>
          </w:rPr>
          <w:t>2.1 Гипертонически-гиперкинетическая 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7D4B9A" w14:textId="68B4FB26" w:rsidR="00B40663" w:rsidRDefault="00B406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72" w:history="1">
        <w:r w:rsidRPr="00781909">
          <w:rPr>
            <w:rStyle w:val="aff3"/>
            <w:noProof/>
          </w:rPr>
          <w:t>2.2 Гипотонически-гипокинетическая 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CA08BF" w14:textId="7A4F7303" w:rsidR="00B40663" w:rsidRDefault="00B406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73" w:history="1">
        <w:r w:rsidRPr="00781909">
          <w:rPr>
            <w:rStyle w:val="aff3"/>
            <w:noProof/>
          </w:rPr>
          <w:t>3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BE4AE6" w14:textId="11DCDF38" w:rsidR="00B40663" w:rsidRDefault="00B406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74" w:history="1">
        <w:r w:rsidRPr="00781909">
          <w:rPr>
            <w:rStyle w:val="aff3"/>
            <w:noProof/>
          </w:rPr>
          <w:t>4 Лечение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4C2649" w14:textId="46A42F88" w:rsidR="00B40663" w:rsidRDefault="00B406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75" w:history="1">
        <w:r w:rsidRPr="00781909">
          <w:rPr>
            <w:rStyle w:val="aff3"/>
            <w:noProof/>
          </w:rPr>
          <w:t>4.1 Задачи лечения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6588FF" w14:textId="3B47E6DB" w:rsidR="00B40663" w:rsidRDefault="00B406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76" w:history="1">
        <w:r w:rsidRPr="00781909">
          <w:rPr>
            <w:rStyle w:val="aff3"/>
            <w:noProof/>
          </w:rPr>
          <w:t>4.2 Схема лечения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458D9B" w14:textId="46F8553C" w:rsidR="00B40663" w:rsidRDefault="00B406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77" w:history="1">
        <w:r w:rsidRPr="00781909">
          <w:rPr>
            <w:rStyle w:val="aff3"/>
            <w:noProof/>
          </w:rPr>
          <w:t>4.3 Профилактика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564D99" w14:textId="2587C1FF" w:rsidR="00B40663" w:rsidRDefault="00B406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836078" w:history="1">
        <w:r w:rsidRPr="00781909">
          <w:rPr>
            <w:rStyle w:val="aff3"/>
            <w:noProof/>
          </w:rPr>
          <w:t>5 Комплекс упражнений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EBBBB3" w14:textId="12F5B8AB" w:rsidR="00B40663" w:rsidRDefault="00B4066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39836079" w:history="1">
        <w:r w:rsidRPr="00781909">
          <w:rPr>
            <w:rStyle w:val="aff3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_Toc39836079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18CA90E" w14:textId="1C340C12" w:rsidR="00B40663" w:rsidRDefault="00B4066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39836080" w:history="1">
        <w:r w:rsidRPr="00781909">
          <w:rPr>
            <w:rStyle w:val="aff3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_Toc39836080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B363517" w14:textId="0CC68CBE" w:rsidR="00730D43" w:rsidRPr="00DE6194" w:rsidRDefault="00FA6BCF" w:rsidP="00A134B0">
      <w:pPr>
        <w:ind w:firstLine="0"/>
      </w:pPr>
      <w:r>
        <w:rPr>
          <w:caps/>
          <w:noProof/>
        </w:rPr>
        <w:fldChar w:fldCharType="end"/>
      </w:r>
    </w:p>
    <w:p w14:paraId="43971003" w14:textId="31F56AAC" w:rsidR="005E11A0" w:rsidRDefault="005E11A0" w:rsidP="00B55653">
      <w:pPr>
        <w:pStyle w:val="ab"/>
      </w:pPr>
      <w:bookmarkStart w:id="5" w:name="_Toc39836067"/>
      <w:r>
        <w:t>Введение</w:t>
      </w:r>
      <w:bookmarkEnd w:id="5"/>
    </w:p>
    <w:p w14:paraId="4B53E0A9" w14:textId="24C68C0B" w:rsidR="00901447" w:rsidRDefault="00A72C66" w:rsidP="00901447">
      <w:r w:rsidRPr="00A72C66">
        <w:t>Дискинезия желчевыводящих путей</w:t>
      </w:r>
      <w:r>
        <w:t xml:space="preserve"> (</w:t>
      </w:r>
      <w:r w:rsidR="00B06261" w:rsidRPr="00B06261">
        <w:t>ДЖВП</w:t>
      </w:r>
      <w:r>
        <w:t>)</w:t>
      </w:r>
      <w:r w:rsidR="00B06261" w:rsidRPr="00B06261">
        <w:t xml:space="preserve"> </w:t>
      </w:r>
      <w:r w:rsidR="00E0318C">
        <w:t>–</w:t>
      </w:r>
      <w:r w:rsidR="00B06261" w:rsidRPr="00B06261">
        <w:t xml:space="preserve"> </w:t>
      </w:r>
      <w:r w:rsidR="00E0318C">
        <w:t>это расстройство тонуса и сократительной способности стенок желчных проток и желчного пузыря с нарушением оттока желчи</w:t>
      </w:r>
      <w:r w:rsidR="00901447">
        <w:t>.</w:t>
      </w:r>
    </w:p>
    <w:p w14:paraId="6FF74AAD" w14:textId="1551DC64" w:rsidR="00901447" w:rsidRDefault="00901447" w:rsidP="00901447">
      <w:r>
        <w:t>Существует две основные классификации ДЖВП: по этиологии и по характеру нарушения моторики.</w:t>
      </w:r>
    </w:p>
    <w:p w14:paraId="59E64DAE" w14:textId="77777777" w:rsidR="00F576C6" w:rsidRDefault="00901447" w:rsidP="00901447">
      <w:r>
        <w:t xml:space="preserve">По этиологии выделяют первичные и вторичные дискинезии желчного пузыря и </w:t>
      </w:r>
      <w:r w:rsidR="00471BC0">
        <w:t>желчных путей. Первичные представляют собой самостоятельные нозологические формы</w:t>
      </w:r>
      <w:r w:rsidR="009F0E42">
        <w:t xml:space="preserve">, вторичные — развивающиеся при хронических </w:t>
      </w:r>
      <w:proofErr w:type="spellStart"/>
      <w:r w:rsidR="009F0E42">
        <w:t>холициститах</w:t>
      </w:r>
      <w:proofErr w:type="spellEnd"/>
      <w:r w:rsidR="009F0E42">
        <w:t xml:space="preserve"> и желчнокаменной болезни течения.</w:t>
      </w:r>
    </w:p>
    <w:p w14:paraId="0080A912" w14:textId="44581842" w:rsidR="00901447" w:rsidRDefault="00F576C6" w:rsidP="00901447">
      <w:r>
        <w:t xml:space="preserve">По </w:t>
      </w:r>
      <w:proofErr w:type="gramStart"/>
      <w:r>
        <w:t xml:space="preserve">характеру </w:t>
      </w:r>
      <w:r w:rsidR="009F0E42">
        <w:t xml:space="preserve"> </w:t>
      </w:r>
      <w:r>
        <w:t>нарушения</w:t>
      </w:r>
      <w:proofErr w:type="gramEnd"/>
      <w:r>
        <w:t xml:space="preserve"> </w:t>
      </w:r>
      <w:proofErr w:type="spellStart"/>
      <w:r w:rsidR="00A65B26">
        <w:t>мотоки</w:t>
      </w:r>
      <w:proofErr w:type="spellEnd"/>
      <w:r w:rsidR="00A65B26">
        <w:t xml:space="preserve"> выделяют две основные формы ДЖВП с разной клинической </w:t>
      </w:r>
      <w:proofErr w:type="spellStart"/>
      <w:r w:rsidR="00A65B26">
        <w:t>карнтиной</w:t>
      </w:r>
      <w:proofErr w:type="spellEnd"/>
      <w:r w:rsidR="00A65B26">
        <w:t>.</w:t>
      </w:r>
    </w:p>
    <w:p w14:paraId="3D6D6F35" w14:textId="26A9EDBA" w:rsidR="00A72C66" w:rsidRDefault="00A72C66" w:rsidP="00B06261">
      <w:r w:rsidRPr="00A72C66">
        <w:t>Существует 2 основных формы ДЖВ</w:t>
      </w:r>
      <w:r w:rsidR="00FE48CF">
        <w:t xml:space="preserve">П с разной клинической картиной: </w:t>
      </w:r>
      <w:proofErr w:type="spellStart"/>
      <w:r w:rsidR="00FE48CF">
        <w:t>гипертонически-гиперкинетическая</w:t>
      </w:r>
      <w:proofErr w:type="spellEnd"/>
      <w:r w:rsidR="00FE48CF">
        <w:t xml:space="preserve"> (гипертоническая) форма и </w:t>
      </w:r>
      <w:proofErr w:type="spellStart"/>
      <w:r w:rsidR="005C1500">
        <w:t>гипотонически-гипокинетическая</w:t>
      </w:r>
      <w:proofErr w:type="spellEnd"/>
      <w:r w:rsidR="005C1500">
        <w:t xml:space="preserve"> (гипотоническая) форма.</w:t>
      </w:r>
    </w:p>
    <w:p w14:paraId="069659E2" w14:textId="77777777" w:rsidR="00B06261" w:rsidRPr="00B06261" w:rsidRDefault="00B06261" w:rsidP="005C1500">
      <w:pPr>
        <w:ind w:firstLine="0"/>
      </w:pPr>
    </w:p>
    <w:p w14:paraId="154E1464" w14:textId="68EC2914" w:rsidR="005E11A0" w:rsidRDefault="005E11A0" w:rsidP="00E61FF5">
      <w:pPr>
        <w:pStyle w:val="ab"/>
        <w:ind w:firstLine="709"/>
      </w:pPr>
      <w:bookmarkStart w:id="6" w:name="_Toc39836068"/>
      <w:r>
        <w:t>Основная часть</w:t>
      </w:r>
      <w:r w:rsidR="002A697D">
        <w:t xml:space="preserve"> </w:t>
      </w:r>
      <w:r w:rsidR="00DA4C90">
        <w:t>РЕФЕРАТА</w:t>
      </w:r>
      <w:bookmarkEnd w:id="6"/>
    </w:p>
    <w:p w14:paraId="21DCD797" w14:textId="2F684FA3" w:rsidR="00AD2E1A" w:rsidRDefault="00005D42" w:rsidP="00AD2E1A">
      <w:pPr>
        <w:pStyle w:val="ae"/>
      </w:pPr>
      <w:r>
        <w:fldChar w:fldCharType="begin"/>
      </w:r>
      <w:r>
        <w:instrText xml:space="preserve"> seq ch \n </w:instrText>
      </w:r>
      <w:r>
        <w:fldChar w:fldCharType="separate"/>
      </w:r>
      <w:bookmarkStart w:id="7" w:name="_Toc39836069"/>
      <w:r w:rsidR="00B40663">
        <w:rPr>
          <w:noProof/>
        </w:rPr>
        <w:t>1</w:t>
      </w:r>
      <w:r>
        <w:rPr>
          <w:noProof/>
        </w:rPr>
        <w:fldChar w:fldCharType="end"/>
      </w:r>
      <w:r w:rsidR="00AD2E1A">
        <w:fldChar w:fldCharType="begin"/>
      </w:r>
      <w:r w:rsidR="00AD2E1A">
        <w:instrText xml:space="preserve"> seq subch \r 0 \h </w:instrText>
      </w:r>
      <w:r w:rsidR="00AD2E1A">
        <w:fldChar w:fldCharType="end"/>
      </w:r>
      <w:r w:rsidR="00AD2E1A">
        <w:fldChar w:fldCharType="begin"/>
      </w:r>
      <w:r w:rsidR="00AD2E1A">
        <w:instrText xml:space="preserve"> seq eq \r 0 \h </w:instrText>
      </w:r>
      <w:r w:rsidR="00AD2E1A">
        <w:fldChar w:fldCharType="end"/>
      </w:r>
      <w:r w:rsidR="00AD2E1A">
        <w:fldChar w:fldCharType="begin"/>
      </w:r>
      <w:r w:rsidR="00AD2E1A">
        <w:instrText xml:space="preserve"> seq tbl \r 0 \h </w:instrText>
      </w:r>
      <w:r w:rsidR="00AD2E1A">
        <w:fldChar w:fldCharType="end"/>
      </w:r>
      <w:r w:rsidR="00AD2E1A">
        <w:fldChar w:fldCharType="begin"/>
      </w:r>
      <w:r w:rsidR="00AD2E1A">
        <w:instrText xml:space="preserve"> seq fig \r 0 \h </w:instrText>
      </w:r>
      <w:r w:rsidR="00AD2E1A">
        <w:fldChar w:fldCharType="end"/>
      </w:r>
      <w:r w:rsidR="00AD2E1A">
        <w:t xml:space="preserve"> </w:t>
      </w:r>
      <w:r w:rsidR="00DA4C90">
        <w:t>Этиология и патогенез</w:t>
      </w:r>
      <w:bookmarkEnd w:id="7"/>
    </w:p>
    <w:p w14:paraId="224CC9A2" w14:textId="77777777" w:rsidR="00EF4702" w:rsidRDefault="00EF4702" w:rsidP="00EF4702">
      <w:r>
        <w:t xml:space="preserve">Основными причинами развития дискинезии </w:t>
      </w:r>
      <w:r w:rsidRPr="00A72C66">
        <w:t>желчевыводящих путей</w:t>
      </w:r>
      <w:r>
        <w:t xml:space="preserve"> являются:</w:t>
      </w:r>
    </w:p>
    <w:p w14:paraId="195BDE31" w14:textId="673B5C2D" w:rsidR="000152B6" w:rsidRPr="00EF4702" w:rsidRDefault="000152B6" w:rsidP="00EF4702">
      <w:pPr>
        <w:pStyle w:val="aff9"/>
        <w:numPr>
          <w:ilvl w:val="0"/>
          <w:numId w:val="31"/>
        </w:numPr>
      </w:pPr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 w:rsidR="00EF4702" w:rsidRPr="00EF4702">
        <w:t xml:space="preserve"> </w:t>
      </w:r>
      <w:r w:rsidR="00EF4702">
        <w:t>неврозы</w:t>
      </w:r>
      <w:r w:rsidR="00EF4702">
        <w:rPr>
          <w:lang w:val="en-US"/>
        </w:rPr>
        <w:t>;</w:t>
      </w:r>
    </w:p>
    <w:p w14:paraId="5896D928" w14:textId="3B4C924C" w:rsidR="00EF4702" w:rsidRPr="00EF4702" w:rsidRDefault="00EF4702" w:rsidP="00EF4702">
      <w:pPr>
        <w:pStyle w:val="aff9"/>
        <w:numPr>
          <w:ilvl w:val="0"/>
          <w:numId w:val="31"/>
        </w:numPr>
      </w:pPr>
      <w:r>
        <w:t>депрессии</w:t>
      </w:r>
      <w:r>
        <w:rPr>
          <w:lang w:val="en-US"/>
        </w:rPr>
        <w:t>;</w:t>
      </w:r>
    </w:p>
    <w:p w14:paraId="0395480D" w14:textId="47AC93DB" w:rsidR="00EF4702" w:rsidRPr="00EF4702" w:rsidRDefault="00EF4702" w:rsidP="00EF4702">
      <w:pPr>
        <w:pStyle w:val="aff9"/>
        <w:numPr>
          <w:ilvl w:val="0"/>
          <w:numId w:val="31"/>
        </w:numPr>
      </w:pPr>
      <w:r>
        <w:t>стрессы</w:t>
      </w:r>
      <w:r>
        <w:rPr>
          <w:lang w:val="en-US"/>
        </w:rPr>
        <w:t>;</w:t>
      </w:r>
    </w:p>
    <w:p w14:paraId="42B11A57" w14:textId="2462BA9D" w:rsidR="00EF4702" w:rsidRPr="00EF4702" w:rsidRDefault="00EF4702" w:rsidP="00EF4702">
      <w:pPr>
        <w:pStyle w:val="aff9"/>
        <w:numPr>
          <w:ilvl w:val="0"/>
          <w:numId w:val="31"/>
        </w:numPr>
      </w:pPr>
      <w:r>
        <w:t>нарушения вегетативной нервной системы</w:t>
      </w:r>
      <w:r>
        <w:rPr>
          <w:lang w:val="en-US"/>
        </w:rPr>
        <w:t>;</w:t>
      </w:r>
    </w:p>
    <w:p w14:paraId="7A9DDCEB" w14:textId="44F5B03E" w:rsidR="00EF4702" w:rsidRPr="00254F82" w:rsidRDefault="00254F82" w:rsidP="00254F82">
      <w:pPr>
        <w:pStyle w:val="aff9"/>
        <w:numPr>
          <w:ilvl w:val="0"/>
          <w:numId w:val="31"/>
        </w:numPr>
      </w:pPr>
      <w:r>
        <w:t xml:space="preserve">аномалии развития </w:t>
      </w:r>
      <w:proofErr w:type="spellStart"/>
      <w:r>
        <w:t>билиарной</w:t>
      </w:r>
      <w:proofErr w:type="spellEnd"/>
      <w:r>
        <w:t xml:space="preserve"> системы</w:t>
      </w:r>
      <w:r>
        <w:rPr>
          <w:lang w:val="en-US"/>
        </w:rPr>
        <w:t>;</w:t>
      </w:r>
    </w:p>
    <w:p w14:paraId="20772586" w14:textId="5C4C322B" w:rsidR="00254F82" w:rsidRPr="00EF4702" w:rsidRDefault="00435C66" w:rsidP="00254F82">
      <w:pPr>
        <w:pStyle w:val="aff9"/>
        <w:numPr>
          <w:ilvl w:val="0"/>
          <w:numId w:val="31"/>
        </w:numPr>
      </w:pPr>
      <w:proofErr w:type="spellStart"/>
      <w:r>
        <w:t>холецистэктомия</w:t>
      </w:r>
      <w:proofErr w:type="spellEnd"/>
      <w:r>
        <w:rPr>
          <w:lang w:val="en-US"/>
        </w:rPr>
        <w:t>;</w:t>
      </w:r>
    </w:p>
    <w:p w14:paraId="0078FF2E" w14:textId="7BBF0AAD" w:rsidR="00EF4702" w:rsidRDefault="00435C66" w:rsidP="00435C66">
      <w:pPr>
        <w:pStyle w:val="aff9"/>
        <w:numPr>
          <w:ilvl w:val="0"/>
          <w:numId w:val="31"/>
        </w:numPr>
      </w:pPr>
      <w:proofErr w:type="spellStart"/>
      <w:r w:rsidRPr="00435C66">
        <w:t>паразитозы</w:t>
      </w:r>
      <w:proofErr w:type="spellEnd"/>
      <w:r w:rsidRPr="00435C66">
        <w:t xml:space="preserve"> желудочно-кишечного тракта, особенно </w:t>
      </w:r>
      <w:proofErr w:type="spellStart"/>
      <w:r w:rsidRPr="00435C66">
        <w:t>лямблиоз</w:t>
      </w:r>
      <w:proofErr w:type="spellEnd"/>
      <w:r w:rsidRPr="00435C66">
        <w:t>;</w:t>
      </w:r>
    </w:p>
    <w:p w14:paraId="6B0993D8" w14:textId="20BB259C" w:rsidR="00435C66" w:rsidRDefault="00435C66" w:rsidP="00435C66">
      <w:pPr>
        <w:pStyle w:val="aff9"/>
        <w:numPr>
          <w:ilvl w:val="0"/>
          <w:numId w:val="31"/>
        </w:numPr>
      </w:pPr>
      <w:r w:rsidRPr="00435C66">
        <w:t>хронические очаги инфекции в организме (ЛОР-патология и др.);</w:t>
      </w:r>
    </w:p>
    <w:p w14:paraId="469E8C44" w14:textId="447D6B28" w:rsidR="00000FE6" w:rsidRPr="00000FE6" w:rsidRDefault="00000FE6" w:rsidP="00000FE6">
      <w:pPr>
        <w:pStyle w:val="aff9"/>
        <w:numPr>
          <w:ilvl w:val="0"/>
          <w:numId w:val="31"/>
        </w:numPr>
      </w:pPr>
      <w:r w:rsidRPr="00000FE6">
        <w:t>эндокринные заболевания (ожирение, тиреотоксикоз, сахарный диабет);</w:t>
      </w:r>
    </w:p>
    <w:p w14:paraId="1A84BD11" w14:textId="6F859E30" w:rsidR="00000FE6" w:rsidRDefault="00000FE6" w:rsidP="00000FE6">
      <w:pPr>
        <w:pStyle w:val="aff9"/>
        <w:numPr>
          <w:ilvl w:val="0"/>
          <w:numId w:val="31"/>
        </w:numPr>
      </w:pPr>
      <w:r w:rsidRPr="00000FE6">
        <w:t>перенесенный острый вирусный гепатит;</w:t>
      </w:r>
    </w:p>
    <w:p w14:paraId="74128102" w14:textId="079B72B1" w:rsidR="00A72461" w:rsidRDefault="00A72461" w:rsidP="00A72461">
      <w:pPr>
        <w:pStyle w:val="aff9"/>
        <w:numPr>
          <w:ilvl w:val="0"/>
          <w:numId w:val="31"/>
        </w:numPr>
      </w:pPr>
      <w:r w:rsidRPr="00A72461">
        <w:t>эндокринные заболевания (ожирение, тиреотоксикоз, сахарный диабет).</w:t>
      </w:r>
    </w:p>
    <w:p w14:paraId="718B9A55" w14:textId="5F833C75" w:rsidR="0075194D" w:rsidRDefault="009070DD" w:rsidP="009070DD">
      <w:r>
        <w:t>П</w:t>
      </w:r>
      <w:r w:rsidRPr="009070DD">
        <w:t xml:space="preserve">редставление о </w:t>
      </w:r>
      <w:proofErr w:type="spellStart"/>
      <w:r w:rsidRPr="009070DD">
        <w:t>дискинезиях</w:t>
      </w:r>
      <w:proofErr w:type="spellEnd"/>
      <w:r w:rsidRPr="009070DD">
        <w:t xml:space="preserve"> желчного пузыря как чисто функциональных расстройствах в настоящее время пересматривается. Не только при </w:t>
      </w:r>
      <w:proofErr w:type="spellStart"/>
      <w:r w:rsidRPr="009070DD">
        <w:t>гипомоторных</w:t>
      </w:r>
      <w:proofErr w:type="spellEnd"/>
      <w:r w:rsidRPr="009070DD">
        <w:t xml:space="preserve">, но и при </w:t>
      </w:r>
      <w:proofErr w:type="spellStart"/>
      <w:r w:rsidRPr="009070DD">
        <w:t>гипермоторных</w:t>
      </w:r>
      <w:proofErr w:type="spellEnd"/>
      <w:r w:rsidRPr="009070DD">
        <w:t xml:space="preserve"> формах дискинезии имеют место органические изменения на уровне </w:t>
      </w:r>
      <w:proofErr w:type="spellStart"/>
      <w:r w:rsidRPr="009070DD">
        <w:t>гепатоцита</w:t>
      </w:r>
      <w:proofErr w:type="spellEnd"/>
      <w:r w:rsidRPr="009070DD">
        <w:t xml:space="preserve">, что является своего рода первичным фактором, способствующим нарушению деятельности не только внутри-, но и внепеченочных желчных путей, включая желчный пузырь. Эта патология представляет собой определенный тип </w:t>
      </w:r>
      <w:proofErr w:type="spellStart"/>
      <w:r w:rsidRPr="009070DD">
        <w:t>холестаза</w:t>
      </w:r>
      <w:proofErr w:type="spellEnd"/>
      <w:r w:rsidRPr="009070DD">
        <w:t xml:space="preserve">. Однако не исключается роль вегетососудистой (нейроциркуляторной) дистонии в развитии дискинезии </w:t>
      </w:r>
      <w:proofErr w:type="spellStart"/>
      <w:r w:rsidRPr="009070DD">
        <w:t>билиарной</w:t>
      </w:r>
      <w:proofErr w:type="spellEnd"/>
      <w:r w:rsidRPr="009070DD">
        <w:t xml:space="preserve"> системы.</w:t>
      </w:r>
    </w:p>
    <w:p w14:paraId="48B34D4A" w14:textId="77777777" w:rsidR="0075194D" w:rsidRDefault="0075194D">
      <w:pPr>
        <w:spacing w:after="160" w:line="259" w:lineRule="auto"/>
        <w:ind w:firstLine="0"/>
        <w:jc w:val="left"/>
      </w:pPr>
      <w:r>
        <w:br w:type="page"/>
      </w:r>
    </w:p>
    <w:p w14:paraId="646706F8" w14:textId="7EFD7C3C" w:rsidR="00A72461" w:rsidRDefault="00005D42" w:rsidP="0075194D">
      <w:pPr>
        <w:pStyle w:val="ae"/>
      </w:pPr>
      <w:r>
        <w:fldChar w:fldCharType="begin"/>
      </w:r>
      <w:r>
        <w:instrText xml:space="preserve"> seq ch \n </w:instrText>
      </w:r>
      <w:r>
        <w:fldChar w:fldCharType="separate"/>
      </w:r>
      <w:bookmarkStart w:id="8" w:name="_Toc39836070"/>
      <w:r w:rsidR="00B40663">
        <w:rPr>
          <w:noProof/>
        </w:rPr>
        <w:t>2</w:t>
      </w:r>
      <w:r>
        <w:rPr>
          <w:noProof/>
        </w:rPr>
        <w:fldChar w:fldCharType="end"/>
      </w:r>
      <w:r w:rsidR="0075194D">
        <w:fldChar w:fldCharType="begin"/>
      </w:r>
      <w:r w:rsidR="0075194D">
        <w:instrText xml:space="preserve"> seq subch \r 0 \h </w:instrText>
      </w:r>
      <w:r w:rsidR="0075194D">
        <w:fldChar w:fldCharType="end"/>
      </w:r>
      <w:r w:rsidR="0075194D">
        <w:fldChar w:fldCharType="begin"/>
      </w:r>
      <w:r w:rsidR="0075194D">
        <w:instrText xml:space="preserve"> seq eq \r 0 \h </w:instrText>
      </w:r>
      <w:r w:rsidR="0075194D">
        <w:fldChar w:fldCharType="end"/>
      </w:r>
      <w:r w:rsidR="0075194D">
        <w:fldChar w:fldCharType="begin"/>
      </w:r>
      <w:r w:rsidR="0075194D">
        <w:instrText xml:space="preserve"> seq tbl \r 0 \h </w:instrText>
      </w:r>
      <w:r w:rsidR="0075194D">
        <w:fldChar w:fldCharType="end"/>
      </w:r>
      <w:r w:rsidR="0075194D">
        <w:fldChar w:fldCharType="begin"/>
      </w:r>
      <w:r w:rsidR="0075194D">
        <w:instrText xml:space="preserve"> seq fig \r 0 \h </w:instrText>
      </w:r>
      <w:r w:rsidR="0075194D">
        <w:fldChar w:fldCharType="end"/>
      </w:r>
      <w:r w:rsidR="0075194D">
        <w:t xml:space="preserve"> Клиническая картина</w:t>
      </w:r>
      <w:bookmarkEnd w:id="8"/>
    </w:p>
    <w:p w14:paraId="7725C9A8" w14:textId="78111D5E" w:rsidR="0075194D" w:rsidRPr="0075194D" w:rsidRDefault="00005D42" w:rsidP="00F44C16">
      <w:pPr>
        <w:pStyle w:val="af1"/>
      </w:pPr>
      <w:r>
        <w:fldChar w:fldCharType="begin"/>
      </w:r>
      <w:r>
        <w:instrText xml:space="preserve"> seq ch \c </w:instrText>
      </w:r>
      <w:r>
        <w:fldChar w:fldCharType="separate"/>
      </w:r>
      <w:bookmarkStart w:id="9" w:name="_Toc39836071"/>
      <w:r w:rsidR="00B40663">
        <w:rPr>
          <w:noProof/>
        </w:rPr>
        <w:t>2</w:t>
      </w:r>
      <w:r>
        <w:rPr>
          <w:noProof/>
        </w:rPr>
        <w:fldChar w:fldCharType="end"/>
      </w:r>
      <w:r w:rsidR="0075194D">
        <w:t>.</w:t>
      </w:r>
      <w:r>
        <w:fldChar w:fldCharType="begin"/>
      </w:r>
      <w:r>
        <w:instrText xml:space="preserve"> seq subch \n </w:instrText>
      </w:r>
      <w:r>
        <w:fldChar w:fldCharType="separate"/>
      </w:r>
      <w:r w:rsidR="00B40663">
        <w:rPr>
          <w:noProof/>
        </w:rPr>
        <w:t>1</w:t>
      </w:r>
      <w:r>
        <w:rPr>
          <w:noProof/>
        </w:rPr>
        <w:fldChar w:fldCharType="end"/>
      </w:r>
      <w:r w:rsidR="0075194D">
        <w:fldChar w:fldCharType="begin"/>
      </w:r>
      <w:r w:rsidR="0075194D">
        <w:instrText xml:space="preserve"> seq pnt \r 0 \h </w:instrText>
      </w:r>
      <w:r w:rsidR="0075194D">
        <w:fldChar w:fldCharType="end"/>
      </w:r>
      <w:r w:rsidR="0075194D">
        <w:t xml:space="preserve"> </w:t>
      </w:r>
      <w:proofErr w:type="spellStart"/>
      <w:r w:rsidR="0075194D">
        <w:t>Гипертонически-гиперкинетическая</w:t>
      </w:r>
      <w:proofErr w:type="spellEnd"/>
      <w:r w:rsidR="0075194D">
        <w:t xml:space="preserve"> форма</w:t>
      </w:r>
      <w:bookmarkEnd w:id="9"/>
    </w:p>
    <w:p w14:paraId="242DC3D7" w14:textId="50D1AFC5" w:rsidR="0075194D" w:rsidRDefault="00F44C16" w:rsidP="00F44C16">
      <w:proofErr w:type="spellStart"/>
      <w:r w:rsidRPr="00F44C16">
        <w:t>Гипертонически-гиперкинетическая</w:t>
      </w:r>
      <w:proofErr w:type="spellEnd"/>
      <w:r w:rsidRPr="00F44C16">
        <w:t xml:space="preserve"> форма дискинезии желчных путей наблюдается чаще у лиц с </w:t>
      </w:r>
      <w:proofErr w:type="spellStart"/>
      <w:r w:rsidRPr="00F44C16">
        <w:t>ваготонией</w:t>
      </w:r>
      <w:proofErr w:type="spellEnd"/>
      <w:r w:rsidRPr="00F44C16">
        <w:t xml:space="preserve"> и характеризуется периодически возникающей острой </w:t>
      </w:r>
      <w:proofErr w:type="spellStart"/>
      <w:r w:rsidRPr="00F44C16">
        <w:t>коликообразной</w:t>
      </w:r>
      <w:proofErr w:type="spellEnd"/>
      <w:r w:rsidRPr="00F44C16">
        <w:t>, иногда весьма интенсивной болью в правом подреберье с иррадиацией в правую лопатку, плечо (напоминает печеночную колику) или, наоборот, в левую половину грудной клетки, область сердца (напоминает приступ стенокардии).</w:t>
      </w:r>
    </w:p>
    <w:p w14:paraId="1750F77E" w14:textId="1724C10C" w:rsidR="0075194D" w:rsidRDefault="00F44C16" w:rsidP="00F44C16">
      <w:r w:rsidRPr="00F44C16">
        <w:t>Боль, как правило, возникает внезапно, повторяется несколько раз в сутки, носит кратковременный характер, не сопровождается повышением температуры тела, увеличением СОЭ и лейкоцитозом. Иногда приступы сопровождаются тошнотой, рвотой, нарушением функции кишечника. Возможно возникновение у таких больных вазомоторного и нейровегетативного синдромов: потливость, тахикардия, гипотония, ощущение слабости, головная боль.</w:t>
      </w:r>
    </w:p>
    <w:p w14:paraId="780EABBE" w14:textId="4654C4C5" w:rsidR="0075194D" w:rsidRDefault="00F44C16" w:rsidP="00F44C16">
      <w:r w:rsidRPr="00F44C16">
        <w:t xml:space="preserve">Возникновение приступов боли в правом подреберье больные связывают не столько с погрешностями в еде, сколько с психоэмоциональным перенапряжением. Болевой синдром при </w:t>
      </w:r>
      <w:proofErr w:type="spellStart"/>
      <w:r w:rsidRPr="00F44C16">
        <w:t>гиперкинетической</w:t>
      </w:r>
      <w:proofErr w:type="spellEnd"/>
      <w:r w:rsidRPr="00F44C16">
        <w:t xml:space="preserve"> форме дискинезии желчных путей является следствием внезапного повышения давления в желчном пузыре, который сокращается при остро возникшей гипертонии сфинктеров </w:t>
      </w:r>
      <w:proofErr w:type="spellStart"/>
      <w:r w:rsidRPr="00F44C16">
        <w:t>Люткенса</w:t>
      </w:r>
      <w:proofErr w:type="spellEnd"/>
      <w:r w:rsidRPr="00F44C16">
        <w:t xml:space="preserve"> или </w:t>
      </w:r>
      <w:proofErr w:type="spellStart"/>
      <w:r w:rsidRPr="00F44C16">
        <w:t>Одди</w:t>
      </w:r>
      <w:proofErr w:type="spellEnd"/>
      <w:r w:rsidRPr="00F44C16">
        <w:t>.</w:t>
      </w:r>
    </w:p>
    <w:p w14:paraId="3D0DA70A" w14:textId="1FEDEB83" w:rsidR="0075194D" w:rsidRDefault="00F44C16" w:rsidP="00F44C16">
      <w:r w:rsidRPr="00F44C16">
        <w:t>Большинство больных отмечают повышенную раздражительность, утомляемость, перепады настроения, нарушение сна, появление болевых ощущений в области сердца, приступов сердцебиения.</w:t>
      </w:r>
    </w:p>
    <w:p w14:paraId="0570C707" w14:textId="24F790FE" w:rsidR="0057293F" w:rsidRDefault="0057293F" w:rsidP="00F44C16">
      <w:r w:rsidRPr="0057293F">
        <w:t xml:space="preserve">Вне периода обострения при пальпации живота отмечается незначительная болезненность в области проекции желчного пузыря и подложечной области. Болевые точки, характерные для хронического холецистита, выражены </w:t>
      </w:r>
      <w:proofErr w:type="spellStart"/>
      <w:r w:rsidRPr="0057293F">
        <w:t>нерезко</w:t>
      </w:r>
      <w:proofErr w:type="spellEnd"/>
      <w:r w:rsidRPr="0057293F">
        <w:t xml:space="preserve"> или отсутствуют. Возможны функциональные изменения других органов пищеварения (пилороспазм, гипокинезия желудка, </w:t>
      </w:r>
      <w:proofErr w:type="spellStart"/>
      <w:r w:rsidRPr="0057293F">
        <w:t>дуоденостаз</w:t>
      </w:r>
      <w:proofErr w:type="spellEnd"/>
      <w:r w:rsidRPr="0057293F">
        <w:t xml:space="preserve">, </w:t>
      </w:r>
      <w:proofErr w:type="spellStart"/>
      <w:r w:rsidRPr="0057293F">
        <w:t>гипо</w:t>
      </w:r>
      <w:proofErr w:type="spellEnd"/>
      <w:r w:rsidRPr="0057293F">
        <w:t xml:space="preserve">- и </w:t>
      </w:r>
      <w:proofErr w:type="spellStart"/>
      <w:r w:rsidRPr="0057293F">
        <w:t>гиперкинезия</w:t>
      </w:r>
      <w:proofErr w:type="spellEnd"/>
      <w:r w:rsidRPr="0057293F">
        <w:t xml:space="preserve"> толстой кишки), сердечно-сосудистой и эндокринной систем. В межприступный период иногда сохраняется чувство тяжести в правом подреберье. Боли обычно усиливаются после психоэмоциональных перегрузок, в период менструации, после физических нагрузок, употребления острых и холодных блюд.</w:t>
      </w:r>
    </w:p>
    <w:p w14:paraId="488234F1" w14:textId="6DDCDEF3" w:rsidR="00AB3A92" w:rsidRDefault="00005D42" w:rsidP="00AB3A92">
      <w:pPr>
        <w:pStyle w:val="af1"/>
      </w:pPr>
      <w:r>
        <w:fldChar w:fldCharType="begin"/>
      </w:r>
      <w:r>
        <w:instrText xml:space="preserve"> seq ch \c </w:instrText>
      </w:r>
      <w:r>
        <w:fldChar w:fldCharType="separate"/>
      </w:r>
      <w:bookmarkStart w:id="10" w:name="_Toc39836072"/>
      <w:r w:rsidR="00B40663">
        <w:rPr>
          <w:noProof/>
        </w:rPr>
        <w:t>2</w:t>
      </w:r>
      <w:r>
        <w:rPr>
          <w:noProof/>
        </w:rPr>
        <w:fldChar w:fldCharType="end"/>
      </w:r>
      <w:r w:rsidR="00AB3A92">
        <w:t>.</w:t>
      </w:r>
      <w:r>
        <w:fldChar w:fldCharType="begin"/>
      </w:r>
      <w:r>
        <w:instrText xml:space="preserve"> seq subch \n </w:instrText>
      </w:r>
      <w:r>
        <w:fldChar w:fldCharType="separate"/>
      </w:r>
      <w:r w:rsidR="00B40663">
        <w:rPr>
          <w:noProof/>
        </w:rPr>
        <w:t>2</w:t>
      </w:r>
      <w:r>
        <w:rPr>
          <w:noProof/>
        </w:rPr>
        <w:fldChar w:fldCharType="end"/>
      </w:r>
      <w:r w:rsidR="00AB3A92">
        <w:fldChar w:fldCharType="begin"/>
      </w:r>
      <w:r w:rsidR="00AB3A92">
        <w:instrText xml:space="preserve"> seq pnt \r 0 \h </w:instrText>
      </w:r>
      <w:r w:rsidR="00AB3A92">
        <w:fldChar w:fldCharType="end"/>
      </w:r>
      <w:r w:rsidR="00AB3A92">
        <w:t xml:space="preserve"> </w:t>
      </w:r>
      <w:proofErr w:type="spellStart"/>
      <w:r w:rsidR="00AB3A92" w:rsidRPr="00AB3A92">
        <w:t>Гипот</w:t>
      </w:r>
      <w:r w:rsidR="00AB3A92">
        <w:t>онически-гипокинетическая</w:t>
      </w:r>
      <w:proofErr w:type="spellEnd"/>
      <w:r w:rsidR="00AB3A92">
        <w:t xml:space="preserve"> форма</w:t>
      </w:r>
      <w:bookmarkEnd w:id="10"/>
    </w:p>
    <w:p w14:paraId="7D787864" w14:textId="307E6B11" w:rsidR="00AB3A92" w:rsidRDefault="00AB3A92" w:rsidP="00AB3A92">
      <w:proofErr w:type="spellStart"/>
      <w:r>
        <w:t>Г</w:t>
      </w:r>
      <w:r w:rsidRPr="00AB3A92">
        <w:t>ипотонически-гипокинетическая</w:t>
      </w:r>
      <w:proofErr w:type="spellEnd"/>
      <w:r w:rsidRPr="00AB3A92">
        <w:t xml:space="preserve"> форма дискинезии желчных путей наблюдается чаще у лиц с преобладанием тонуса симпатической части вегетативной нервной системы. Характеризуется чувством распирания и постоянной тупой, ноющей болью в правом подреберье без четкой локализации, которые усиливаются после чрезмерных психоэмоциональных стрессов, а иногда и приема пищи. Болевой синдром при гипокинезе обусловлен преимущественным растяжением </w:t>
      </w:r>
      <w:proofErr w:type="spellStart"/>
      <w:r w:rsidRPr="00AB3A92">
        <w:t>инфундибулярной</w:t>
      </w:r>
      <w:proofErr w:type="spellEnd"/>
      <w:r w:rsidRPr="00AB3A92">
        <w:t xml:space="preserve"> части желчного пузыря. Этому способствует выделение </w:t>
      </w:r>
      <w:proofErr w:type="spellStart"/>
      <w:r w:rsidRPr="00AB3A92">
        <w:t>антихолецистокинина</w:t>
      </w:r>
      <w:proofErr w:type="spellEnd"/>
      <w:r w:rsidRPr="00AB3A92">
        <w:t xml:space="preserve">, избыточное количество которого значительно снижает образование в двенадцатиперстной кишке </w:t>
      </w:r>
      <w:proofErr w:type="spellStart"/>
      <w:r w:rsidRPr="00AB3A92">
        <w:t>холецистокинина</w:t>
      </w:r>
      <w:proofErr w:type="spellEnd"/>
      <w:r w:rsidRPr="00AB3A92">
        <w:t xml:space="preserve">. Снижение синтеза </w:t>
      </w:r>
      <w:proofErr w:type="spellStart"/>
      <w:r w:rsidRPr="00AB3A92">
        <w:t>холецистокинина</w:t>
      </w:r>
      <w:proofErr w:type="spellEnd"/>
      <w:r w:rsidRPr="00AB3A92">
        <w:t xml:space="preserve">, являющегося </w:t>
      </w:r>
      <w:proofErr w:type="spellStart"/>
      <w:r w:rsidRPr="00AB3A92">
        <w:t>холекинетическим</w:t>
      </w:r>
      <w:proofErr w:type="spellEnd"/>
      <w:r w:rsidRPr="00AB3A92">
        <w:t xml:space="preserve"> агентом, еще более замедляет двигательную функцию желчного пузыря.</w:t>
      </w:r>
    </w:p>
    <w:p w14:paraId="2155F6C9" w14:textId="643F93F3" w:rsidR="00AB3A92" w:rsidRDefault="00AB3A92" w:rsidP="00AB3A92">
      <w:r w:rsidRPr="00AB3A92">
        <w:t>Больные часто предъявляют жалобы на плохой аппетит, отрыжку, тошноту, горький вкус во рту, вздутие живота, запор (реже понос).</w:t>
      </w:r>
    </w:p>
    <w:p w14:paraId="761BB60E" w14:textId="7647D2A7" w:rsidR="00160599" w:rsidRDefault="00160599" w:rsidP="00AB3A92">
      <w:r w:rsidRPr="00160599">
        <w:t>Дискинезия желчных путей может протекать латентно и с менее выраженными местными клиническими симптомами при наличии общих неврологических симптомов. На основании жалоб, анамнеза, объективного осмотра можно поставить предварительный диагноз. Для установления окончательного диагноза необходимо проведение ряда лабораторных и инструментальных методов исследования.</w:t>
      </w:r>
    </w:p>
    <w:p w14:paraId="3C693718" w14:textId="1F0C56BE" w:rsidR="00160599" w:rsidRDefault="00005D42" w:rsidP="00160599">
      <w:pPr>
        <w:pStyle w:val="ae"/>
      </w:pPr>
      <w:r>
        <w:fldChar w:fldCharType="begin"/>
      </w:r>
      <w:r>
        <w:instrText xml:space="preserve"> seq ch \n </w:instrText>
      </w:r>
      <w:r>
        <w:fldChar w:fldCharType="separate"/>
      </w:r>
      <w:bookmarkStart w:id="11" w:name="_Toc39836073"/>
      <w:r w:rsidR="00B40663">
        <w:rPr>
          <w:noProof/>
        </w:rPr>
        <w:t>3</w:t>
      </w:r>
      <w:r>
        <w:rPr>
          <w:noProof/>
        </w:rPr>
        <w:fldChar w:fldCharType="end"/>
      </w:r>
      <w:r w:rsidR="00160599">
        <w:fldChar w:fldCharType="begin"/>
      </w:r>
      <w:r w:rsidR="00160599">
        <w:instrText xml:space="preserve"> seq subch \r 0 \h </w:instrText>
      </w:r>
      <w:r w:rsidR="00160599">
        <w:fldChar w:fldCharType="end"/>
      </w:r>
      <w:r w:rsidR="00160599">
        <w:fldChar w:fldCharType="begin"/>
      </w:r>
      <w:r w:rsidR="00160599">
        <w:instrText xml:space="preserve"> seq eq \r 0 \h </w:instrText>
      </w:r>
      <w:r w:rsidR="00160599">
        <w:fldChar w:fldCharType="end"/>
      </w:r>
      <w:r w:rsidR="00160599">
        <w:fldChar w:fldCharType="begin"/>
      </w:r>
      <w:r w:rsidR="00160599">
        <w:instrText xml:space="preserve"> seq tbl \r 0 \h </w:instrText>
      </w:r>
      <w:r w:rsidR="00160599">
        <w:fldChar w:fldCharType="end"/>
      </w:r>
      <w:r w:rsidR="00160599">
        <w:fldChar w:fldCharType="begin"/>
      </w:r>
      <w:r w:rsidR="00160599">
        <w:instrText xml:space="preserve"> seq fig \r 0 \h </w:instrText>
      </w:r>
      <w:r w:rsidR="00160599">
        <w:fldChar w:fldCharType="end"/>
      </w:r>
      <w:r w:rsidR="00160599">
        <w:t xml:space="preserve"> Исследования</w:t>
      </w:r>
      <w:bookmarkEnd w:id="11"/>
    </w:p>
    <w:p w14:paraId="04F1034F" w14:textId="77CBBA75" w:rsidR="00291ED2" w:rsidRPr="00291ED2" w:rsidRDefault="00291ED2" w:rsidP="00291ED2">
      <w:r w:rsidRPr="00291ED2">
        <w:t xml:space="preserve">Диагностика основана на анализе жалоб, данных осмотра и результатов дополнительных методов исследований. Ценным диагностическим методом при данной патологии является ультразвуковое исследований. УЗИ позволяет выявить характер двигательных нарушений желчного пузыря, диагностировать аномалии желчевыводящих путей (перегиб, </w:t>
      </w:r>
      <w:proofErr w:type="spellStart"/>
      <w:r w:rsidRPr="00291ED2">
        <w:t>перекрут</w:t>
      </w:r>
      <w:proofErr w:type="spellEnd"/>
      <w:r w:rsidRPr="00291ED2">
        <w:t xml:space="preserve"> и др.). Очень часто именно такие особенности строения желчных путей или желчного пузыря и являются непосредственной причиной </w:t>
      </w:r>
      <w:proofErr w:type="spellStart"/>
      <w:r w:rsidRPr="00291ED2">
        <w:t>дискинезий</w:t>
      </w:r>
      <w:proofErr w:type="spellEnd"/>
      <w:r w:rsidRPr="00291ED2">
        <w:t>.</w:t>
      </w:r>
    </w:p>
    <w:p w14:paraId="5EF3FA70" w14:textId="050AD3FC" w:rsidR="00160599" w:rsidRPr="00160599" w:rsidRDefault="00291ED2" w:rsidP="00291ED2">
      <w:r>
        <w:t>Анализ крови – при ДСЖВ изменения, как правило не выявляются. Наличие воспалительных изменений в анализе крови требует исключения холецистита и других заболеваний воспалительного характера.</w:t>
      </w:r>
    </w:p>
    <w:p w14:paraId="1850946D" w14:textId="34C58777" w:rsidR="0075194D" w:rsidRPr="00F44C16" w:rsidRDefault="00291ED2" w:rsidP="00291ED2">
      <w:r>
        <w:t xml:space="preserve">Биохимическое исследование крови – при </w:t>
      </w:r>
      <w:proofErr w:type="spellStart"/>
      <w:r>
        <w:t>холестазе</w:t>
      </w:r>
      <w:proofErr w:type="spellEnd"/>
      <w:r>
        <w:t xml:space="preserve"> увеличивается уровень общего и прямого билирубина, холестерина, щелочной фосфатазы, ЛДГ, иногда незначительное повышение уровней </w:t>
      </w:r>
      <w:proofErr w:type="spellStart"/>
      <w:r>
        <w:t>трансаминаз</w:t>
      </w:r>
      <w:proofErr w:type="spellEnd"/>
      <w:r>
        <w:t>.</w:t>
      </w:r>
    </w:p>
    <w:p w14:paraId="29F86DEC" w14:textId="655A4BF9" w:rsidR="00A06B60" w:rsidRDefault="00291ED2" w:rsidP="00291ED2">
      <w:r>
        <w:t>УЗИ – для оценки функционального состояния протоков и сфинктерного аппарата метод является малоинформативным.</w:t>
      </w:r>
    </w:p>
    <w:p w14:paraId="3EEE4C93" w14:textId="77777777" w:rsidR="00291ED2" w:rsidRDefault="00291ED2" w:rsidP="00291ED2">
      <w:r>
        <w:t xml:space="preserve">Динамическая </w:t>
      </w:r>
      <w:proofErr w:type="spellStart"/>
      <w:r>
        <w:t>холесцинтиграфия</w:t>
      </w:r>
      <w:proofErr w:type="spellEnd"/>
      <w:r>
        <w:t xml:space="preserve"> – позволяет выявить: начальные функциональные изменения в желчных путях, рефлюксы в желчные протоки, определить нефункционирующий желчный пузырь, выявить нарушение оттока желчи. </w:t>
      </w:r>
    </w:p>
    <w:p w14:paraId="535F7E7E" w14:textId="36A6FABF" w:rsidR="00291ED2" w:rsidRPr="00ED68A1" w:rsidRDefault="00291ED2" w:rsidP="00291ED2">
      <w:r>
        <w:t>Дуоденальное зондирование – имеет историческое значение.</w:t>
      </w:r>
    </w:p>
    <w:p w14:paraId="2F87587E" w14:textId="5C14D118" w:rsidR="00E76D21" w:rsidRDefault="00E76D21">
      <w:pPr>
        <w:spacing w:after="160" w:line="259" w:lineRule="auto"/>
        <w:ind w:firstLine="0"/>
        <w:jc w:val="left"/>
      </w:pPr>
      <w:r>
        <w:br w:type="page"/>
      </w:r>
    </w:p>
    <w:p w14:paraId="25A67B6F" w14:textId="31BF628E" w:rsidR="00AE3438" w:rsidRDefault="00005D42" w:rsidP="00E76D21">
      <w:pPr>
        <w:pStyle w:val="ae"/>
      </w:pPr>
      <w:r>
        <w:fldChar w:fldCharType="begin"/>
      </w:r>
      <w:r>
        <w:instrText xml:space="preserve"> seq ch \n </w:instrText>
      </w:r>
      <w:r>
        <w:fldChar w:fldCharType="separate"/>
      </w:r>
      <w:bookmarkStart w:id="12" w:name="_Toc39836074"/>
      <w:r w:rsidR="00B40663">
        <w:rPr>
          <w:noProof/>
        </w:rPr>
        <w:t>4</w:t>
      </w:r>
      <w:r>
        <w:rPr>
          <w:noProof/>
        </w:rPr>
        <w:fldChar w:fldCharType="end"/>
      </w:r>
      <w:r w:rsidR="00E76D21">
        <w:fldChar w:fldCharType="begin"/>
      </w:r>
      <w:r w:rsidR="00E76D21">
        <w:instrText xml:space="preserve"> seq subch \r 0 \h </w:instrText>
      </w:r>
      <w:r w:rsidR="00E76D21">
        <w:fldChar w:fldCharType="end"/>
      </w:r>
      <w:r w:rsidR="00E76D21">
        <w:fldChar w:fldCharType="begin"/>
      </w:r>
      <w:r w:rsidR="00E76D21">
        <w:instrText xml:space="preserve"> seq eq \r 0 \h </w:instrText>
      </w:r>
      <w:r w:rsidR="00E76D21">
        <w:fldChar w:fldCharType="end"/>
      </w:r>
      <w:r w:rsidR="00E76D21">
        <w:fldChar w:fldCharType="begin"/>
      </w:r>
      <w:r w:rsidR="00E76D21">
        <w:instrText xml:space="preserve"> seq tbl \r 0 \h </w:instrText>
      </w:r>
      <w:r w:rsidR="00E76D21">
        <w:fldChar w:fldCharType="end"/>
      </w:r>
      <w:r w:rsidR="00E76D21">
        <w:fldChar w:fldCharType="begin"/>
      </w:r>
      <w:r w:rsidR="00E76D21">
        <w:instrText xml:space="preserve"> seq fig \r 0 \h </w:instrText>
      </w:r>
      <w:r w:rsidR="00E76D21">
        <w:fldChar w:fldCharType="end"/>
      </w:r>
      <w:r w:rsidR="00E76D21">
        <w:t xml:space="preserve"> Лечение</w:t>
      </w:r>
      <w:bookmarkEnd w:id="12"/>
    </w:p>
    <w:p w14:paraId="0DF9DEFE" w14:textId="62E6F7F3" w:rsidR="00462180" w:rsidRDefault="00005D42" w:rsidP="00462180">
      <w:pPr>
        <w:pStyle w:val="af1"/>
      </w:pPr>
      <w:r>
        <w:fldChar w:fldCharType="begin"/>
      </w:r>
      <w:r>
        <w:instrText xml:space="preserve"> seq ch \c </w:instrText>
      </w:r>
      <w:r>
        <w:fldChar w:fldCharType="separate"/>
      </w:r>
      <w:bookmarkStart w:id="13" w:name="_Toc39836075"/>
      <w:r w:rsidR="00B40663">
        <w:rPr>
          <w:noProof/>
        </w:rPr>
        <w:t>4</w:t>
      </w:r>
      <w:r>
        <w:rPr>
          <w:noProof/>
        </w:rPr>
        <w:fldChar w:fldCharType="end"/>
      </w:r>
      <w:r w:rsidR="00462180">
        <w:t>.</w:t>
      </w:r>
      <w:r>
        <w:fldChar w:fldCharType="begin"/>
      </w:r>
      <w:r>
        <w:instrText xml:space="preserve"> seq subch \n </w:instrText>
      </w:r>
      <w:r>
        <w:fldChar w:fldCharType="separate"/>
      </w:r>
      <w:r w:rsidR="00B40663">
        <w:rPr>
          <w:noProof/>
        </w:rPr>
        <w:t>1</w:t>
      </w:r>
      <w:r>
        <w:rPr>
          <w:noProof/>
        </w:rPr>
        <w:fldChar w:fldCharType="end"/>
      </w:r>
      <w:r w:rsidR="00462180">
        <w:fldChar w:fldCharType="begin"/>
      </w:r>
      <w:r w:rsidR="00462180">
        <w:instrText xml:space="preserve"> seq pnt \r 0 \h </w:instrText>
      </w:r>
      <w:r w:rsidR="00462180">
        <w:fldChar w:fldCharType="end"/>
      </w:r>
      <w:r w:rsidR="00462180">
        <w:t xml:space="preserve"> Задачи лечения</w:t>
      </w:r>
      <w:bookmarkEnd w:id="13"/>
    </w:p>
    <w:p w14:paraId="387250C0" w14:textId="294F7FAA" w:rsidR="00462180" w:rsidRDefault="00462180" w:rsidP="00462180">
      <w:r>
        <w:t>Основными задачами лечения являются</w:t>
      </w:r>
      <w:r w:rsidRPr="00462180">
        <w:t xml:space="preserve"> </w:t>
      </w:r>
      <w:r>
        <w:t xml:space="preserve">восстановление продукции желчи, нормализация тонуса сфинктерного аппарата и давления в 12 </w:t>
      </w:r>
      <w:proofErr w:type="spellStart"/>
      <w:r>
        <w:t>п.к</w:t>
      </w:r>
      <w:proofErr w:type="spellEnd"/>
      <w:r>
        <w:t>., предупреждение развития воспалительных заболеваний системы пищеварения</w:t>
      </w:r>
    </w:p>
    <w:p w14:paraId="69E15627" w14:textId="4D045A48" w:rsidR="00462180" w:rsidRDefault="00005D42" w:rsidP="00462180">
      <w:pPr>
        <w:pStyle w:val="af1"/>
      </w:pPr>
      <w:r>
        <w:fldChar w:fldCharType="begin"/>
      </w:r>
      <w:r>
        <w:instrText xml:space="preserve"> seq ch \c </w:instrText>
      </w:r>
      <w:r>
        <w:fldChar w:fldCharType="separate"/>
      </w:r>
      <w:bookmarkStart w:id="14" w:name="_Toc39836076"/>
      <w:r w:rsidR="00B40663">
        <w:rPr>
          <w:noProof/>
        </w:rPr>
        <w:t>4</w:t>
      </w:r>
      <w:r>
        <w:rPr>
          <w:noProof/>
        </w:rPr>
        <w:fldChar w:fldCharType="end"/>
      </w:r>
      <w:r w:rsidR="00462180">
        <w:t>.</w:t>
      </w:r>
      <w:r>
        <w:fldChar w:fldCharType="begin"/>
      </w:r>
      <w:r>
        <w:instrText xml:space="preserve"> seq subch \n </w:instrText>
      </w:r>
      <w:r>
        <w:fldChar w:fldCharType="separate"/>
      </w:r>
      <w:r w:rsidR="00B40663">
        <w:rPr>
          <w:noProof/>
        </w:rPr>
        <w:t>2</w:t>
      </w:r>
      <w:r>
        <w:rPr>
          <w:noProof/>
        </w:rPr>
        <w:fldChar w:fldCharType="end"/>
      </w:r>
      <w:r w:rsidR="00462180">
        <w:fldChar w:fldCharType="begin"/>
      </w:r>
      <w:r w:rsidR="00462180">
        <w:instrText xml:space="preserve"> seq pnt \r 0 \h </w:instrText>
      </w:r>
      <w:r w:rsidR="00462180">
        <w:fldChar w:fldCharType="end"/>
      </w:r>
      <w:r w:rsidR="00462180">
        <w:t xml:space="preserve"> Схема лечения</w:t>
      </w:r>
      <w:bookmarkEnd w:id="14"/>
    </w:p>
    <w:p w14:paraId="0ABAA5AC" w14:textId="35CBBDA4" w:rsidR="00462180" w:rsidRDefault="00462180" w:rsidP="00462180">
      <w:r>
        <w:t xml:space="preserve">Обязательные мероприятия: режимные моменты, диета, использование психотерапевтических методов, </w:t>
      </w:r>
      <w:proofErr w:type="spellStart"/>
      <w:r>
        <w:t>миоспазмолитики</w:t>
      </w:r>
      <w:proofErr w:type="spellEnd"/>
      <w:r>
        <w:t xml:space="preserve"> (при </w:t>
      </w:r>
      <w:proofErr w:type="spellStart"/>
      <w:r>
        <w:t>гипермоторной</w:t>
      </w:r>
      <w:proofErr w:type="spellEnd"/>
      <w:r>
        <w:t xml:space="preserve"> ДЖВС), </w:t>
      </w:r>
      <w:proofErr w:type="spellStart"/>
      <w:r>
        <w:t>холецистокинетики</w:t>
      </w:r>
      <w:proofErr w:type="spellEnd"/>
      <w:r>
        <w:t xml:space="preserve"> (при </w:t>
      </w:r>
      <w:proofErr w:type="spellStart"/>
      <w:r>
        <w:t>гипомоторной</w:t>
      </w:r>
      <w:proofErr w:type="spellEnd"/>
      <w:r>
        <w:t xml:space="preserve"> ДЖВС).</w:t>
      </w:r>
    </w:p>
    <w:p w14:paraId="6436FD9D" w14:textId="5ACD543D" w:rsidR="00462180" w:rsidRDefault="00462180" w:rsidP="00462180">
      <w:r>
        <w:t xml:space="preserve">Показания для госпитализации: дискинезии ЖВС преимущественно лечатся амбулаторно. Госпитализация показана при вторичных </w:t>
      </w:r>
      <w:proofErr w:type="spellStart"/>
      <w:r>
        <w:t>дискинезиях</w:t>
      </w:r>
      <w:proofErr w:type="spellEnd"/>
      <w:r>
        <w:t>.</w:t>
      </w:r>
    </w:p>
    <w:p w14:paraId="0CC3599D" w14:textId="77777777" w:rsidR="00896A1B" w:rsidRDefault="00896A1B" w:rsidP="00896A1B">
      <w:r>
        <w:t xml:space="preserve">Диета - стол № 5. Следует увеличить число приемов пищи до 5-6 раз в день. Исключить: экстрактивные вещества, пряности, копчености, маринады, жирные блюда, шоколад, какао, кофе. Рекомендовать: овощные салаты, винегреты, яйца всмятку, сыр, творог, вегетарианские супы, отварное мясо и рыбу, компоты, фруктовые соки. </w:t>
      </w:r>
    </w:p>
    <w:p w14:paraId="122591E3" w14:textId="6EB765A5" w:rsidR="00896A1B" w:rsidRDefault="00896A1B" w:rsidP="00896A1B">
      <w:r>
        <w:t xml:space="preserve">При </w:t>
      </w:r>
      <w:proofErr w:type="spellStart"/>
      <w:r>
        <w:t>гиперкинезии</w:t>
      </w:r>
      <w:proofErr w:type="spellEnd"/>
      <w:r>
        <w:t xml:space="preserve"> не рекомендованы: холодные продукты, сало, свинина, торты, пирожные, сливки, сметана, яйца. При гипокинезии показаны: хлеб с отрубями, черный (ржаной) хлеб, фрукты, овощи в большом количестве, сливки, сметана, яйца.</w:t>
      </w:r>
    </w:p>
    <w:p w14:paraId="2625F04B" w14:textId="704C8BE6" w:rsidR="00896A1B" w:rsidRDefault="00896A1B" w:rsidP="00896A1B">
      <w:r>
        <w:t xml:space="preserve">Для лечения и предупреждения приступов боли используются но-шпа, </w:t>
      </w:r>
      <w:proofErr w:type="spellStart"/>
      <w:r>
        <w:t>галидор</w:t>
      </w:r>
      <w:proofErr w:type="spellEnd"/>
      <w:r>
        <w:t xml:space="preserve"> или </w:t>
      </w:r>
      <w:proofErr w:type="spellStart"/>
      <w:r>
        <w:t>платифиллина</w:t>
      </w:r>
      <w:proofErr w:type="spellEnd"/>
      <w:r>
        <w:t xml:space="preserve"> </w:t>
      </w:r>
      <w:proofErr w:type="spellStart"/>
      <w:r>
        <w:t>гидротартрат</w:t>
      </w:r>
      <w:proofErr w:type="spellEnd"/>
      <w:r>
        <w:t xml:space="preserve"> курсами не более 3-х дней. </w:t>
      </w:r>
      <w:proofErr w:type="spellStart"/>
      <w:r>
        <w:t>Дюспаталин</w:t>
      </w:r>
      <w:proofErr w:type="spellEnd"/>
      <w:r>
        <w:t xml:space="preserve"> можно давать более длительно.</w:t>
      </w:r>
    </w:p>
    <w:p w14:paraId="439FE320" w14:textId="313E680C" w:rsidR="00896A1B" w:rsidRDefault="00005D42" w:rsidP="00896A1B">
      <w:pPr>
        <w:pStyle w:val="af1"/>
      </w:pPr>
      <w:r>
        <w:fldChar w:fldCharType="begin"/>
      </w:r>
      <w:r>
        <w:instrText xml:space="preserve"> seq ch \c </w:instrText>
      </w:r>
      <w:r>
        <w:fldChar w:fldCharType="separate"/>
      </w:r>
      <w:bookmarkStart w:id="15" w:name="_Toc39836077"/>
      <w:r w:rsidR="00B40663">
        <w:rPr>
          <w:noProof/>
        </w:rPr>
        <w:t>4</w:t>
      </w:r>
      <w:r>
        <w:rPr>
          <w:noProof/>
        </w:rPr>
        <w:fldChar w:fldCharType="end"/>
      </w:r>
      <w:r w:rsidR="00896A1B">
        <w:t>.</w:t>
      </w:r>
      <w:r>
        <w:fldChar w:fldCharType="begin"/>
      </w:r>
      <w:r>
        <w:instrText xml:space="preserve"> seq subch \n </w:instrText>
      </w:r>
      <w:r>
        <w:fldChar w:fldCharType="separate"/>
      </w:r>
      <w:r w:rsidR="00B40663">
        <w:rPr>
          <w:noProof/>
        </w:rPr>
        <w:t>3</w:t>
      </w:r>
      <w:r>
        <w:rPr>
          <w:noProof/>
        </w:rPr>
        <w:fldChar w:fldCharType="end"/>
      </w:r>
      <w:r w:rsidR="00896A1B">
        <w:fldChar w:fldCharType="begin"/>
      </w:r>
      <w:r w:rsidR="00896A1B">
        <w:instrText xml:space="preserve"> seq pnt \r 0 \h </w:instrText>
      </w:r>
      <w:r w:rsidR="00896A1B">
        <w:fldChar w:fldCharType="end"/>
      </w:r>
      <w:r w:rsidR="00896A1B">
        <w:t xml:space="preserve"> Профилактика</w:t>
      </w:r>
      <w:bookmarkEnd w:id="15"/>
    </w:p>
    <w:p w14:paraId="5971ADBD" w14:textId="5EAB1773" w:rsidR="000168B7" w:rsidRDefault="00896A1B" w:rsidP="00896A1B">
      <w:r>
        <w:t>Активный образ жизни, санация очагов инфекции, рациональное питание. Лечение заболеваний, лежащих в основе дискинезии (патология ЖКТ, аллергия, вегетативные нарушения</w:t>
      </w:r>
      <w:r w:rsidR="000E7ABC">
        <w:t>, стрессы</w:t>
      </w:r>
      <w:r>
        <w:t xml:space="preserve"> и т.д.).</w:t>
      </w:r>
    </w:p>
    <w:p w14:paraId="72CD9B5C" w14:textId="627EA2BC" w:rsidR="000168B7" w:rsidRDefault="000168B7" w:rsidP="000168B7">
      <w:pPr>
        <w:pStyle w:val="ae"/>
      </w:pPr>
      <w:bookmarkStart w:id="16" w:name="_Toc39836078"/>
      <w:r>
        <w:t>5</w:t>
      </w:r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>
        <w:t xml:space="preserve"> </w:t>
      </w:r>
      <w:r>
        <w:t>Комплекс упражнений</w:t>
      </w:r>
      <w:bookmarkEnd w:id="16"/>
    </w:p>
    <w:p w14:paraId="549CB4FE" w14:textId="611C49EE" w:rsidR="00A078B3" w:rsidRDefault="00A078B3" w:rsidP="00A078B3">
      <w:pPr>
        <w:spacing w:after="160" w:line="259" w:lineRule="auto"/>
        <w:ind w:firstLine="0"/>
      </w:pPr>
      <w:r>
        <w:t>В качестве профилактики, а также сопутствующего лечения можно использовать комплекс упражнений лечебной гимнастики:</w:t>
      </w:r>
    </w:p>
    <w:p w14:paraId="1AD85083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стоя, ноги врозь, руки к плечам. Не отрывая пальцев от плеч, поднять локти вверх – вдох, исходное положение – выдох. Повторить 3-4 раза.</w:t>
      </w:r>
    </w:p>
    <w:p w14:paraId="77957C11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Ходьба на месте или в обход по залу в течение 1 минуты. Дыхание чередовать – 2-3 шага – вдох. 4-6 шагов – выдох.</w:t>
      </w:r>
    </w:p>
    <w:p w14:paraId="3CC58725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основная стойка. 1—2 – левую ногу на носок, руки в стороны – вдох, 3-4 – исходное положение – выдох. То же с правой ноги. Повторить 3-5 раз.</w:t>
      </w:r>
    </w:p>
    <w:p w14:paraId="00DE70BC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стоя, ноги врозь, руки к плечам, 1-2 правую руку на пояс, левую вверх, наклон туловища вправо – выдох, 3-4 исходное положение – вдох. То же влево. Повторить 3-4 раза в каждую сторону.</w:t>
      </w:r>
    </w:p>
    <w:p w14:paraId="70978B0D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 xml:space="preserve">Исходное положение – то же. 1-2 – наклон туловища вперед, руками достать носок левой ноги - выдох, 3-4 – исходное положение – вдох. То же в другую сторону. Повторить 6-8 раз. При болях в области желудка делать </w:t>
      </w:r>
      <w:proofErr w:type="spellStart"/>
      <w:r>
        <w:t>полунаклон</w:t>
      </w:r>
      <w:proofErr w:type="spellEnd"/>
      <w:r>
        <w:t>.</w:t>
      </w:r>
    </w:p>
    <w:p w14:paraId="00BE58C1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стоя, руки к плечам. 1 – левую ногу влево на носок, руки в стороны – вдох, 2- исходное положение – выдох. То же в другую сторону. Повторить 6-8 раз.</w:t>
      </w:r>
    </w:p>
    <w:p w14:paraId="215F99D7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лежа на спине, руки вдоль туловища. 1- пальцы в кулак, стопы на себя, голову приподнять – выдох, 2 – исходное положение – вдох. Повторить 6-8 раз.</w:t>
      </w:r>
    </w:p>
    <w:p w14:paraId="6B9D89A5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то же.1 – кисти к плечам, пальцы в кулак, колено к животу – выдох, 2 – исходное положение – вдох, 3-4 – то же с правой ноги. Повторить 6-8 раз.</w:t>
      </w:r>
    </w:p>
    <w:p w14:paraId="15B681A8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 xml:space="preserve">Исходное положение – лежа на спине, руки в стороны. 1 – скользя по полу, согнуть обе ноги в коленях, 2 – поднять таз, опираясь на стопы и плечи, 3-4 – выдержать паузу, 5 – опустить таз, 6 – исходное положение </w:t>
      </w:r>
      <w:proofErr w:type="gramStart"/>
      <w:r>
        <w:t>Повторить</w:t>
      </w:r>
      <w:proofErr w:type="gramEnd"/>
      <w:r>
        <w:t xml:space="preserve"> 6-8 раз.</w:t>
      </w:r>
    </w:p>
    <w:p w14:paraId="1598CBE5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лежа на спине, руки на пояс (вдох). 1- поднять вперед левую прямую ногу и правую руку – выдох, 2 – исходное положение – вдох, 3-4 – то же с другой ноги. Повторить 6-8 раз.</w:t>
      </w:r>
    </w:p>
    <w:p w14:paraId="21D2DD12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лежа на спине, ноги согнуты, ладони на животе – вдох. Втягивая живот сделать продолжительный выдох ртом, сложив губы трубочкой. Повторить 3-4 раза.</w:t>
      </w:r>
    </w:p>
    <w:p w14:paraId="3177BCF4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лежа на спине. Велосипедные движения ногами. Темп средний. Дыхание не задерживать. Повторить 10-15 раз.</w:t>
      </w:r>
    </w:p>
    <w:p w14:paraId="5998A612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Повторить упражнение № 11.</w:t>
      </w:r>
    </w:p>
    <w:p w14:paraId="5027DAAD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лежа на спине, ноги согнуты, руки в стороны.1-2 – положить ноги влево – выдох, 3-4 – исходное положение – вдох. То же в правую сторону. Повторить 4-8 раз в каждую сторону.</w:t>
      </w:r>
    </w:p>
    <w:p w14:paraId="23FD0C65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лежа на спине, руки за голову. 1 – поднять правую ногу до угла 45 градусов, 2 – поднять левую ногу, 3 – опустить правую ногу, 4 - опустить левую ногу. То же, начиная с левой ноги. Дыхание не задерживать. Повторить 6-8 раз.</w:t>
      </w:r>
    </w:p>
    <w:p w14:paraId="3DD14799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лежа на боку, левая рука за головой, правая перед грудью, опирается о пол – вдох. 1 – поднять прямую правую ногу – выдох, 2 – исходное положение – вдох, 3 – правое колено к животу – выдох, 4- исходное положение – вдох. Повторить 8-10 раз.</w:t>
      </w:r>
    </w:p>
    <w:p w14:paraId="20B4884F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лежа, на левом боку, левая рука под головой, правая на животе, ноги полусогнуты, колени вперед. Глубокий вдох ртом, надуть живот. Плавный выдох ртом, произнося ф-ф-ф, живот втянуть. Повторить 3-4 раза</w:t>
      </w:r>
    </w:p>
    <w:p w14:paraId="48DDFC5D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Повторить упражнение №17, лежа на правом боку. 20. Повторить упражнение №18, лежа на правом боку.</w:t>
      </w:r>
    </w:p>
    <w:p w14:paraId="0727686F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колено-кистевое. 1 – поднять левую прямую ногу, 2 – исходное положение, 3-4 – то же с правой ноги. Повторить 6-8 раз.</w:t>
      </w:r>
    </w:p>
    <w:p w14:paraId="0DDE2C57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то же – вдох. 1 – шагнуть левым коленом к правому локтю – выдох, 2 – исходное положение -4 – то же с правой ноги. Повторить 6-8 раз.</w:t>
      </w:r>
    </w:p>
    <w:p w14:paraId="1F57BA0F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то же. 1 – поднять левую прямую ногу и правую руку вперед, 2-3 – держать, 4 – исходное положение То же в другую сторону. Повторить 6-8 раз.</w:t>
      </w:r>
    </w:p>
    <w:p w14:paraId="03898AA0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стоя, руки на пояс. 1- левую ногу назад на носок, руки в стороны ладонями вверх – вдох, 2 – колено левой ноги вверх, правая рука вперед, 3 – левую ногу назад на носок, руки в стороны, ладонями вверх – вдох, 4 – исходное положение – выдох. То же с правой ноги. Повторить 6-8 раз.</w:t>
      </w:r>
    </w:p>
    <w:p w14:paraId="4E97BFF1" w14:textId="77777777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Чередование свободной ходьбы на месте или в обход по комнате с ходьбой на носках и высоко поднимая колени.1-3 минуты.</w:t>
      </w:r>
    </w:p>
    <w:p w14:paraId="4B9DA3D2" w14:textId="6DB62449" w:rsidR="00A078B3" w:rsidRDefault="00A078B3" w:rsidP="00A078B3">
      <w:pPr>
        <w:pStyle w:val="aff9"/>
        <w:numPr>
          <w:ilvl w:val="0"/>
          <w:numId w:val="33"/>
        </w:numPr>
        <w:spacing w:after="160" w:line="259" w:lineRule="auto"/>
      </w:pPr>
      <w:r>
        <w:t>Исходное положение – стоя, ноги на ширине плеч, руки вдоль туловища. Поднимая руки через стороны вверх – глубокий вдох. Опуская руки через стороны вниз, расслабив руки, плечи, сделать полный выдох. Повторить3-4 раза.</w:t>
      </w:r>
    </w:p>
    <w:p w14:paraId="6BB83193" w14:textId="77777777" w:rsidR="00A078B3" w:rsidRPr="00A078B3" w:rsidRDefault="00A078B3" w:rsidP="00A078B3">
      <w:pPr>
        <w:pStyle w:val="aff9"/>
        <w:ind w:left="360" w:firstLine="0"/>
      </w:pPr>
      <w:r w:rsidRPr="00A078B3">
        <w:t>Примечание: при опущениях органов брюшной полости упражнения в исходное положение «лежа на спине» под таз положить валик, упражнения 21 и 23 выполнять в исходное положение «колено-локтевое».</w:t>
      </w:r>
    </w:p>
    <w:p w14:paraId="6F70F6E0" w14:textId="669D9656" w:rsidR="005E11A0" w:rsidRDefault="005E11A0" w:rsidP="00B55653">
      <w:pPr>
        <w:pStyle w:val="ab"/>
      </w:pPr>
      <w:bookmarkStart w:id="17" w:name="_Toc39836079"/>
      <w:r>
        <w:t>Заключение</w:t>
      </w:r>
      <w:bookmarkEnd w:id="17"/>
    </w:p>
    <w:p w14:paraId="469D4905" w14:textId="15C867A1" w:rsidR="00C1269D" w:rsidRDefault="000E7ABC" w:rsidP="00C1269D">
      <w:r w:rsidRPr="000E7ABC">
        <w:t>Д</w:t>
      </w:r>
      <w:r w:rsidR="00616C95">
        <w:t xml:space="preserve">искинезии желчевыводящих путей </w:t>
      </w:r>
      <w:r w:rsidRPr="000E7ABC">
        <w:t xml:space="preserve">– это наиболее распространенная патология </w:t>
      </w:r>
      <w:proofErr w:type="spellStart"/>
      <w:r w:rsidRPr="000E7ABC">
        <w:t>билиарной</w:t>
      </w:r>
      <w:proofErr w:type="spellEnd"/>
      <w:r w:rsidRPr="000E7ABC">
        <w:t xml:space="preserve"> системы. Термин "дискинезии" дословно переводится как "расстройства движения" и обозначает ненормальную, некоординированную функцию гладкой мускулатуры.</w:t>
      </w:r>
    </w:p>
    <w:p w14:paraId="758DCFF0" w14:textId="657CD69A" w:rsidR="000E7ABC" w:rsidRDefault="000E7ABC" w:rsidP="00C1269D">
      <w:r w:rsidRPr="000E7ABC">
        <w:t xml:space="preserve">В развитии ДЖВП определяющим является нарушение регуляции функции ЖВП со стороны нервной системы, как ЦНС, так и ВНС. Это подтверждается данными нейрофизиологического обследования- при ДЖВП по гипертоническому типу наблюдается преимущественно </w:t>
      </w:r>
      <w:proofErr w:type="spellStart"/>
      <w:r w:rsidRPr="000E7ABC">
        <w:t>парасимпатикотония</w:t>
      </w:r>
      <w:proofErr w:type="spellEnd"/>
      <w:r w:rsidRPr="000E7ABC">
        <w:t xml:space="preserve">, а при ДЖВП по гипотоническому типу – </w:t>
      </w:r>
      <w:proofErr w:type="spellStart"/>
      <w:r w:rsidRPr="000E7ABC">
        <w:t>симпатикотония</w:t>
      </w:r>
      <w:proofErr w:type="spellEnd"/>
      <w:r w:rsidRPr="000E7ABC">
        <w:t xml:space="preserve"> с нормальным или избыточным вегетативным обеспечением.</w:t>
      </w:r>
    </w:p>
    <w:p w14:paraId="0141B6E1" w14:textId="6E7015E8" w:rsidR="005806BC" w:rsidRDefault="005806BC" w:rsidP="00C1269D">
      <w:r w:rsidRPr="005806BC">
        <w:t>Своевременная диагностика нарушений функции желчевыводящих путей и правильное лечение в зависимости от типа выявленных нарушений позволяет предупредить формирование в дальнейшем воспалительных заболеваний желчного пузыря, печени, поджелудочной железы и препятствует раннему камнеобразованию в желчном пузыре и почках.</w:t>
      </w:r>
    </w:p>
    <w:p w14:paraId="1B0C96F6" w14:textId="77777777" w:rsidR="000E7ABC" w:rsidRPr="00C1269D" w:rsidRDefault="000E7ABC" w:rsidP="00C1269D"/>
    <w:p w14:paraId="5BBBD234" w14:textId="29B0B2A9" w:rsidR="005E11A0" w:rsidRDefault="005E11A0" w:rsidP="00B55653">
      <w:pPr>
        <w:pStyle w:val="ab"/>
      </w:pPr>
      <w:bookmarkStart w:id="18" w:name="_Toc39836080"/>
      <w:r>
        <w:t>Список использованных источников</w:t>
      </w:r>
      <w:bookmarkEnd w:id="18"/>
    </w:p>
    <w:p w14:paraId="2AE49022" w14:textId="16BDA037" w:rsidR="00F233DB" w:rsidRDefault="00AA49EC" w:rsidP="0081423F">
      <w:pPr>
        <w:pStyle w:val="aff9"/>
        <w:numPr>
          <w:ilvl w:val="0"/>
          <w:numId w:val="32"/>
        </w:numPr>
      </w:pPr>
      <w:r w:rsidRPr="00AA49EC">
        <w:t>ru.wikipedia.org/</w:t>
      </w:r>
      <w:proofErr w:type="spellStart"/>
      <w:r w:rsidRPr="00AA49EC">
        <w:t>wiki</w:t>
      </w:r>
      <w:proofErr w:type="spellEnd"/>
      <w:r w:rsidRPr="00AA49EC">
        <w:t>/</w:t>
      </w:r>
      <w:proofErr w:type="spellStart"/>
      <w:r w:rsidRPr="00AA49EC">
        <w:t>Дискинезия_желчевыводящих_путей</w:t>
      </w:r>
      <w:proofErr w:type="spellEnd"/>
    </w:p>
    <w:p w14:paraId="794C210C" w14:textId="43D200D0" w:rsidR="003029FA" w:rsidRPr="0081423F" w:rsidRDefault="003029FA" w:rsidP="0081423F">
      <w:pPr>
        <w:pStyle w:val="aff9"/>
        <w:numPr>
          <w:ilvl w:val="0"/>
          <w:numId w:val="32"/>
        </w:numPr>
        <w:rPr>
          <w:lang w:val="en-US"/>
        </w:rPr>
      </w:pPr>
      <w:r w:rsidRPr="0081423F">
        <w:rPr>
          <w:lang w:val="en-US"/>
        </w:rPr>
        <w:t>promedicina.clinic/adult/diskineziya-zhelchevyvodyashhix-putej-dzhvp</w:t>
      </w:r>
    </w:p>
    <w:p w14:paraId="78FBC16B" w14:textId="704A8039" w:rsidR="003029FA" w:rsidRPr="0081423F" w:rsidRDefault="003029FA" w:rsidP="0081423F">
      <w:pPr>
        <w:pStyle w:val="aff9"/>
        <w:numPr>
          <w:ilvl w:val="0"/>
          <w:numId w:val="32"/>
        </w:numPr>
        <w:rPr>
          <w:lang w:val="en-US"/>
        </w:rPr>
      </w:pPr>
      <w:r w:rsidRPr="0081423F">
        <w:rPr>
          <w:lang w:val="en-US"/>
        </w:rPr>
        <w:t>ldcentr.ru/nashi-uslugi/gastroenterologiya/271-lechenie-diskinezii-zhelchevyvodyashchikh-putej</w:t>
      </w:r>
    </w:p>
    <w:p w14:paraId="44B2A232" w14:textId="4D878D6B" w:rsidR="003029FA" w:rsidRPr="0081423F" w:rsidRDefault="0081423F" w:rsidP="0081423F">
      <w:pPr>
        <w:pStyle w:val="aff9"/>
        <w:numPr>
          <w:ilvl w:val="0"/>
          <w:numId w:val="32"/>
        </w:numPr>
        <w:rPr>
          <w:lang w:val="en-US"/>
        </w:rPr>
      </w:pPr>
      <w:r w:rsidRPr="0081423F">
        <w:rPr>
          <w:lang w:val="en-US"/>
        </w:rPr>
        <w:t>library.bashgmu.ru/</w:t>
      </w:r>
      <w:proofErr w:type="spellStart"/>
      <w:r w:rsidRPr="0081423F">
        <w:rPr>
          <w:lang w:val="en-US"/>
        </w:rPr>
        <w:t>elibdoc</w:t>
      </w:r>
      <w:proofErr w:type="spellEnd"/>
      <w:r w:rsidRPr="0081423F">
        <w:rPr>
          <w:lang w:val="en-US"/>
        </w:rPr>
        <w:t>/elib168.pdf</w:t>
      </w:r>
    </w:p>
    <w:p w14:paraId="1774CDD4" w14:textId="032DFEA2" w:rsidR="0081423F" w:rsidRPr="0081423F" w:rsidRDefault="0081423F" w:rsidP="0081423F">
      <w:pPr>
        <w:pStyle w:val="aff9"/>
        <w:numPr>
          <w:ilvl w:val="0"/>
          <w:numId w:val="32"/>
        </w:numPr>
        <w:rPr>
          <w:lang w:val="en-US"/>
        </w:rPr>
      </w:pPr>
      <w:r w:rsidRPr="0081423F">
        <w:rPr>
          <w:lang w:val="en-US"/>
        </w:rPr>
        <w:t>stgmu.ru/userfiles/depts/faculty_pediatrics/Metodicheskie_posobiya/SD/12_MRS_Patologiya_biliarnoj_sistemy.pdf</w:t>
      </w:r>
      <w:bookmarkEnd w:id="2"/>
    </w:p>
    <w:sectPr w:rsidR="0081423F" w:rsidRPr="0081423F" w:rsidSect="00AB470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F9C77" w14:textId="77777777" w:rsidR="00005D42" w:rsidRDefault="00005D42" w:rsidP="00AB4703">
      <w:pPr>
        <w:spacing w:line="240" w:lineRule="auto"/>
      </w:pPr>
      <w:r>
        <w:separator/>
      </w:r>
    </w:p>
  </w:endnote>
  <w:endnote w:type="continuationSeparator" w:id="0">
    <w:p w14:paraId="228AC70E" w14:textId="77777777" w:rsidR="00005D42" w:rsidRDefault="00005D42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266411"/>
      <w:docPartObj>
        <w:docPartGallery w:val="Page Numbers (Bottom of Page)"/>
        <w:docPartUnique/>
      </w:docPartObj>
    </w:sdtPr>
    <w:sdtEndPr/>
    <w:sdtContent>
      <w:p w14:paraId="48215092" w14:textId="2F74D93F" w:rsidR="002A697D" w:rsidRDefault="002A697D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663">
          <w:rPr>
            <w:noProof/>
          </w:rPr>
          <w:t>7</w:t>
        </w:r>
        <w:r>
          <w:fldChar w:fldCharType="end"/>
        </w:r>
      </w:p>
    </w:sdtContent>
  </w:sdt>
  <w:p w14:paraId="2D047A06" w14:textId="77777777" w:rsidR="002A697D" w:rsidRDefault="002A697D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E3541" w14:textId="77777777" w:rsidR="00005D42" w:rsidRDefault="00005D42" w:rsidP="00AB4703">
      <w:pPr>
        <w:spacing w:line="240" w:lineRule="auto"/>
      </w:pPr>
      <w:r>
        <w:separator/>
      </w:r>
    </w:p>
  </w:footnote>
  <w:footnote w:type="continuationSeparator" w:id="0">
    <w:p w14:paraId="19542A60" w14:textId="77777777" w:rsidR="00005D42" w:rsidRDefault="00005D42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D12D08"/>
    <w:multiLevelType w:val="hybridMultilevel"/>
    <w:tmpl w:val="796241AC"/>
    <w:lvl w:ilvl="0" w:tplc="2E68DAA4">
      <w:numFmt w:val="bullet"/>
      <w:lvlText w:val="•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CA6147F"/>
    <w:multiLevelType w:val="hybridMultilevel"/>
    <w:tmpl w:val="1248BC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8E7B1A"/>
    <w:multiLevelType w:val="hybridMultilevel"/>
    <w:tmpl w:val="B4722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8476EA"/>
    <w:multiLevelType w:val="hybridMultilevel"/>
    <w:tmpl w:val="88D83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32"/>
  </w:num>
  <w:num w:numId="15">
    <w:abstractNumId w:val="18"/>
  </w:num>
  <w:num w:numId="16">
    <w:abstractNumId w:val="20"/>
  </w:num>
  <w:num w:numId="17">
    <w:abstractNumId w:val="28"/>
  </w:num>
  <w:num w:numId="18">
    <w:abstractNumId w:val="13"/>
  </w:num>
  <w:num w:numId="19">
    <w:abstractNumId w:val="19"/>
  </w:num>
  <w:num w:numId="20">
    <w:abstractNumId w:val="29"/>
  </w:num>
  <w:num w:numId="21">
    <w:abstractNumId w:val="22"/>
  </w:num>
  <w:num w:numId="22">
    <w:abstractNumId w:val="24"/>
  </w:num>
  <w:num w:numId="23">
    <w:abstractNumId w:val="16"/>
  </w:num>
  <w:num w:numId="24">
    <w:abstractNumId w:val="12"/>
  </w:num>
  <w:num w:numId="25">
    <w:abstractNumId w:val="17"/>
  </w:num>
  <w:num w:numId="26">
    <w:abstractNumId w:val="10"/>
  </w:num>
  <w:num w:numId="27">
    <w:abstractNumId w:val="27"/>
  </w:num>
  <w:num w:numId="28">
    <w:abstractNumId w:val="14"/>
  </w:num>
  <w:num w:numId="29">
    <w:abstractNumId w:val="30"/>
  </w:num>
  <w:num w:numId="30">
    <w:abstractNumId w:val="11"/>
  </w:num>
  <w:num w:numId="31">
    <w:abstractNumId w:val="26"/>
  </w:num>
  <w:num w:numId="32">
    <w:abstractNumId w:val="2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A0"/>
    <w:rsid w:val="00000FE6"/>
    <w:rsid w:val="00003327"/>
    <w:rsid w:val="0000522A"/>
    <w:rsid w:val="00005D42"/>
    <w:rsid w:val="000152B6"/>
    <w:rsid w:val="000168B7"/>
    <w:rsid w:val="00020774"/>
    <w:rsid w:val="000272D8"/>
    <w:rsid w:val="000362C5"/>
    <w:rsid w:val="00037E21"/>
    <w:rsid w:val="00041184"/>
    <w:rsid w:val="00050729"/>
    <w:rsid w:val="0006110F"/>
    <w:rsid w:val="00063538"/>
    <w:rsid w:val="00071F3A"/>
    <w:rsid w:val="00080222"/>
    <w:rsid w:val="000815F7"/>
    <w:rsid w:val="00095709"/>
    <w:rsid w:val="000A6F50"/>
    <w:rsid w:val="000B1B5A"/>
    <w:rsid w:val="000C4FD9"/>
    <w:rsid w:val="000C51B7"/>
    <w:rsid w:val="000D6FEE"/>
    <w:rsid w:val="000E09D3"/>
    <w:rsid w:val="000E7ABC"/>
    <w:rsid w:val="000F0B87"/>
    <w:rsid w:val="000F2BBC"/>
    <w:rsid w:val="000F5D43"/>
    <w:rsid w:val="000F64CF"/>
    <w:rsid w:val="00101D85"/>
    <w:rsid w:val="00106000"/>
    <w:rsid w:val="00107A87"/>
    <w:rsid w:val="00110E33"/>
    <w:rsid w:val="00114C73"/>
    <w:rsid w:val="0012556B"/>
    <w:rsid w:val="001267CE"/>
    <w:rsid w:val="0012768C"/>
    <w:rsid w:val="00130D10"/>
    <w:rsid w:val="00160599"/>
    <w:rsid w:val="00162F8B"/>
    <w:rsid w:val="001741EA"/>
    <w:rsid w:val="00180383"/>
    <w:rsid w:val="0018165B"/>
    <w:rsid w:val="00195D6A"/>
    <w:rsid w:val="00196B8C"/>
    <w:rsid w:val="001B03F7"/>
    <w:rsid w:val="001B7E53"/>
    <w:rsid w:val="001C3215"/>
    <w:rsid w:val="001D1A2E"/>
    <w:rsid w:val="001D1BE8"/>
    <w:rsid w:val="001D2801"/>
    <w:rsid w:val="001D45DC"/>
    <w:rsid w:val="001F2E76"/>
    <w:rsid w:val="00204507"/>
    <w:rsid w:val="002054BF"/>
    <w:rsid w:val="002158E6"/>
    <w:rsid w:val="002159EA"/>
    <w:rsid w:val="00226E92"/>
    <w:rsid w:val="00235EBC"/>
    <w:rsid w:val="00236AB1"/>
    <w:rsid w:val="00241B18"/>
    <w:rsid w:val="00247B1B"/>
    <w:rsid w:val="00254F82"/>
    <w:rsid w:val="00256F05"/>
    <w:rsid w:val="00265CD7"/>
    <w:rsid w:val="00270BDE"/>
    <w:rsid w:val="0027786B"/>
    <w:rsid w:val="0028271B"/>
    <w:rsid w:val="00283448"/>
    <w:rsid w:val="00284B3C"/>
    <w:rsid w:val="00290E49"/>
    <w:rsid w:val="00291E01"/>
    <w:rsid w:val="00291ED2"/>
    <w:rsid w:val="0029231C"/>
    <w:rsid w:val="002A4929"/>
    <w:rsid w:val="002A697D"/>
    <w:rsid w:val="002A6AF1"/>
    <w:rsid w:val="002A6CD9"/>
    <w:rsid w:val="002B24BA"/>
    <w:rsid w:val="002B4611"/>
    <w:rsid w:val="002B548A"/>
    <w:rsid w:val="002C02B2"/>
    <w:rsid w:val="002C2049"/>
    <w:rsid w:val="002C43EC"/>
    <w:rsid w:val="002D7A4C"/>
    <w:rsid w:val="002F5FA6"/>
    <w:rsid w:val="002F7361"/>
    <w:rsid w:val="003029FA"/>
    <w:rsid w:val="00306D63"/>
    <w:rsid w:val="003078BE"/>
    <w:rsid w:val="00314EDE"/>
    <w:rsid w:val="00321506"/>
    <w:rsid w:val="003227E2"/>
    <w:rsid w:val="00324BEF"/>
    <w:rsid w:val="00331C32"/>
    <w:rsid w:val="003329E4"/>
    <w:rsid w:val="00336020"/>
    <w:rsid w:val="003421A9"/>
    <w:rsid w:val="0034767C"/>
    <w:rsid w:val="00347BEA"/>
    <w:rsid w:val="0035019D"/>
    <w:rsid w:val="003636AC"/>
    <w:rsid w:val="0037568A"/>
    <w:rsid w:val="00376B00"/>
    <w:rsid w:val="0038113D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C2BD6"/>
    <w:rsid w:val="003E3BC6"/>
    <w:rsid w:val="003F13FA"/>
    <w:rsid w:val="003F15F9"/>
    <w:rsid w:val="003F19C5"/>
    <w:rsid w:val="003F4ACE"/>
    <w:rsid w:val="00402398"/>
    <w:rsid w:val="00405CD8"/>
    <w:rsid w:val="0040747B"/>
    <w:rsid w:val="00411880"/>
    <w:rsid w:val="004152E4"/>
    <w:rsid w:val="00415AAF"/>
    <w:rsid w:val="00425C23"/>
    <w:rsid w:val="00432719"/>
    <w:rsid w:val="00434872"/>
    <w:rsid w:val="00435C66"/>
    <w:rsid w:val="00445319"/>
    <w:rsid w:val="00445770"/>
    <w:rsid w:val="00446537"/>
    <w:rsid w:val="0045125F"/>
    <w:rsid w:val="00456357"/>
    <w:rsid w:val="00456518"/>
    <w:rsid w:val="00462180"/>
    <w:rsid w:val="00462B2B"/>
    <w:rsid w:val="0046363F"/>
    <w:rsid w:val="004706E7"/>
    <w:rsid w:val="00470FFD"/>
    <w:rsid w:val="00471BC0"/>
    <w:rsid w:val="00471FFF"/>
    <w:rsid w:val="00472844"/>
    <w:rsid w:val="0047482F"/>
    <w:rsid w:val="00475411"/>
    <w:rsid w:val="004755BB"/>
    <w:rsid w:val="00482098"/>
    <w:rsid w:val="00483861"/>
    <w:rsid w:val="0048448D"/>
    <w:rsid w:val="00487167"/>
    <w:rsid w:val="00491C14"/>
    <w:rsid w:val="00492776"/>
    <w:rsid w:val="00495DBC"/>
    <w:rsid w:val="00496CEF"/>
    <w:rsid w:val="004A132E"/>
    <w:rsid w:val="004A2734"/>
    <w:rsid w:val="004B512C"/>
    <w:rsid w:val="004C15C0"/>
    <w:rsid w:val="004C3127"/>
    <w:rsid w:val="004C63B9"/>
    <w:rsid w:val="004C7873"/>
    <w:rsid w:val="004C788F"/>
    <w:rsid w:val="004D27F5"/>
    <w:rsid w:val="004D4A96"/>
    <w:rsid w:val="004E3AEE"/>
    <w:rsid w:val="004F01F4"/>
    <w:rsid w:val="004F0BE9"/>
    <w:rsid w:val="005016FA"/>
    <w:rsid w:val="00521662"/>
    <w:rsid w:val="00524878"/>
    <w:rsid w:val="0053536A"/>
    <w:rsid w:val="00540E92"/>
    <w:rsid w:val="00557B09"/>
    <w:rsid w:val="00560936"/>
    <w:rsid w:val="00561FA4"/>
    <w:rsid w:val="00564FD5"/>
    <w:rsid w:val="0057293F"/>
    <w:rsid w:val="00574D1B"/>
    <w:rsid w:val="005806BC"/>
    <w:rsid w:val="005841D3"/>
    <w:rsid w:val="00584632"/>
    <w:rsid w:val="005915D7"/>
    <w:rsid w:val="0059328F"/>
    <w:rsid w:val="005A3114"/>
    <w:rsid w:val="005A5320"/>
    <w:rsid w:val="005A6635"/>
    <w:rsid w:val="005C1500"/>
    <w:rsid w:val="005C24BD"/>
    <w:rsid w:val="005C4B5E"/>
    <w:rsid w:val="005C7A46"/>
    <w:rsid w:val="005D3355"/>
    <w:rsid w:val="005D41A7"/>
    <w:rsid w:val="005E11A0"/>
    <w:rsid w:val="005F3E5A"/>
    <w:rsid w:val="00600634"/>
    <w:rsid w:val="00605526"/>
    <w:rsid w:val="0060740B"/>
    <w:rsid w:val="00616C95"/>
    <w:rsid w:val="00622FBB"/>
    <w:rsid w:val="00625F5E"/>
    <w:rsid w:val="00626693"/>
    <w:rsid w:val="00633634"/>
    <w:rsid w:val="00641F23"/>
    <w:rsid w:val="00642DE2"/>
    <w:rsid w:val="00654950"/>
    <w:rsid w:val="006556B3"/>
    <w:rsid w:val="00657071"/>
    <w:rsid w:val="00660ED3"/>
    <w:rsid w:val="00672085"/>
    <w:rsid w:val="00673E74"/>
    <w:rsid w:val="00675535"/>
    <w:rsid w:val="0068221C"/>
    <w:rsid w:val="0068428C"/>
    <w:rsid w:val="0068535A"/>
    <w:rsid w:val="006856FF"/>
    <w:rsid w:val="0069371C"/>
    <w:rsid w:val="0069516E"/>
    <w:rsid w:val="006A114D"/>
    <w:rsid w:val="006A1E38"/>
    <w:rsid w:val="006A5FAE"/>
    <w:rsid w:val="006A7D20"/>
    <w:rsid w:val="006B221A"/>
    <w:rsid w:val="006B22F9"/>
    <w:rsid w:val="006B724C"/>
    <w:rsid w:val="006C1333"/>
    <w:rsid w:val="006C233D"/>
    <w:rsid w:val="006C5B49"/>
    <w:rsid w:val="006C64A5"/>
    <w:rsid w:val="006D0DEC"/>
    <w:rsid w:val="006D2222"/>
    <w:rsid w:val="006D787E"/>
    <w:rsid w:val="006E520F"/>
    <w:rsid w:val="006E72D3"/>
    <w:rsid w:val="006F1FF7"/>
    <w:rsid w:val="006F4D1E"/>
    <w:rsid w:val="00705548"/>
    <w:rsid w:val="007239F4"/>
    <w:rsid w:val="00730D43"/>
    <w:rsid w:val="00734390"/>
    <w:rsid w:val="00734AB1"/>
    <w:rsid w:val="00737074"/>
    <w:rsid w:val="00745761"/>
    <w:rsid w:val="0075194D"/>
    <w:rsid w:val="00754D0F"/>
    <w:rsid w:val="0075580B"/>
    <w:rsid w:val="00757AB8"/>
    <w:rsid w:val="00765086"/>
    <w:rsid w:val="00771F10"/>
    <w:rsid w:val="00784B3A"/>
    <w:rsid w:val="00785417"/>
    <w:rsid w:val="00786192"/>
    <w:rsid w:val="007A16AD"/>
    <w:rsid w:val="007A2EBE"/>
    <w:rsid w:val="007A6421"/>
    <w:rsid w:val="007B240D"/>
    <w:rsid w:val="007B3780"/>
    <w:rsid w:val="007C35B4"/>
    <w:rsid w:val="007C5DB9"/>
    <w:rsid w:val="007D1589"/>
    <w:rsid w:val="007D15F7"/>
    <w:rsid w:val="007D226D"/>
    <w:rsid w:val="007D5B9D"/>
    <w:rsid w:val="007D5F66"/>
    <w:rsid w:val="007D7FE4"/>
    <w:rsid w:val="007E1BDC"/>
    <w:rsid w:val="007E4F39"/>
    <w:rsid w:val="007F4A1E"/>
    <w:rsid w:val="007F7AA9"/>
    <w:rsid w:val="00806A9A"/>
    <w:rsid w:val="00812ECB"/>
    <w:rsid w:val="0081423F"/>
    <w:rsid w:val="00815BDF"/>
    <w:rsid w:val="00816DF2"/>
    <w:rsid w:val="00820A1D"/>
    <w:rsid w:val="0082121B"/>
    <w:rsid w:val="00823F66"/>
    <w:rsid w:val="00827640"/>
    <w:rsid w:val="00832658"/>
    <w:rsid w:val="0083555A"/>
    <w:rsid w:val="00837A25"/>
    <w:rsid w:val="00847236"/>
    <w:rsid w:val="00852675"/>
    <w:rsid w:val="008669A6"/>
    <w:rsid w:val="0088614D"/>
    <w:rsid w:val="008867B5"/>
    <w:rsid w:val="00892B39"/>
    <w:rsid w:val="00892CA2"/>
    <w:rsid w:val="00896A1B"/>
    <w:rsid w:val="008B0FC2"/>
    <w:rsid w:val="008B5196"/>
    <w:rsid w:val="008B75EC"/>
    <w:rsid w:val="008D1B35"/>
    <w:rsid w:val="008D43F8"/>
    <w:rsid w:val="008D4F12"/>
    <w:rsid w:val="008D7843"/>
    <w:rsid w:val="008E5E2A"/>
    <w:rsid w:val="008F1CB0"/>
    <w:rsid w:val="008F5AFA"/>
    <w:rsid w:val="008F6E3A"/>
    <w:rsid w:val="009011AB"/>
    <w:rsid w:val="00901447"/>
    <w:rsid w:val="0090691F"/>
    <w:rsid w:val="009070DD"/>
    <w:rsid w:val="00931F97"/>
    <w:rsid w:val="00935FDA"/>
    <w:rsid w:val="0094540B"/>
    <w:rsid w:val="00945B10"/>
    <w:rsid w:val="0094657B"/>
    <w:rsid w:val="00974255"/>
    <w:rsid w:val="009816B7"/>
    <w:rsid w:val="00984CE7"/>
    <w:rsid w:val="0099186D"/>
    <w:rsid w:val="009A7F21"/>
    <w:rsid w:val="009B6339"/>
    <w:rsid w:val="009B7644"/>
    <w:rsid w:val="009C1105"/>
    <w:rsid w:val="009C64D5"/>
    <w:rsid w:val="009D2D16"/>
    <w:rsid w:val="009E4E75"/>
    <w:rsid w:val="009F0E42"/>
    <w:rsid w:val="009F14CD"/>
    <w:rsid w:val="009F41FE"/>
    <w:rsid w:val="009F7A30"/>
    <w:rsid w:val="00A00679"/>
    <w:rsid w:val="00A029E6"/>
    <w:rsid w:val="00A06759"/>
    <w:rsid w:val="00A06B60"/>
    <w:rsid w:val="00A078B3"/>
    <w:rsid w:val="00A125A7"/>
    <w:rsid w:val="00A134B0"/>
    <w:rsid w:val="00A26E03"/>
    <w:rsid w:val="00A43041"/>
    <w:rsid w:val="00A47489"/>
    <w:rsid w:val="00A65B26"/>
    <w:rsid w:val="00A71EEB"/>
    <w:rsid w:val="00A72461"/>
    <w:rsid w:val="00A72C66"/>
    <w:rsid w:val="00A73A1C"/>
    <w:rsid w:val="00A76977"/>
    <w:rsid w:val="00A85987"/>
    <w:rsid w:val="00A93A58"/>
    <w:rsid w:val="00A945A2"/>
    <w:rsid w:val="00A945B7"/>
    <w:rsid w:val="00A9738D"/>
    <w:rsid w:val="00A979CE"/>
    <w:rsid w:val="00A97FCA"/>
    <w:rsid w:val="00AA279D"/>
    <w:rsid w:val="00AA49EC"/>
    <w:rsid w:val="00AB1603"/>
    <w:rsid w:val="00AB23BB"/>
    <w:rsid w:val="00AB31CD"/>
    <w:rsid w:val="00AB3A92"/>
    <w:rsid w:val="00AB4496"/>
    <w:rsid w:val="00AB4703"/>
    <w:rsid w:val="00AD2E1A"/>
    <w:rsid w:val="00AE02B1"/>
    <w:rsid w:val="00AE1C10"/>
    <w:rsid w:val="00AE1EFC"/>
    <w:rsid w:val="00AE3438"/>
    <w:rsid w:val="00AE371A"/>
    <w:rsid w:val="00AE3CCA"/>
    <w:rsid w:val="00AF1293"/>
    <w:rsid w:val="00AF3423"/>
    <w:rsid w:val="00AF4018"/>
    <w:rsid w:val="00AF5C58"/>
    <w:rsid w:val="00B02ED1"/>
    <w:rsid w:val="00B02F1F"/>
    <w:rsid w:val="00B06261"/>
    <w:rsid w:val="00B12B45"/>
    <w:rsid w:val="00B1540E"/>
    <w:rsid w:val="00B24730"/>
    <w:rsid w:val="00B307C8"/>
    <w:rsid w:val="00B331A2"/>
    <w:rsid w:val="00B40663"/>
    <w:rsid w:val="00B41157"/>
    <w:rsid w:val="00B433BF"/>
    <w:rsid w:val="00B507C5"/>
    <w:rsid w:val="00B55653"/>
    <w:rsid w:val="00B6069B"/>
    <w:rsid w:val="00B6148B"/>
    <w:rsid w:val="00B65B0C"/>
    <w:rsid w:val="00B73485"/>
    <w:rsid w:val="00B7523F"/>
    <w:rsid w:val="00B75F3C"/>
    <w:rsid w:val="00B76812"/>
    <w:rsid w:val="00B8198F"/>
    <w:rsid w:val="00B824D5"/>
    <w:rsid w:val="00B835CC"/>
    <w:rsid w:val="00B869F5"/>
    <w:rsid w:val="00B86AD1"/>
    <w:rsid w:val="00B87F59"/>
    <w:rsid w:val="00BA08D3"/>
    <w:rsid w:val="00BA1534"/>
    <w:rsid w:val="00BA34CD"/>
    <w:rsid w:val="00BB264C"/>
    <w:rsid w:val="00BB2F55"/>
    <w:rsid w:val="00BB4104"/>
    <w:rsid w:val="00BB4783"/>
    <w:rsid w:val="00BB4860"/>
    <w:rsid w:val="00BB549E"/>
    <w:rsid w:val="00BB7B45"/>
    <w:rsid w:val="00BC5980"/>
    <w:rsid w:val="00BD5EDC"/>
    <w:rsid w:val="00BD6789"/>
    <w:rsid w:val="00BD7EFF"/>
    <w:rsid w:val="00BE1A9D"/>
    <w:rsid w:val="00BE1BB3"/>
    <w:rsid w:val="00BE231B"/>
    <w:rsid w:val="00BF4284"/>
    <w:rsid w:val="00C01B96"/>
    <w:rsid w:val="00C05E6F"/>
    <w:rsid w:val="00C060B8"/>
    <w:rsid w:val="00C1269D"/>
    <w:rsid w:val="00C13D81"/>
    <w:rsid w:val="00C13E4D"/>
    <w:rsid w:val="00C17422"/>
    <w:rsid w:val="00C17C99"/>
    <w:rsid w:val="00C22852"/>
    <w:rsid w:val="00C25B57"/>
    <w:rsid w:val="00C3059C"/>
    <w:rsid w:val="00C30BFD"/>
    <w:rsid w:val="00C34671"/>
    <w:rsid w:val="00C47679"/>
    <w:rsid w:val="00C47CF4"/>
    <w:rsid w:val="00C50AF2"/>
    <w:rsid w:val="00C65001"/>
    <w:rsid w:val="00C65DC4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F1647"/>
    <w:rsid w:val="00CF2081"/>
    <w:rsid w:val="00D01D66"/>
    <w:rsid w:val="00D05444"/>
    <w:rsid w:val="00D11068"/>
    <w:rsid w:val="00D11135"/>
    <w:rsid w:val="00D26E23"/>
    <w:rsid w:val="00D30864"/>
    <w:rsid w:val="00D32C08"/>
    <w:rsid w:val="00D33275"/>
    <w:rsid w:val="00D374A9"/>
    <w:rsid w:val="00D42F12"/>
    <w:rsid w:val="00D4535A"/>
    <w:rsid w:val="00D54699"/>
    <w:rsid w:val="00D64BCD"/>
    <w:rsid w:val="00D6634C"/>
    <w:rsid w:val="00D71FDF"/>
    <w:rsid w:val="00D82F03"/>
    <w:rsid w:val="00D920C3"/>
    <w:rsid w:val="00DA4C90"/>
    <w:rsid w:val="00DA4DB8"/>
    <w:rsid w:val="00DA7BB7"/>
    <w:rsid w:val="00DB06B0"/>
    <w:rsid w:val="00DB5C50"/>
    <w:rsid w:val="00DB788C"/>
    <w:rsid w:val="00DC3552"/>
    <w:rsid w:val="00DD0FE9"/>
    <w:rsid w:val="00DD1A81"/>
    <w:rsid w:val="00DE155B"/>
    <w:rsid w:val="00DE160B"/>
    <w:rsid w:val="00DE5EFC"/>
    <w:rsid w:val="00DE6194"/>
    <w:rsid w:val="00DF0104"/>
    <w:rsid w:val="00DF46AD"/>
    <w:rsid w:val="00DF5CC0"/>
    <w:rsid w:val="00E0318C"/>
    <w:rsid w:val="00E0395F"/>
    <w:rsid w:val="00E16DE6"/>
    <w:rsid w:val="00E206BC"/>
    <w:rsid w:val="00E219AE"/>
    <w:rsid w:val="00E21AE9"/>
    <w:rsid w:val="00E47735"/>
    <w:rsid w:val="00E6052E"/>
    <w:rsid w:val="00E61AA6"/>
    <w:rsid w:val="00E61FF5"/>
    <w:rsid w:val="00E66481"/>
    <w:rsid w:val="00E71000"/>
    <w:rsid w:val="00E736E2"/>
    <w:rsid w:val="00E76D21"/>
    <w:rsid w:val="00E839F8"/>
    <w:rsid w:val="00E84AAD"/>
    <w:rsid w:val="00E852B8"/>
    <w:rsid w:val="00E856D3"/>
    <w:rsid w:val="00E8622F"/>
    <w:rsid w:val="00E9067E"/>
    <w:rsid w:val="00E9434E"/>
    <w:rsid w:val="00E974D8"/>
    <w:rsid w:val="00EA745D"/>
    <w:rsid w:val="00EA7B23"/>
    <w:rsid w:val="00EC011E"/>
    <w:rsid w:val="00EC2E56"/>
    <w:rsid w:val="00EC5136"/>
    <w:rsid w:val="00ED68A1"/>
    <w:rsid w:val="00EF1DD3"/>
    <w:rsid w:val="00EF3A74"/>
    <w:rsid w:val="00EF4702"/>
    <w:rsid w:val="00F07CB6"/>
    <w:rsid w:val="00F233DB"/>
    <w:rsid w:val="00F2680D"/>
    <w:rsid w:val="00F331AC"/>
    <w:rsid w:val="00F41754"/>
    <w:rsid w:val="00F43CFD"/>
    <w:rsid w:val="00F44C16"/>
    <w:rsid w:val="00F45C40"/>
    <w:rsid w:val="00F4736A"/>
    <w:rsid w:val="00F526F4"/>
    <w:rsid w:val="00F54BC3"/>
    <w:rsid w:val="00F559A4"/>
    <w:rsid w:val="00F5724E"/>
    <w:rsid w:val="00F576C6"/>
    <w:rsid w:val="00F5780A"/>
    <w:rsid w:val="00F61C36"/>
    <w:rsid w:val="00F66E41"/>
    <w:rsid w:val="00F72653"/>
    <w:rsid w:val="00F72D9D"/>
    <w:rsid w:val="00F87A0B"/>
    <w:rsid w:val="00F96D60"/>
    <w:rsid w:val="00F9795E"/>
    <w:rsid w:val="00FA6BCF"/>
    <w:rsid w:val="00FA70EE"/>
    <w:rsid w:val="00FA77C5"/>
    <w:rsid w:val="00FB784A"/>
    <w:rsid w:val="00FB784C"/>
    <w:rsid w:val="00FC0524"/>
    <w:rsid w:val="00FC5A21"/>
    <w:rsid w:val="00FD0ECC"/>
    <w:rsid w:val="00FE0229"/>
    <w:rsid w:val="00FE4667"/>
    <w:rsid w:val="00FE48CF"/>
    <w:rsid w:val="00FF3871"/>
    <w:rsid w:val="00FF4F50"/>
    <w:rsid w:val="00FF569A"/>
    <w:rsid w:val="00FF6A20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8D858D1B-C386-419F-BC6F-AABA29F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D2E1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1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886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460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D0A41-62F5-4EC3-8F05-C9B32E98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2498</Words>
  <Characters>14240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к реферату на тему:</vt:lpstr>
      <vt:lpstr>Список исполнителей</vt:lpstr>
      <vt:lpstr>Содержание</vt:lpstr>
      <vt:lpstr>Введение</vt:lpstr>
      <vt:lpstr>Основная часть РЕФЕРАТА</vt:lpstr>
      <vt:lpstr>    1 Этиология и патогенез</vt:lpstr>
      <vt:lpstr>    2 Клиническая картина</vt:lpstr>
      <vt:lpstr>        2.1 Гипертонически-гиперкинетическая форма</vt:lpstr>
      <vt:lpstr>        2.2 Гипотонически-гипокинетическая форма</vt:lpstr>
      <vt:lpstr>    3 Исследования</vt:lpstr>
      <vt:lpstr>    4 Лечение</vt:lpstr>
      <vt:lpstr>        4.1 Задачи лечения</vt:lpstr>
      <vt:lpstr>        4.2 Схема лечения</vt:lpstr>
      <vt:lpstr>        4.3 Профилактика</vt:lpstr>
      <vt:lpstr>    5 Комплекс упражнений</vt:lpstr>
      <vt:lpstr>Заключение</vt:lpstr>
      <vt:lpstr>Список использованных источников</vt:lpstr>
    </vt:vector>
  </TitlesOfParts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Пользователь Windows</cp:lastModifiedBy>
  <cp:revision>5</cp:revision>
  <dcterms:created xsi:type="dcterms:W3CDTF">2020-05-07T09:05:00Z</dcterms:created>
  <dcterms:modified xsi:type="dcterms:W3CDTF">2020-05-08T10:14:00Z</dcterms:modified>
</cp:coreProperties>
</file>