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1.29.0 | Phase 16.7 bounded ad-hoc vulnerability scanning and Phase 16.7.5 Greenbone admin visibility lifecycle | 2026-08-25</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and 16.7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and Phase 16.7 bounded ad-hoc vulnerability scanning are COMPLETE / PRODUCTION VERIFIED. Phase 16.7.5 additionally closed the Greenbone administrator-visibility lifecycle for HIMP-managed targets and tasks.</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