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1.19.0 | Phase 15 production closure and Phase 16 transition | 2026-08-22</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NOT STARTED.</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15 is CLOSED as COMPLETE / PRODUCTION VERIFIED. Begin Phase 16 — Platform Lifecycle &amp; Advanced Operations from the verified Phase 15 application release ef494ad530e69f8a13b96a0d96c56d4592f450d9 and synchronized documentation checkpoint 575b34fc3d38ba13f48fc4e624a0010aca9291c6. Before implementing Phase 16, inspect current production evidence and select one bounded lifecycle/operations slice. Do not reopen completed notification work or add integrations without a demonstrated operational need and security review.</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synchronized repository/documentation checkpoint is 575b34fc3d38ba13f48fc4e624a0010aca9291c6.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Phase 15.2 delivery scope is now intentionally simplified: Discord incoming webhooks and generic outbound HTTPS webhooks are the first approved transports. RSS/Atom may follow as a lightweight read-only feed.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Generic outbound HTTPS webhooks remain the next bounded transport candidate; RSS/Atom remains optional.</w:t>
      </w:r>
    </w:p>
    <w:p>
      <w:r>
        <w:br w:type="page"/>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