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1.14.0 | Phase 14 production closure | 2026-08-22</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IN PROGRESS — 14.1–14.4 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NOT STARTED.</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NEXT.</w:t>
      </w:r>
    </w:p>
    <w:p>
      <w:pPr/>
      <w:r>
        <w:t>Phase 15.2 will intentionally keep notification delivery simple. The first production transports will be Discord and generic outbound webhooks. RSS/Atom-style notification feed support may be added as a lightweight read-only publication option if it fits cleanly after the two outbound transports are proven.</w:t>
      </w:r>
    </w:p>
    <w:p>
      <w:pPr>
        <w:pStyle w:val="ListBullet"/>
      </w:pPr>
      <w:r>
        <w:t>Discord will use Discord incoming webhooks rather than a bot account. HIMP should post concise operational messages to one or more configured Discord webhook destinations without introducing Discord-specific logic into event producers.</w:t>
      </w:r>
    </w:p>
    <w:p>
      <w:pPr>
        <w:pStyle w:val="ListBullet"/>
      </w:pPr>
      <w:r>
        <w:t>Generic webhooks will support configurable HTTPS endpoints and a stable JSON payload derived from the existing Phase 15.1 notification record. This becomes the extensibility path for future integrations without adding a new HIMP transport for every external system.</w:t>
      </w:r>
    </w:p>
    <w:p>
      <w:pPr>
        <w:pStyle w:val="ListBullet"/>
      </w:pPr>
      <w:r>
        <w:t>RSS/Atom is optional and read-only: expose recent routed notification events as a feed for operators or feed readers. It should not participate in acknowledgement, retries, delivery state, or secrets because it is a publication surface rather than an outbound delivery transport.</w:t>
      </w:r>
    </w:p>
    <w:p>
      <w:pPr>
        <w:pStyle w:val="ListBullet"/>
      </w:pPr>
      <w:r>
        <w:t>Keep destination configuration deliberately small: name, type, enabled state, target URL where applicable, and optional severity/event filters. Do not introduce a large notification rules engine in this slice.</w:t>
      </w:r>
    </w:p>
    <w:p>
      <w:pPr>
        <w:pStyle w:val="ListBullet"/>
      </w:pPr>
      <w:r>
        <w:t>Webhook URLs are secrets. They must not be stored inside notification event rows, emitted in logs, returned in operator-visible delivery history, or exposed by API responses. Store only a protected destination reference with masked presentation.</w:t>
      </w:r>
    </w:p>
    <w:p>
      <w:pPr>
        <w:pStyle w:val="ListBullet"/>
      </w:pPr>
      <w:r>
        <w:t>Delivery outcomes must be auditable separately from the Phase 15.1 notification lifecycle. A routed notification remains an operational event even if Discord or another webhook endpoint is temporarily unavailable.</w:t>
      </w:r>
    </w:p>
    <w:p>
      <w:pPr>
        <w:pStyle w:val="ListBullet"/>
      </w:pPr>
      <w:r>
        <w:t>Use the existing logical_destinations contract from Phase 15.1. Do not create a second routing model and do not put transport code into StorageCapacityService or other event producers.</w:t>
      </w:r>
    </w:p>
    <w:p>
      <w:pPr>
        <w:pStyle w:val="ListBullet"/>
      </w:pPr>
      <w:r>
        <w:t>Recommended bounded sequence: 15.2A destination configuration and transport interface; 15.2B Discord incoming webhook transport; 15.2C generic JSON webhook transport; 15.2D optional RSS/Atom feed if the first three are production verified and the feed remains simple.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Begin Phase 15.2 — Configurable Notification Destinations from the completed and production-verified Phase 15.1 notification framework at release b68e1b30d8b5f884abb793b07305faa4d773b1b6. Keep the delivery system intentionally simple: inspect the existing notification model, repository, logical_destinations contract, settings/configuration patterns, secret-handling conventions, HTTP client dependencies, and API/UI patterns. Then implement destination configuration plus a small transport interface, followed by Discord incoming webhooks and generic outbound JSON webhooks. RSS/Atom feed support is optional and should only be added afterward as a read-only notification publication surface.</w:t>
      </w:r>
    </w:p>
    <w:p>
      <w:pPr>
        <w:spacing w:after="120"/>
        <w:ind w:left="360"/>
      </w:pPr>
      <w:r/>
    </w:p>
    <w:p>
      <w:pPr>
        <w:pStyle w:val="Heading1"/>
      </w:pPr>
      <w:r>
        <w:t>10. Roadmap Decision Record</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w:t>
      </w:r>
      <w:r>
        <w:t xml:space="preserve">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w:t>
      </w:r>
      <w:r>
        <w:t xml:space="preserve"> Phase 15.2 delivery scope is now intentionally simplified: Discord incoming webhooks and generic outbound HTTPS webhooks are the first approved transports. RSS/Atom may follow as a lightweight read-only feed. Email, Teams, Slack, bot accounts, and a broad notification rules engine are not required for the initial Phase 15.2 slice unless later production evidence justifies them.</w:t>
      </w:r>
    </w:p>
    <w:p>
      <w:r>
        <w:br w:type="page"/>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