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1.23.0 | Phase 16.3 secure host onboarding, Greenbone access, and production closure | 2026-08-24</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15 is CLOSED as COMPLETE / PRODUCTION VERIFIED. Begin Phase 16 — Platform Lifecycle &amp; Advanced Operations from the verified Phase 15 application release ef494ad530e69f8a13b96a0d96c56d4592f450d9 and the final Phase 15 closure documentation commit 62f41839b1de50e5c29a5b23f433e11e1c2ef256. Before implementing Phase 16, inspect current production evidence and select one bounded lifecycle/operations slice. Do not reopen completed notification work or add integrations without a demonstrated operational need and security review.</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