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HIMP Greenbone Vulnerability Scanner</w:t>
        <w:br/>
        <w:t>Deployment Checkpoint</w:t>
      </w:r>
    </w:p>
    <w:p>
      <w:pPr>
        <w:jc w:val="center"/>
      </w:pPr>
      <w:r>
        <w:rPr>
          <w:b/>
        </w:rPr>
        <w:t>Vulnerability Scanner VM • 23 August 2026</w:t>
      </w:r>
    </w:p>
    <w:p>
      <w:pPr>
        <w:jc w:val="center"/>
      </w:pPr>
      <w:r>
        <w:t>Current state: Greenbone operational and production-validated; HIMP baseline and post-hardening scans completed; Phase 16.1 HTTPS/web transport hardening independently verified.</w:t>
      </w:r>
    </w:p>
    <w:p>
      <w:pPr>
        <w:pStyle w:val="Heading1"/>
      </w:pPr>
      <w:r>
        <w:t>1. Executive Checkpoint</w:t>
      </w:r>
    </w:p>
    <w:p>
      <w:pPr>
        <w:pStyle w:val="ListBullet"/>
      </w:pPr>
      <w:r>
        <w:t>A dedicated Debian 12 vulnerability-scanner VM was prepared and hardened for Greenbone Community Edition / OpenVAS.</w:t>
      </w:r>
    </w:p>
    <w:p>
      <w:pPr>
        <w:pStyle w:val="ListBullet"/>
      </w:pPr>
      <w:r>
        <w:t>The root disk was expanded to 100 GiB. The ext4 root filesystem now provides approximately 99 GiB usable capacity.</w:t>
      </w:r>
    </w:p>
    <w:p>
      <w:pPr>
        <w:pStyle w:val="ListBullet"/>
      </w:pPr>
      <w:r>
        <w:t>Greenbone Community Edition was deployed using the current official container Compose definition. The initial vulnerability-test, CERT, and SCAP imports completed successfully.</w:t>
      </w:r>
    </w:p>
    <w:p>
      <w:pPr>
        <w:pStyle w:val="ListBullet"/>
      </w:pPr>
      <w:r>
        <w:t>The Greenbone web interface is intentionally bound only to 127.0.0.1. Administrative access is therefore performed through an SSH tunnel rather than exposing the management UI directly to the LAN.</w:t>
      </w:r>
    </w:p>
    <w:p>
      <w:pPr>
        <w:pStyle w:val="ListBullet"/>
      </w:pPr>
      <w:r>
        <w:t>A restrictive nftables policy is active. Required Greenbone same-bridge Docker communication was explicitly permitted and made persistent across reboot.</w:t>
      </w:r>
    </w:p>
    <w:p>
      <w:pPr>
        <w:pStyle w:val="ListBullet"/>
      </w:pPr>
      <w:r>
        <w:t>The first controlled vulnerability target is HIMP at 10.10.37.56. Host-level reachability has been confirmed; TCP 22 and TCP 9347 are reachable from the scanner host.</w:t>
      </w:r>
    </w:p>
    <w:p>
      <w:pPr>
        <w:pStyle w:val="Heading1"/>
      </w:pPr>
      <w:r>
        <w:t>2. Vulnerability Scanner Host Baseline</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Validated State</w:t>
            </w:r>
          </w:p>
        </w:tc>
      </w:tr>
      <w:tr>
        <w:tc>
          <w:tcPr>
            <w:tcW w:type="dxa" w:w="4968"/>
            <w:vAlign w:val="center"/>
          </w:tcPr>
          <w:p>
            <w:r>
              <w:t>Hostname / FQDN</w:t>
            </w:r>
          </w:p>
        </w:tc>
        <w:tc>
          <w:tcPr>
            <w:tcW w:type="dxa" w:w="4968"/>
            <w:vAlign w:val="center"/>
          </w:tcPr>
          <w:p>
            <w:r>
              <w:t>vulnscanner.server.arpa</w:t>
            </w:r>
          </w:p>
        </w:tc>
      </w:tr>
      <w:tr>
        <w:tc>
          <w:tcPr>
            <w:tcW w:type="dxa" w:w="4968"/>
            <w:vAlign w:val="center"/>
          </w:tcPr>
          <w:p>
            <w:r>
              <w:t>Address</w:t>
            </w:r>
          </w:p>
        </w:tc>
        <w:tc>
          <w:tcPr>
            <w:tcW w:type="dxa" w:w="4968"/>
            <w:vAlign w:val="center"/>
          </w:tcPr>
          <w:p>
            <w:r>
              <w:t>10.10.37.62/24</w:t>
            </w:r>
          </w:p>
        </w:tc>
      </w:tr>
      <w:tr>
        <w:tc>
          <w:tcPr>
            <w:tcW w:type="dxa" w:w="4968"/>
            <w:vAlign w:val="center"/>
          </w:tcPr>
          <w:p>
            <w:r>
              <w:t>Operating system</w:t>
            </w:r>
          </w:p>
        </w:tc>
        <w:tc>
          <w:tcPr>
            <w:tcW w:type="dxa" w:w="4968"/>
            <w:vAlign w:val="center"/>
          </w:tcPr>
          <w:p>
            <w:r>
              <w:t>Debian GNU/Linux 12 (bookworm), Debian 12.15 observed</w:t>
            </w:r>
          </w:p>
        </w:tc>
      </w:tr>
      <w:tr>
        <w:tc>
          <w:tcPr>
            <w:tcW w:type="dxa" w:w="4968"/>
            <w:vAlign w:val="center"/>
          </w:tcPr>
          <w:p>
            <w:r>
              <w:t>Kernel</w:t>
            </w:r>
          </w:p>
        </w:tc>
        <w:tc>
          <w:tcPr>
            <w:tcW w:type="dxa" w:w="4968"/>
            <w:vAlign w:val="center"/>
          </w:tcPr>
          <w:p>
            <w:r>
              <w:t>6.1.0-52-amd64</w:t>
            </w:r>
          </w:p>
        </w:tc>
      </w:tr>
      <w:tr>
        <w:tc>
          <w:tcPr>
            <w:tcW w:type="dxa" w:w="4968"/>
            <w:vAlign w:val="center"/>
          </w:tcPr>
          <w:p>
            <w:r>
              <w:t>Virtualization</w:t>
            </w:r>
          </w:p>
        </w:tc>
        <w:tc>
          <w:tcPr>
            <w:tcW w:type="dxa" w:w="4968"/>
            <w:vAlign w:val="center"/>
          </w:tcPr>
          <w:p>
            <w:r>
              <w:t>KVM / QEMU</w:t>
            </w:r>
          </w:p>
        </w:tc>
      </w:tr>
      <w:tr>
        <w:tc>
          <w:tcPr>
            <w:tcW w:type="dxa" w:w="4968"/>
            <w:vAlign w:val="center"/>
          </w:tcPr>
          <w:p>
            <w:r>
              <w:t>CPU</w:t>
            </w:r>
          </w:p>
        </w:tc>
        <w:tc>
          <w:tcPr>
            <w:tcW w:type="dxa" w:w="4968"/>
            <w:vAlign w:val="center"/>
          </w:tcPr>
          <w:p>
            <w:r>
              <w:t>4 vCPU</w:t>
            </w:r>
          </w:p>
        </w:tc>
      </w:tr>
      <w:tr>
        <w:tc>
          <w:tcPr>
            <w:tcW w:type="dxa" w:w="4968"/>
            <w:vAlign w:val="center"/>
          </w:tcPr>
          <w:p>
            <w:r>
              <w:t>Memory</w:t>
            </w:r>
          </w:p>
        </w:tc>
        <w:tc>
          <w:tcPr>
            <w:tcW w:type="dxa" w:w="4968"/>
            <w:vAlign w:val="center"/>
          </w:tcPr>
          <w:p>
            <w:r>
              <w:t>7.8 GiB RAM</w:t>
            </w:r>
          </w:p>
        </w:tc>
      </w:tr>
      <w:tr>
        <w:tc>
          <w:tcPr>
            <w:tcW w:type="dxa" w:w="4968"/>
            <w:vAlign w:val="center"/>
          </w:tcPr>
          <w:p>
            <w:r>
              <w:t>Swap</w:t>
            </w:r>
          </w:p>
        </w:tc>
        <w:tc>
          <w:tcPr>
            <w:tcW w:type="dxa" w:w="4968"/>
            <w:vAlign w:val="center"/>
          </w:tcPr>
          <w:p>
            <w:r>
              <w:t>None</w:t>
            </w:r>
          </w:p>
        </w:tc>
      </w:tr>
      <w:tr>
        <w:tc>
          <w:tcPr>
            <w:tcW w:type="dxa" w:w="4968"/>
            <w:vAlign w:val="center"/>
          </w:tcPr>
          <w:p>
            <w:r>
              <w:t>Root storage</w:t>
            </w:r>
          </w:p>
        </w:tc>
        <w:tc>
          <w:tcPr>
            <w:tcW w:type="dxa" w:w="4968"/>
            <w:vAlign w:val="center"/>
          </w:tcPr>
          <w:p>
            <w:r>
              <w:t>/dev/sda1, ext4, approximately 99 GiB</w:t>
            </w:r>
          </w:p>
        </w:tc>
      </w:tr>
      <w:tr>
        <w:tc>
          <w:tcPr>
            <w:tcW w:type="dxa" w:w="4968"/>
            <w:vAlign w:val="center"/>
          </w:tcPr>
          <w:p>
            <w:r>
              <w:t>Post-Greenbone storage</w:t>
            </w:r>
          </w:p>
        </w:tc>
        <w:tc>
          <w:tcPr>
            <w:tcW w:type="dxa" w:w="4968"/>
            <w:vAlign w:val="center"/>
          </w:tcPr>
          <w:p>
            <w:r>
              <w:t>43 GiB used / 52 GiB available / 46% utilization</w:t>
            </w:r>
          </w:p>
        </w:tc>
      </w:tr>
      <w:tr>
        <w:tc>
          <w:tcPr>
            <w:tcW w:type="dxa" w:w="4968"/>
            <w:vAlign w:val="center"/>
          </w:tcPr>
          <w:p>
            <w:r>
              <w:t>Default gateway</w:t>
            </w:r>
          </w:p>
        </w:tc>
        <w:tc>
          <w:tcPr>
            <w:tcW w:type="dxa" w:w="4968"/>
            <w:vAlign w:val="center"/>
          </w:tcPr>
          <w:p>
            <w:r>
              <w:t>10.10.37.1</w:t>
            </w:r>
          </w:p>
        </w:tc>
      </w:tr>
      <w:tr>
        <w:tc>
          <w:tcPr>
            <w:tcW w:type="dxa" w:w="4968"/>
            <w:vAlign w:val="center"/>
          </w:tcPr>
          <w:p>
            <w:r>
              <w:t>DNS</w:t>
            </w:r>
          </w:p>
        </w:tc>
        <w:tc>
          <w:tcPr>
            <w:tcW w:type="dxa" w:w="4968"/>
            <w:vAlign w:val="center"/>
          </w:tcPr>
          <w:p>
            <w:r>
              <w:t>10.10.37.9 and 192.168.10.70; search domain server.arpa</w:t>
            </w:r>
          </w:p>
        </w:tc>
      </w:tr>
      <w:tr>
        <w:tc>
          <w:tcPr>
            <w:tcW w:type="dxa" w:w="4968"/>
            <w:vAlign w:val="center"/>
          </w:tcPr>
          <w:p>
            <w:r>
              <w:t>QEMU guest agent</w:t>
            </w:r>
          </w:p>
        </w:tc>
        <w:tc>
          <w:tcPr>
            <w:tcW w:type="dxa" w:w="4968"/>
            <w:vAlign w:val="center"/>
          </w:tcPr>
          <w:p>
            <w:r>
              <w:t>Active</w:t>
            </w:r>
          </w:p>
        </w:tc>
      </w:tr>
      <w:tr>
        <w:tc>
          <w:tcPr>
            <w:tcW w:type="dxa" w:w="4968"/>
            <w:vAlign w:val="center"/>
          </w:tcPr>
          <w:p>
            <w:r>
              <w:t>Failed systemd units</w:t>
            </w:r>
          </w:p>
        </w:tc>
        <w:tc>
          <w:tcPr>
            <w:tcW w:type="dxa" w:w="4968"/>
            <w:vAlign w:val="center"/>
          </w:tcPr>
          <w:p>
            <w:r>
              <w:t>0</w:t>
            </w:r>
          </w:p>
        </w:tc>
      </w:tr>
    </w:tbl>
    <w:p>
      <w:pPr>
        <w:pStyle w:val="Heading1"/>
      </w:pPr>
      <w:r>
        <w:t>3. Host Hardening Completed</w:t>
      </w:r>
    </w:p>
    <w:p>
      <w:pPr>
        <w:pStyle w:val="ListBullet"/>
      </w:pPr>
      <w:r>
        <w:t>Installed and enabled nftables with a default-drop inbound and forwarding posture.</w:t>
      </w:r>
    </w:p>
    <w:p>
      <w:pPr>
        <w:pStyle w:val="ListBullet"/>
      </w:pPr>
      <w:r>
        <w:t>SSH management access is restricted by firewall to 10.10.37.0/24 and 192.168.37.0/24.</w:t>
      </w:r>
    </w:p>
    <w:p>
      <w:pPr>
        <w:pStyle w:val="ListBullet"/>
      </w:pPr>
      <w:r>
        <w:t>SSH MaxAuthTries reduced to 4; X11 forwarding disabled; public-key authentication enabled. Password authentication remains enabled by design at this checkpoint.</w:t>
      </w:r>
    </w:p>
    <w:p>
      <w:pPr>
        <w:pStyle w:val="ListBullet"/>
      </w:pPr>
      <w:r>
        <w:t>Root SSH is configured as prohibit-password / without-password, preventing root password login while retaining key-based root capability.</w:t>
      </w:r>
    </w:p>
    <w:p>
      <w:pPr>
        <w:pStyle w:val="ListBullet"/>
      </w:pPr>
      <w:r>
        <w:t>LLMNR and multicast DNS were disabled globally in systemd-resolved.</w:t>
      </w:r>
    </w:p>
    <w:p>
      <w:pPr>
        <w:pStyle w:val="ListBullet"/>
      </w:pPr>
      <w:r>
        <w:t>The system is fully patched, no reboot was pending before deployment, and no failed systemd units were reported.</w:t>
      </w:r>
    </w:p>
    <w:p>
      <w:pPr>
        <w:pStyle w:val="ListBullet"/>
      </w:pPr>
      <w:r>
        <w:t>Greenbone management ports are not exposed to the LAN.</w:t>
      </w:r>
    </w:p>
    <w:p>
      <w:pPr>
        <w:pStyle w:val="Heading1"/>
      </w:pPr>
      <w:r>
        <w:t>4. Greenbone Community Edition Deployment</w:t>
      </w:r>
    </w:p>
    <w:p>
      <w:r>
        <w:t>The initial legacy Compose URL returned HTTP 404. Discovery was corrected to the current official compose.yaml. The host's older docker-compose implementation could not parse the current Compose specification, so deployment proceeded with the current Docker Compose workflow.</w:t>
      </w:r>
    </w:p>
    <w:p>
      <w:pPr>
        <w:pStyle w:val="ListBullet"/>
      </w:pPr>
      <w:r>
        <w:t>Greenbone installation directory: /opt/greenbone</w:t>
      </w:r>
    </w:p>
    <w:p>
      <w:pPr>
        <w:pStyle w:val="ListBullet"/>
      </w:pPr>
      <w:r>
        <w:t>Compose file: /opt/greenbone/compose.yaml</w:t>
      </w:r>
    </w:p>
    <w:p>
      <w:pPr>
        <w:pStyle w:val="ListBullet"/>
      </w:pPr>
      <w:r>
        <w:t>Observed Compose SHA-256 during discovery: 5b5117a7c200491de13bc7b79c97dc858c016c51017982d8f1de7ca077c1a868</w:t>
      </w:r>
    </w:p>
    <w:p>
      <w:pPr>
        <w:pStyle w:val="ListBullet"/>
      </w:pPr>
      <w:r>
        <w:t>Core services include gvmd, gsad, nginx, ospd-openvas, openvas/openvasd, PostgreSQL, Redis, GSA, Notus data, SCAP data, CERT data, report formats, and vulnerability tests.</w:t>
      </w:r>
    </w:p>
    <w:p>
      <w:pPr>
        <w:pStyle w:val="ListBullet"/>
      </w:pPr>
      <w:r>
        <w:t>ospd-openvas requires NET_ADMIN and NET_RAW and is configured by the official stack with unconfined seccomp/AppArmor settings. This was inspected before startup.</w:t>
      </w:r>
    </w:p>
    <w:p>
      <w:pPr>
        <w:pStyle w:val="ListBullet"/>
      </w:pPr>
      <w:r>
        <w:t>Greenbone administrator account 'admin' exists and its password was explicitly reset.</w:t>
      </w:r>
    </w:p>
    <w:p>
      <w:pPr>
        <w:pStyle w:val="ListBullet"/>
      </w:pPr>
      <w:r>
        <w:t>GVMD version observed: 26.36.1, Manager DB revision 281.</w:t>
      </w:r>
    </w:p>
    <w:p>
      <w:pPr>
        <w:pStyle w:val="Heading1"/>
      </w:pPr>
      <w:r>
        <w:t>5. Initial Feed Import and Readiness</w:t>
      </w:r>
    </w:p>
    <w:p>
      <w:r>
        <w:t>The first Greenbone startup required a lengthy one-time feed/database initialization. What initially appeared to be a stall was verified to be active SCAP database processing rather than a hung service.</w:t>
      </w:r>
    </w:p>
    <w:p>
      <w:pPr>
        <w:pStyle w:val="ListBullet"/>
      </w:pPr>
      <w:r>
        <w:t>OpenVAS VT cache completed loading at feed version 202608211559.</w:t>
      </w:r>
    </w:p>
    <w:p>
      <w:pPr>
        <w:pStyle w:val="ListBullet"/>
      </w:pPr>
      <w:r>
        <w:t>CERT import completed successfully.</w:t>
      </w:r>
    </w:p>
    <w:p>
      <w:pPr>
        <w:pStyle w:val="ListBullet"/>
      </w:pPr>
      <w:r>
        <w:t>SCAP processing populated very large tables, including approximately 94.8 million affected_products rows, 29.8 million cpe_matches rows, 1.8 million CPE rows, and 381 thousand CVE rows at the observed checkpoint.</w:t>
      </w:r>
    </w:p>
    <w:p>
      <w:pPr>
        <w:pStyle w:val="ListBullet"/>
      </w:pPr>
      <w:r>
        <w:t>The gvmd database grew to approximately 21 GiB during initialization.</w:t>
      </w:r>
    </w:p>
    <w:p>
      <w:pPr>
        <w:pStyle w:val="ListBullet"/>
      </w:pPr>
      <w:r>
        <w:t>A long-running PostgreSQL UPDATE of scap2.cpes was observed with no blocking sessions, confirming active work rather than deadlock.</w:t>
      </w:r>
    </w:p>
    <w:p>
      <w:pPr>
        <w:pStyle w:val="ListBullet"/>
      </w:pPr>
      <w:r>
        <w:t>Final SCAP completion marker: update_scap_end: Updating SCAP info succeeded at 02:44:45 UTC.</w:t>
      </w:r>
    </w:p>
    <w:p>
      <w:pPr>
        <w:pStyle w:val="ListBullet"/>
      </w:pPr>
      <w:r>
        <w:t>GVMD remained healthy, with RestartCount=0 and OOMKilled=false.</w:t>
      </w:r>
    </w:p>
    <w:p>
      <w:pPr>
        <w:pStyle w:val="Heading1"/>
      </w:pPr>
      <w:r>
        <w:t>6. Greenbone Web Access and Docker Firewall Repair</w:t>
      </w:r>
    </w:p>
    <w:p>
      <w:r>
        <w:t>The Greenbone nginx frontend initially returned HTTP 504 during login. Diagnosis showed nginx and GSAD were healthy but the host nftables forward chain had policy drop and allowed no Docker bridge forwarding. nginx therefore could not reach GSAD at 172.18.0.17:9392.</w:t>
      </w:r>
    </w:p>
    <w:p>
      <w:pPr>
        <w:pStyle w:val="ListBullet"/>
      </w:pPr>
      <w:r>
        <w:t>Greenbone Docker network: greenbone-community-edition_default.</w:t>
      </w:r>
    </w:p>
    <w:p>
      <w:pPr>
        <w:pStyle w:val="ListBullet"/>
      </w:pPr>
      <w:r>
        <w:t>Persistent network ID observed: fc684d083199693f78d825a744d1a61a197cbf4ddeb636ae68993e757dafd518.</w:t>
      </w:r>
    </w:p>
    <w:p>
      <w:pPr>
        <w:pStyle w:val="ListBullet"/>
      </w:pPr>
      <w:r>
        <w:t>Bridge interface: br-fc684d083199.</w:t>
      </w:r>
    </w:p>
    <w:p>
      <w:pPr>
        <w:pStyle w:val="ListBullet"/>
      </w:pPr>
      <w:r>
        <w:t>Runtime repair added established/related forwarding and same-bridge traffic for br-fc684d083199.</w:t>
      </w:r>
    </w:p>
    <w:p>
      <w:pPr>
        <w:pStyle w:val="ListBullet"/>
      </w:pPr>
      <w:r>
        <w:t>After repair, nginx -&gt; GSAD connectivity returned HTTP 401, which is the expected unauthenticated response and proves the proxy path works.</w:t>
      </w:r>
    </w:p>
    <w:p>
      <w:pPr>
        <w:pStyle w:val="ListBullet"/>
      </w:pPr>
      <w:r>
        <w:t>The firewall change was added to /etc/nftables.conf after backing up the prior file as /etc/nftables.conf.pre-greenbone.</w:t>
      </w:r>
    </w:p>
    <w:p>
      <w:pPr>
        <w:pStyle w:val="ListBullet"/>
      </w:pPr>
      <w:r>
        <w:t>Offline nftables syntax validation passed before relying on the persistent configuration.</w:t>
      </w:r>
    </w:p>
    <w:p>
      <w:pPr>
        <w:pStyle w:val="Heading1"/>
      </w:pPr>
      <w:r>
        <w:t>7. Reboot / Persistence Validation</w:t>
      </w:r>
    </w:p>
    <w:p>
      <w:pPr>
        <w:pStyle w:val="ListBullet"/>
      </w:pPr>
      <w:r>
        <w:t>The VM was rebooted to prove that firewall and container networking survived a real restart.</w:t>
      </w:r>
    </w:p>
    <w:p>
      <w:pPr>
        <w:pStyle w:val="ListBullet"/>
      </w:pPr>
      <w:r>
        <w:t>nftables returned active and retained the default-drop forward chain plus the established/related, invalid-drop, and Greenbone bridge rules.</w:t>
      </w:r>
    </w:p>
    <w:p>
      <w:pPr>
        <w:pStyle w:val="ListBullet"/>
      </w:pPr>
      <w:r>
        <w:t>Docker returned active and recreated the Greenbone bridge with the same bridge identifier.</w:t>
      </w:r>
    </w:p>
    <w:p>
      <w:pPr>
        <w:pStyle w:val="ListBullet"/>
      </w:pPr>
      <w:r>
        <w:t>nginx -&gt; GSAD returned HTTP 401 after reboot.</w:t>
      </w:r>
    </w:p>
    <w:p>
      <w:pPr>
        <w:pStyle w:val="ListBullet"/>
      </w:pPr>
      <w:r>
        <w:t>Local HTTPS frontend returned HTTP 200 after reboot.</w:t>
      </w:r>
    </w:p>
    <w:p>
      <w:pPr>
        <w:pStyle w:val="ListBullet"/>
      </w:pPr>
      <w:r>
        <w:t>Listeners remained 127.0.0.1:443 and 127.0.0.1:9392 only; GREENBONE_LAN_EXPOSURE=NO.</w:t>
      </w:r>
    </w:p>
    <w:p>
      <w:pPr>
        <w:pStyle w:val="ListBullet"/>
      </w:pPr>
      <w:r>
        <w:t>No failed systemd units were present.</w:t>
      </w:r>
    </w:p>
    <w:p>
      <w:pPr>
        <w:pStyle w:val="ListBullet"/>
      </w:pPr>
      <w:r>
        <w:t>GVMD was still in health: starting roughly 43 seconds after reboot; this was an expected transient startup state, and it subsequently reported healthy during the first-scan inspection.</w:t>
      </w:r>
    </w:p>
    <w:p>
      <w:pPr>
        <w:pStyle w:val="Heading1"/>
      </w:pPr>
      <w:r>
        <w:t>8. First Controlled Target: HIMP</w:t>
      </w:r>
    </w:p>
    <w:tbl>
      <w:tblPr>
        <w:tblStyle w:val="TableGrid"/>
        <w:tblW w:type="auto" w:w="0"/>
        <w:jc w:val="center"/>
        <w:tblLook w:firstColumn="1" w:firstRow="1" w:lastColumn="0" w:lastRow="0" w:noHBand="0" w:noVBand="1" w:val="04A0"/>
      </w:tblPr>
      <w:tblGrid>
        <w:gridCol w:w="4968"/>
        <w:gridCol w:w="4968"/>
      </w:tblGrid>
      <w:tr>
        <w:tc>
          <w:tcPr>
            <w:tcW w:type="dxa" w:w="4968"/>
          </w:tcPr>
          <w:p>
            <w:r>
              <w:t>Check</w:t>
            </w:r>
          </w:p>
        </w:tc>
        <w:tc>
          <w:tcPr>
            <w:tcW w:type="dxa" w:w="4968"/>
          </w:tcPr>
          <w:p>
            <w:r>
              <w:t>Result</w:t>
            </w:r>
          </w:p>
        </w:tc>
      </w:tr>
      <w:tr>
        <w:tc>
          <w:tcPr>
            <w:tcW w:type="dxa" w:w="4968"/>
          </w:tcPr>
          <w:p>
            <w:r>
              <w:t>Target</w:t>
            </w:r>
          </w:p>
        </w:tc>
        <w:tc>
          <w:tcPr>
            <w:tcW w:type="dxa" w:w="4968"/>
          </w:tcPr>
          <w:p>
            <w:r>
              <w:t>HIMP — 10.10.37.56</w:t>
            </w:r>
          </w:p>
        </w:tc>
      </w:tr>
      <w:tr>
        <w:tc>
          <w:tcPr>
            <w:tcW w:type="dxa" w:w="4968"/>
          </w:tcPr>
          <w:p>
            <w:r>
              <w:t>Host ICMP</w:t>
            </w:r>
          </w:p>
        </w:tc>
        <w:tc>
          <w:tcPr>
            <w:tcW w:type="dxa" w:w="4968"/>
          </w:tcPr>
          <w:p>
            <w:r>
              <w:t>PASS — 3/3 replies, 0% packet loss, ~0.77 ms average</w:t>
            </w:r>
          </w:p>
        </w:tc>
      </w:tr>
      <w:tr>
        <w:tc>
          <w:tcPr>
            <w:tcW w:type="dxa" w:w="4968"/>
          </w:tcPr>
          <w:p>
            <w:r>
              <w:t>TCP 22 from vulnscanner host</w:t>
            </w:r>
          </w:p>
        </w:tc>
        <w:tc>
          <w:tcPr>
            <w:tcW w:type="dxa" w:w="4968"/>
          </w:tcPr>
          <w:p>
            <w:r>
              <w:t>OPEN</w:t>
            </w:r>
          </w:p>
        </w:tc>
      </w:tr>
      <w:tr>
        <w:tc>
          <w:tcPr>
            <w:tcW w:type="dxa" w:w="4968"/>
          </w:tcPr>
          <w:p>
            <w:r>
              <w:t>TCP 80</w:t>
            </w:r>
          </w:p>
        </w:tc>
        <w:tc>
          <w:tcPr>
            <w:tcW w:type="dxa" w:w="4968"/>
          </w:tcPr>
          <w:p>
            <w:r>
              <w:t>CLOSED OR FILTERED</w:t>
            </w:r>
          </w:p>
        </w:tc>
      </w:tr>
      <w:tr>
        <w:tc>
          <w:tcPr>
            <w:tcW w:type="dxa" w:w="4968"/>
          </w:tcPr>
          <w:p>
            <w:r>
              <w:t>TCP 443</w:t>
            </w:r>
          </w:p>
        </w:tc>
        <w:tc>
          <w:tcPr>
            <w:tcW w:type="dxa" w:w="4968"/>
          </w:tcPr>
          <w:p>
            <w:r>
              <w:t>CLOSED OR FILTERED</w:t>
            </w:r>
          </w:p>
        </w:tc>
      </w:tr>
      <w:tr>
        <w:tc>
          <w:tcPr>
            <w:tcW w:type="dxa" w:w="4968"/>
          </w:tcPr>
          <w:p>
            <w:r>
              <w:t>TCP 9347</w:t>
            </w:r>
          </w:p>
        </w:tc>
        <w:tc>
          <w:tcPr>
            <w:tcW w:type="dxa" w:w="4968"/>
          </w:tcPr>
          <w:p>
            <w:r>
              <w:t>OPEN</w:t>
            </w:r>
          </w:p>
        </w:tc>
      </w:tr>
      <w:tr>
        <w:tc>
          <w:tcPr>
            <w:tcW w:type="dxa" w:w="4968"/>
          </w:tcPr>
          <w:p>
            <w:r>
              <w:t>ospd-openvas address</w:t>
            </w:r>
          </w:p>
        </w:tc>
        <w:tc>
          <w:tcPr>
            <w:tcW w:type="dxa" w:w="4968"/>
          </w:tcPr>
          <w:p>
            <w:r>
              <w:t>172.18.0.8</w:t>
            </w:r>
          </w:p>
        </w:tc>
      </w:tr>
      <w:tr>
        <w:tc>
          <w:tcPr>
            <w:tcW w:type="dxa" w:w="4968"/>
          </w:tcPr>
          <w:p>
            <w:r>
              <w:t>openvasd address</w:t>
            </w:r>
          </w:p>
        </w:tc>
        <w:tc>
          <w:tcPr>
            <w:tcW w:type="dxa" w:w="4968"/>
          </w:tcPr>
          <w:p>
            <w:r>
              <w:t>172.18.0.3</w:t>
            </w:r>
          </w:p>
        </w:tc>
      </w:tr>
      <w:tr>
        <w:tc>
          <w:tcPr>
            <w:tcW w:type="dxa" w:w="4968"/>
          </w:tcPr>
          <w:p>
            <w:r>
              <w:t>Greenbone bridge</w:t>
            </w:r>
          </w:p>
        </w:tc>
        <w:tc>
          <w:tcPr>
            <w:tcW w:type="dxa" w:w="4968"/>
          </w:tcPr>
          <w:p>
            <w:r>
              <w:t>br-fc684d083199</w:t>
            </w:r>
          </w:p>
        </w:tc>
      </w:tr>
      <w:tr>
        <w:tc>
          <w:tcPr>
            <w:tcW w:type="dxa" w:w="4968"/>
          </w:tcPr>
          <w:p>
            <w:r>
              <w:t>Current Greenbone service state</w:t>
            </w:r>
          </w:p>
        </w:tc>
        <w:tc>
          <w:tcPr>
            <w:tcW w:type="dxa" w:w="4968"/>
          </w:tcPr>
          <w:p>
            <w:r>
              <w:t>gvmd healthy; ospd-openvas and openvasd running</w:t>
            </w:r>
          </w:p>
        </w:tc>
      </w:tr>
    </w:tbl>
    <w:p>
      <w:pPr>
        <w:pStyle w:val="Heading1"/>
      </w:pPr>
      <w:r>
        <w:t>9. Important Current Security Boundary</w:t>
      </w:r>
    </w:p>
    <w:p>
      <w:r>
        <w:rPr>
          <w:b/>
        </w:rPr>
        <w:t>Do not launch the HIMP scan until the scanner-container forwarding rule is added and validated.</w:t>
      </w:r>
    </w:p>
    <w:p>
      <w:r>
        <w:t>The current inet/filter forward chain intentionally has policy drop. It permits established/related traffic and same-Greenbone-bridge communication, but it does not yet explicitly authorize Greenbone scanner traffic from the Docker bridge to HIMP at 10.10.37.56. Docker provides masquerading for 172.18.0.0/16, but the host forward policy remains the deliberate enforcement point.</w:t>
      </w:r>
    </w:p>
    <w:p>
      <w:pPr>
        <w:pStyle w:val="Heading1"/>
      </w:pPr>
      <w:r>
        <w:t>10. Next Steps — Overnight HIMP Scan</w:t>
      </w:r>
    </w:p>
    <w:p>
      <w:pPr>
        <w:pStyle w:val="ListNumber"/>
      </w:pPr>
      <w:r>
        <w:rPr>
          <w:b/>
        </w:rPr>
        <w:t xml:space="preserve">Authorize only HIMP: </w:t>
      </w:r>
      <w:r>
        <w:t>Add a narrowly scoped nftables forward rule allowing Greenbone scanner traffic from the Greenbone bridge to destination 10.10.37.56. Do not authorize the entire 10.10.37.0/24 subnet at this stage.</w:t>
      </w:r>
    </w:p>
    <w:p>
      <w:pPr>
        <w:pStyle w:val="ListNumber"/>
      </w:pPr>
      <w:r>
        <w:rPr>
          <w:b/>
        </w:rPr>
        <w:t xml:space="preserve">Validate from scanner context: </w:t>
      </w:r>
      <w:r>
        <w:t>Prove the OpenVAS/OSPd scanning path can reach HIMP through the new rule. Confirm return traffic and ensure nginx/GSAD management traffic remains healthy.</w:t>
      </w:r>
    </w:p>
    <w:p>
      <w:pPr>
        <w:pStyle w:val="ListNumber"/>
      </w:pPr>
      <w:r>
        <w:rPr>
          <w:b/>
        </w:rPr>
        <w:t xml:space="preserve">Persist and validate firewall: </w:t>
      </w:r>
      <w:r>
        <w:t>Add the exact single-target rule to /etc/nftables.conf, run nft -c -f /etc/nftables.conf, then apply it without broadening LAN exposure.</w:t>
      </w:r>
    </w:p>
    <w:p>
      <w:pPr>
        <w:pStyle w:val="ListNumber"/>
      </w:pPr>
      <w:r>
        <w:rPr>
          <w:b/>
        </w:rPr>
        <w:t xml:space="preserve">Create Greenbone target: </w:t>
      </w:r>
      <w:r>
        <w:t>Create a target named for HIMP using 10.10.37.56. Use the standard OpenVAS scanner. Do not add SSH credentials for the first unauthenticated baseline scan unless deliberately chosen later.</w:t>
      </w:r>
    </w:p>
    <w:p>
      <w:pPr>
        <w:pStyle w:val="ListNumber"/>
      </w:pPr>
      <w:r>
        <w:rPr>
          <w:b/>
        </w:rPr>
        <w:t xml:space="preserve">Create scan task: </w:t>
      </w:r>
      <w:r>
        <w:t>Use the standard Full and Fast scan configuration once it is visible/ready in the manager. Keep the scope to the single HIMP address.</w:t>
      </w:r>
    </w:p>
    <w:p>
      <w:pPr>
        <w:pStyle w:val="ListNumber"/>
      </w:pPr>
      <w:r>
        <w:rPr>
          <w:b/>
        </w:rPr>
        <w:t xml:space="preserve">Launch overnight: </w:t>
      </w:r>
      <w:r>
        <w:t>Start the task and confirm its status changes from Requested/Queued to Running. Capture the task ID, target ID, start time, and scan configuration.</w:t>
      </w:r>
    </w:p>
    <w:p>
      <w:pPr>
        <w:pStyle w:val="ListNumber"/>
      </w:pPr>
      <w:r>
        <w:rPr>
          <w:b/>
        </w:rPr>
        <w:t xml:space="preserve">Morning validation: </w:t>
      </w:r>
      <w:r>
        <w:t>Review completion state, duration, discovered ports/services, severity counts, false-positive candidates, and any findings affecting HIMP's exposed SSH or application service on TCP 9347.</w:t>
      </w:r>
    </w:p>
    <w:p>
      <w:pPr>
        <w:pStyle w:val="ListNumber"/>
      </w:pPr>
      <w:r>
        <w:rPr>
          <w:b/>
        </w:rPr>
        <w:t xml:space="preserve">Document results: </w:t>
      </w:r>
      <w:r>
        <w:t>Record the first-scan results separately from this deployment checkpoint and decide whether to proceed to authenticated scanning or additional homelab targets.</w:t>
      </w:r>
    </w:p>
    <w:p>
      <w:pPr>
        <w:pStyle w:val="Heading1"/>
      </w:pPr>
      <w:r>
        <w:t>11. Morning Starting Point</w:t>
      </w:r>
    </w:p>
    <w:p>
      <w:r>
        <w:t>If the overnight scan is launched successfully, the next session should begin by checking Greenbone container health, task status, scanner logs, host storage/memory, and the completed HIMP report before changing any configuration. Preserve this first scan as the unauthenticated baseline.</w:t>
      </w:r>
    </w:p>
    <w:p>
      <w:pPr>
        <w:pStyle w:val="Heading1"/>
      </w:pPr>
      <w:r>
        <w:t>12. Current Overall Status</w:t>
      </w:r>
    </w:p>
    <w:p>
      <w:r>
        <w:rPr>
          <w:b/>
        </w:rPr>
        <w:t>READY FOR CONTROLLED FIRST SCAN</w:t>
      </w:r>
    </w:p>
    <w:p>
      <w:r>
        <w:t>Infrastructure build, feed initialization, administrative access, Docker communication, firewall persistence, and reboot validation are complete. The remaining pre-scan action is a narrowly scoped forwarding authorization for HIMP (10.10.37.56), followed by task creation and overnight execution.</w:t>
      </w:r>
    </w:p>
    <w:p>
      <w:r>
        <w:br w:type="page"/>
      </w:r>
    </w:p>
    <w:p>
      <w:pPr>
        <w:pStyle w:val="Heading1"/>
      </w:pPr>
      <w:r>
        <w:t>13. Final Production Validation and Phase 16.1 Closure</w:t>
      </w:r>
    </w:p>
    <w:p>
      <w:r>
        <w:t>The scanner deployment progressed beyond the original 'ready for controlled first scan' checkpoint. The narrowly scoped HIMP forwarding authorization was completed, the HIMP baseline was captured, Phase 16.1 transport hardening was implemented, and final post-hardening Greenbone validation completed successfully.</w:t>
      </w:r>
    </w:p>
    <w:p>
      <w:pPr>
        <w:pStyle w:val="Heading2"/>
      </w:pPr>
      <w:r>
        <w:t>13.1 Scanner Server Final Reference</w:t>
      </w:r>
    </w:p>
    <w:p>
      <w:pPr>
        <w:pStyle w:val="ListBullet"/>
      </w:pPr>
      <w:r>
        <w:t>vulnscanner.server.arpa — 10.10.37.62/24</w:t>
      </w:r>
    </w:p>
    <w:p>
      <w:pPr>
        <w:pStyle w:val="ListBullet"/>
      </w:pPr>
      <w:r>
        <w:t>Debian GNU/Linux 12 (bookworm), Debian 12.15 observed; kernel 6.1.0-52-amd64</w:t>
      </w:r>
    </w:p>
    <w:p>
      <w:pPr>
        <w:pStyle w:val="ListBullet"/>
      </w:pPr>
      <w:r>
        <w:t>KVM/QEMU VM; 4 vCPU; 7.8 GiB RAM; no swap</w:t>
      </w:r>
    </w:p>
    <w:p>
      <w:pPr>
        <w:pStyle w:val="ListBullet"/>
      </w:pPr>
      <w:r>
        <w:t>100 GiB root disk, ext4 /dev/sda1, approximately 99 GiB usable</w:t>
      </w:r>
    </w:p>
    <w:p>
      <w:pPr>
        <w:pStyle w:val="ListBullet"/>
      </w:pPr>
      <w:r>
        <w:t>Default gateway 10.10.37.1</w:t>
      </w:r>
    </w:p>
    <w:p>
      <w:pPr>
        <w:pStyle w:val="ListBullet"/>
      </w:pPr>
      <w:r>
        <w:t>DNS 10.10.37.9 and 192.168.10.70; search domain server.arpa</w:t>
      </w:r>
    </w:p>
    <w:p>
      <w:pPr>
        <w:pStyle w:val="ListBullet"/>
      </w:pPr>
      <w:r>
        <w:t>QEMU guest agent active</w:t>
      </w:r>
    </w:p>
    <w:p>
      <w:pPr>
        <w:pStyle w:val="ListBullet"/>
      </w:pPr>
      <w:r>
        <w:t>Greenbone root: /opt/greenbone</w:t>
      </w:r>
    </w:p>
    <w:p>
      <w:pPr>
        <w:pStyle w:val="ListBullet"/>
      </w:pPr>
      <w:r>
        <w:t>Greenbone web administration remains local-only through 127.0.0.1 and SSH tunneling</w:t>
      </w:r>
    </w:p>
    <w:p>
      <w:pPr>
        <w:pStyle w:val="ListBullet"/>
      </w:pPr>
      <w:r>
        <w:t>Restrictive nftables policy remains the host enforcement boundary</w:t>
      </w:r>
    </w:p>
    <w:p>
      <w:pPr>
        <w:pStyle w:val="Heading2"/>
      </w:pPr>
      <w:r>
        <w:t>13.2 HIMP Scan History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Purpose</w:t>
            </w:r>
          </w:p>
        </w:tc>
        <w:tc>
          <w:tcPr>
            <w:tcW w:type="dxa" w:w="1987"/>
          </w:tcPr>
          <w:p>
            <w:r>
              <w:t>Report UUID</w:t>
            </w:r>
          </w:p>
        </w:tc>
        <w:tc>
          <w:tcPr>
            <w:tcW w:type="dxa" w:w="1987"/>
          </w:tcPr>
          <w:p>
            <w:r>
              <w:t>Progress</w:t>
            </w:r>
          </w:p>
        </w:tc>
        <w:tc>
          <w:tcPr>
            <w:tcW w:type="dxa" w:w="1987"/>
          </w:tcPr>
          <w:p>
            <w:r>
              <w:t>Results</w:t>
            </w:r>
          </w:p>
        </w:tc>
        <w:tc>
          <w:tcPr>
            <w:tcW w:type="dxa" w:w="1987"/>
          </w:tcPr>
          <w:p>
            <w:r>
              <w:t>Outcome</w:t>
            </w:r>
          </w:p>
        </w:tc>
      </w:tr>
      <w:tr>
        <w:tc>
          <w:tcPr>
            <w:tcW w:type="dxa" w:w="1987"/>
          </w:tcPr>
          <w:p>
            <w:r>
              <w:t>Original full TCP / top-100 UDP baseline</w:t>
            </w:r>
          </w:p>
        </w:tc>
        <w:tc>
          <w:tcPr>
            <w:tcW w:type="dxa" w:w="1987"/>
          </w:tcPr>
          <w:p>
            <w:r>
              <w:t>eb9cc9eb-2e01-4a37-8c51-82e0ea5132fe</w:t>
            </w:r>
          </w:p>
        </w:tc>
        <w:tc>
          <w:tcPr>
            <w:tcW w:type="dxa" w:w="1987"/>
          </w:tcPr>
          <w:p>
            <w:r>
              <w:t>100%</w:t>
            </w:r>
          </w:p>
        </w:tc>
        <w:tc>
          <w:tcPr>
            <w:tcW w:type="dxa" w:w="1987"/>
          </w:tcPr>
          <w:p>
            <w:r>
              <w:t>24</w:t>
            </w:r>
          </w:p>
        </w:tc>
        <w:tc>
          <w:tcPr>
            <w:tcW w:type="dxa" w:w="1987"/>
          </w:tcPr>
          <w:p>
            <w:r>
              <w:t>Baseline preserved</w:t>
            </w:r>
          </w:p>
        </w:tc>
      </w:tr>
      <w:tr>
        <w:tc>
          <w:tcPr>
            <w:tcW w:type="dxa" w:w="1987"/>
          </w:tcPr>
          <w:p>
            <w:r>
              <w:t>Post-hardening scan</w:t>
            </w:r>
          </w:p>
        </w:tc>
        <w:tc>
          <w:tcPr>
            <w:tcW w:type="dxa" w:w="1987"/>
          </w:tcPr>
          <w:p>
            <w:r>
              <w:t>d1d1b35c-438f-44f4-bb4c-9a52b8c9a1ac</w:t>
            </w:r>
          </w:p>
        </w:tc>
        <w:tc>
          <w:tcPr>
            <w:tcW w:type="dxa" w:w="1987"/>
          </w:tcPr>
          <w:p>
            <w:r>
              <w:t>100%</w:t>
            </w:r>
          </w:p>
        </w:tc>
        <w:tc>
          <w:tcPr>
            <w:tcW w:type="dxa" w:w="1987"/>
          </w:tcPr>
          <w:p>
            <w:r>
              <w:t>66</w:t>
            </w:r>
          </w:p>
        </w:tc>
        <w:tc>
          <w:tcPr>
            <w:tcW w:type="dxa" w:w="1987"/>
          </w:tcPr>
          <w:p>
            <w:r>
              <w:t>Transport changes visible</w:t>
            </w:r>
          </w:p>
        </w:tc>
      </w:tr>
      <w:tr>
        <w:tc>
          <w:tcPr>
            <w:tcW w:type="dxa" w:w="1987"/>
          </w:tcPr>
          <w:p>
            <w:r>
              <w:t>Final Phase 16.1 closure scan</w:t>
            </w:r>
          </w:p>
        </w:tc>
        <w:tc>
          <w:tcPr>
            <w:tcW w:type="dxa" w:w="1987"/>
          </w:tcPr>
          <w:p>
            <w:r>
              <w:t>1fec5764-c0d4-45ed-9ebc-d67c375ca49e</w:t>
            </w:r>
          </w:p>
        </w:tc>
        <w:tc>
          <w:tcPr>
            <w:tcW w:type="dxa" w:w="1987"/>
          </w:tcPr>
          <w:p>
            <w:r>
              <w:t>100%</w:t>
            </w:r>
          </w:p>
        </w:tc>
        <w:tc>
          <w:tcPr>
            <w:tcW w:type="dxa" w:w="1987"/>
          </w:tcPr>
          <w:p>
            <w:r>
              <w:t>66</w:t>
            </w:r>
          </w:p>
        </w:tc>
        <w:tc>
          <w:tcPr>
            <w:tcW w:type="dxa" w:w="1987"/>
          </w:tcPr>
          <w:p>
            <w:r>
              <w:t>Closure baseline</w:t>
            </w:r>
          </w:p>
        </w:tc>
      </w:tr>
    </w:tbl>
    <w:p>
      <w:pPr>
        <w:pStyle w:val="Heading2"/>
      </w:pPr>
      <w:r>
        <w:t>13.3 Final Closure Scan</w:t>
      </w:r>
    </w:p>
    <w:p>
      <w:pPr>
        <w:pStyle w:val="ListBullet"/>
      </w:pPr>
      <w:r>
        <w:t>Task: HIMP Baseline - Full TCP and Top 100 UDP.</w:t>
      </w:r>
    </w:p>
    <w:p>
      <w:pPr>
        <w:pStyle w:val="ListBullet"/>
      </w:pPr>
      <w:r>
        <w:t>Final report UUID: 1fec5764-c0d4-45ed-9ebc-d67c375ca49e.</w:t>
      </w:r>
    </w:p>
    <w:p>
      <w:pPr>
        <w:pStyle w:val="ListBullet"/>
      </w:pPr>
      <w:r>
        <w:t>Started: 2026-08-23 14:24:28 UTC.</w:t>
      </w:r>
    </w:p>
    <w:p>
      <w:pPr>
        <w:pStyle w:val="ListBullet"/>
      </w:pPr>
      <w:r>
        <w:t>Ended: 2026-08-23 15:20:58 UTC.</w:t>
      </w:r>
    </w:p>
    <w:p>
      <w:pPr>
        <w:pStyle w:val="ListBullet"/>
      </w:pPr>
      <w:r>
        <w:t>Progress: 100%; scan_run_status: 1; results: 66.</w:t>
      </w:r>
    </w:p>
    <w:p>
      <w:pPr>
        <w:pStyle w:val="ListBullet"/>
      </w:pPr>
      <w:r>
        <w:t>TCP 9347 findings: 0.</w:t>
      </w:r>
    </w:p>
    <w:p>
      <w:pPr>
        <w:pStyle w:val="ListBullet"/>
      </w:pPr>
      <w:r>
        <w:t>Non-informational TCP 443 findings: 0.</w:t>
      </w:r>
    </w:p>
    <w:p>
      <w:pPr>
        <w:pStyle w:val="ListBullet"/>
      </w:pPr>
      <w:r>
        <w:t>No critical or high findings were observed in the final severity snapshot.</w:t>
      </w:r>
    </w:p>
    <w:p>
      <w:pPr>
        <w:pStyle w:val="ListBullet"/>
      </w:pPr>
      <w:r>
        <w:t>HSTS was directly validated on HIMP as Strict-Transport-Security: max-age=31536000; Greenbone's header-search entry was severity 0 informational.</w:t>
      </w:r>
    </w:p>
    <w:p>
      <w:pPr>
        <w:pStyle w:val="Heading2"/>
      </w:pPr>
      <w:r>
        <w:t>13.4 Residual Findings</w:t>
      </w:r>
    </w:p>
    <w:p>
      <w:r>
        <w:t>Residual scored findings are retained for separate host-hardening review and are not failures of the Phase 16.1 HTTPS/web transport objective.</w:t>
      </w:r>
    </w:p>
    <w:p>
      <w:pPr>
        <w:pStyle w:val="ListBullet"/>
      </w:pPr>
      <w:r>
        <w:t>SSH/22 ChaCha20-related finding — severity 5.9, QOD 30.</w:t>
      </w:r>
    </w:p>
    <w:p>
      <w:pPr>
        <w:pStyle w:val="ListBullet"/>
      </w:pPr>
      <w:r>
        <w:t>SSH/22 OpenSSH version-related finding — severity 5.3, QOD 50.</w:t>
      </w:r>
    </w:p>
    <w:p>
      <w:pPr>
        <w:pStyle w:val="ListBullet"/>
      </w:pPr>
      <w:r>
        <w:t>SSH/22 UMAC-64 MAC algorithms — severity 2.6, QOD 80.</w:t>
      </w:r>
    </w:p>
    <w:p>
      <w:pPr>
        <w:pStyle w:val="ListBullet"/>
      </w:pPr>
      <w:r>
        <w:t>General TCP timestamp observation — severity 2.6, QOD 80.</w:t>
      </w:r>
    </w:p>
    <w:p>
      <w:pPr>
        <w:pStyle w:val="ListBullet"/>
      </w:pPr>
      <w:r>
        <w:t>SSH/22 version-related finding referencing 10.1 — severity 2.4, QOD 30.</w:t>
      </w:r>
    </w:p>
    <w:p>
      <w:pPr>
        <w:pStyle w:val="ListBullet"/>
      </w:pPr>
      <w:r>
        <w:t>General ICMP timestamp reply — severity 2.1, QOD 80.</w:t>
      </w:r>
    </w:p>
    <w:p>
      <w:pPr>
        <w:pStyle w:val="Heading2"/>
      </w:pPr>
      <w:r>
        <w:t>13.5 Final Decision</w:t>
      </w:r>
    </w:p>
    <w:p>
      <w:r>
        <w:t>The Greenbone vulnerability-scanner VM is now an operational homelab security service and the HIMP Phase 16.1 transport-hardening validation is complete. The final scan independently confirms that HIMP's former direct TCP 9347 application exposure is removed and that TCP 443 has no scored vulnerability finding. Future scans should preserve the final report UUID above as the Phase 16.1 comparison baseline.</w:t>
      </w:r>
    </w:p>
    <w:p>
      <w:r>
        <w:br w:type="page"/>
      </w:r>
    </w:p>
    <w:p>
      <w:pPr>
        <w:pStyle w:val="Heading1"/>
      </w:pPr>
      <w:r>
        <w:t>14. Resource Upgrade, Benchmark, and Post-Hardening Verification</w:t>
      </w:r>
    </w:p>
    <w:p>
      <w:r>
        <w:t>After the initial scanner deployment and Phase 16.1 closure, the vulnerability-scanner VM was resized and used for a controlled post-hardening benchmark and remediation rescan.</w:t>
      </w:r>
    </w:p>
    <w:p>
      <w:pPr>
        <w:pStyle w:val="Heading2"/>
      </w:pPr>
      <w:r>
        <w:t>14.1 Updated Scanner Server Resources</w:t>
      </w:r>
    </w:p>
    <w:p>
      <w:pPr>
        <w:pStyle w:val="ListBullet"/>
      </w:pPr>
      <w:r>
        <w:t>Server: vulnscanner.server.arpa</w:t>
      </w:r>
    </w:p>
    <w:p>
      <w:pPr>
        <w:pStyle w:val="ListBullet"/>
      </w:pPr>
      <w:r>
        <w:t>Address: 10.10.37.62/24</w:t>
      </w:r>
    </w:p>
    <w:p>
      <w:pPr>
        <w:pStyle w:val="ListBullet"/>
      </w:pPr>
      <w:r>
        <w:t>VM platform: KVM/QEMU on Proxmox</w:t>
      </w:r>
    </w:p>
    <w:p>
      <w:pPr>
        <w:pStyle w:val="ListBullet"/>
      </w:pPr>
      <w:r>
        <w:t>Updated CPU allocation: 6 vCPU</w:t>
      </w:r>
    </w:p>
    <w:p>
      <w:pPr>
        <w:pStyle w:val="ListBullet"/>
      </w:pPr>
      <w:r>
        <w:t>Updated memory allocation: 12 GiB</w:t>
      </w:r>
    </w:p>
    <w:p>
      <w:pPr>
        <w:pStyle w:val="ListBullet"/>
      </w:pPr>
      <w:r>
        <w:t>Usable memory reported to Docker: approximately 11.68 GiB</w:t>
      </w:r>
    </w:p>
    <w:p>
      <w:pPr>
        <w:pStyle w:val="ListBullet"/>
      </w:pPr>
      <w:r>
        <w:t>Root disk: 100 GiB</w:t>
      </w:r>
    </w:p>
    <w:p>
      <w:pPr>
        <w:pStyle w:val="ListBullet"/>
      </w:pPr>
      <w:r>
        <w:t>Swap: none</w:t>
      </w:r>
    </w:p>
    <w:p>
      <w:pPr>
        <w:pStyle w:val="ListBullet"/>
      </w:pPr>
      <w:r>
        <w:t>Greenbone management interface remains local-only and is not exposed directly to the LAN.</w:t>
      </w:r>
    </w:p>
    <w:p>
      <w:pPr>
        <w:pStyle w:val="Heading2"/>
      </w:pPr>
      <w:r>
        <w:t>14.2 Controlled Performance Benchmark</w:t>
      </w:r>
    </w:p>
    <w:p>
      <w:pPr>
        <w:pStyle w:val="ListBullet"/>
      </w:pPr>
      <w:r>
        <w:t>Pre-upgrade comparison run: 2026-08-23 14:24:28 UTC to 15:20:58 UTC — 56m30s.</w:t>
      </w:r>
    </w:p>
    <w:p>
      <w:pPr>
        <w:pStyle w:val="ListBullet"/>
      </w:pPr>
      <w:r>
        <w:t>Post-upgrade benchmark report UUID: 841ac33f-ccf4-4e0b-889e-a932d23ae528.</w:t>
      </w:r>
    </w:p>
    <w:p>
      <w:pPr>
        <w:pStyle w:val="ListBullet"/>
      </w:pPr>
      <w:r>
        <w:t>Post-upgrade benchmark: 2026-08-23 15:36:58 UTC to 16:29:14 UTC — 52m16s.</w:t>
      </w:r>
    </w:p>
    <w:p>
      <w:pPr>
        <w:pStyle w:val="ListBullet"/>
      </w:pPr>
      <w:r>
        <w:t>Performance improvement: 4m14s, approximately 7.5%.</w:t>
      </w:r>
    </w:p>
    <w:p>
      <w:pPr>
        <w:pStyle w:val="ListBullet"/>
      </w:pPr>
      <w:r>
        <w:t>Result count remained 66, preserving scan comparability.</w:t>
      </w:r>
    </w:p>
    <w:p>
      <w:pPr>
        <w:pStyle w:val="ListBullet"/>
      </w:pPr>
      <w:r>
        <w:t>Observed memory headroom remained substantial; no evidence justified routine rebooting solely to reclaim RAM.</w:t>
      </w:r>
    </w:p>
    <w:p>
      <w:pPr>
        <w:pStyle w:val="Heading2"/>
      </w:pPr>
      <w:r>
        <w:t>14.3 HIMP Host Access Remediation</w:t>
      </w:r>
    </w:p>
    <w:p>
      <w:pPr>
        <w:pStyle w:val="ListBullet"/>
      </w:pPr>
      <w:r>
        <w:t>Named administrator account lou created with sudo privileges.</w:t>
      </w:r>
    </w:p>
    <w:p>
      <w:pPr>
        <w:pStyle w:val="ListBullet"/>
      </w:pPr>
      <w:r>
        <w:t>Public-key authentication from the administrator workstation was proven.</w:t>
      </w:r>
    </w:p>
    <w:p>
      <w:pPr>
        <w:pStyle w:val="ListBullet"/>
      </w:pPr>
      <w:r>
        <w:t>Direct root login disabled.</w:t>
      </w:r>
    </w:p>
    <w:p>
      <w:pPr>
        <w:pStyle w:val="ListBullet"/>
      </w:pPr>
      <w:r>
        <w:t>Password and keyboard-interactive SSH authentication disabled.</w:t>
      </w:r>
    </w:p>
    <w:p>
      <w:pPr>
        <w:pStyle w:val="ListBullet"/>
      </w:pPr>
      <w:r>
        <w:t>X11 forwarding and TCP forwarding disabled.</w:t>
      </w:r>
    </w:p>
    <w:p>
      <w:pPr>
        <w:pStyle w:val="ListBullet"/>
      </w:pPr>
      <w:r>
        <w:t>ChaCha20-Poly1305 removed from the effective cipher policy.</w:t>
      </w:r>
    </w:p>
    <w:p>
      <w:pPr>
        <w:pStyle w:val="ListBullet"/>
      </w:pPr>
      <w:r>
        <w:t>UMAC-64 algorithms removed; SHA-2 Encrypt-then-MAC algorithms retained.</w:t>
      </w:r>
    </w:p>
    <w:p>
      <w:pPr>
        <w:pStyle w:val="ListBullet"/>
      </w:pPr>
      <w:r>
        <w:t>SSH hardening is Git-managed in config/ssh/90-himp-hardening.conf and reproducibly installed by scripts/ssh/install.sh.</w:t>
      </w:r>
    </w:p>
    <w:p>
      <w:pPr>
        <w:pStyle w:val="ListBullet"/>
      </w:pPr>
      <w:r>
        <w:t>nftables now drops ICMP timestamp requests.</w:t>
      </w:r>
    </w:p>
    <w:p>
      <w:pPr>
        <w:pStyle w:val="ListBullet"/>
      </w:pPr>
      <w:r>
        <w:t>Phone VPN networks 192.168.4.0/24 and 192.168.40.0/24 added to the HIMP TCP 80/443 allowlist.</w:t>
      </w:r>
    </w:p>
    <w:p>
      <w:pPr>
        <w:pStyle w:val="Heading2"/>
      </w:pPr>
      <w:r>
        <w:t>14.4 Final Remediation Scan</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Final State</w:t>
            </w:r>
          </w:p>
        </w:tc>
      </w:tr>
      <w:tr>
        <w:tc>
          <w:tcPr>
            <w:tcW w:type="dxa" w:w="4968"/>
          </w:tcPr>
          <w:p>
            <w:r>
              <w:t>Report UUID</w:t>
            </w:r>
          </w:p>
        </w:tc>
        <w:tc>
          <w:tcPr>
            <w:tcW w:type="dxa" w:w="4968"/>
          </w:tcPr>
          <w:p>
            <w:r>
              <w:t>403803f6-58e7-43a6-91db-740bf51872d9</w:t>
            </w:r>
          </w:p>
        </w:tc>
      </w:tr>
      <w:tr>
        <w:tc>
          <w:tcPr>
            <w:tcW w:type="dxa" w:w="4968"/>
          </w:tcPr>
          <w:p>
            <w:r>
              <w:t>Progress</w:t>
            </w:r>
          </w:p>
        </w:tc>
        <w:tc>
          <w:tcPr>
            <w:tcW w:type="dxa" w:w="4968"/>
          </w:tcPr>
          <w:p>
            <w:r>
              <w:t>100%</w:t>
            </w:r>
          </w:p>
        </w:tc>
      </w:tr>
      <w:tr>
        <w:tc>
          <w:tcPr>
            <w:tcW w:type="dxa" w:w="4968"/>
          </w:tcPr>
          <w:p>
            <w:r>
              <w:t>Results</w:t>
            </w:r>
          </w:p>
        </w:tc>
        <w:tc>
          <w:tcPr>
            <w:tcW w:type="dxa" w:w="4968"/>
          </w:tcPr>
          <w:p>
            <w:r>
              <w:t>63</w:t>
            </w:r>
          </w:p>
        </w:tc>
      </w:tr>
      <w:tr>
        <w:tc>
          <w:tcPr>
            <w:tcW w:type="dxa" w:w="4968"/>
          </w:tcPr>
          <w:p>
            <w:r>
              <w:t>Started</w:t>
            </w:r>
          </w:p>
        </w:tc>
        <w:tc>
          <w:tcPr>
            <w:tcW w:type="dxa" w:w="4968"/>
          </w:tcPr>
          <w:p>
            <w:r>
              <w:t>2026-08-23 16:49:29 UTC</w:t>
            </w:r>
          </w:p>
        </w:tc>
      </w:tr>
      <w:tr>
        <w:tc>
          <w:tcPr>
            <w:tcW w:type="dxa" w:w="4968"/>
          </w:tcPr>
          <w:p>
            <w:r>
              <w:t>Ended</w:t>
            </w:r>
          </w:p>
        </w:tc>
        <w:tc>
          <w:tcPr>
            <w:tcW w:type="dxa" w:w="4968"/>
          </w:tcPr>
          <w:p>
            <w:r>
              <w:t>2026-08-23 17:41:20 UTC</w:t>
            </w:r>
          </w:p>
        </w:tc>
      </w:tr>
      <w:tr>
        <w:tc>
          <w:tcPr>
            <w:tcW w:type="dxa" w:w="4968"/>
          </w:tcPr>
          <w:p>
            <w:r>
              <w:t>Terrapin finding</w:t>
            </w:r>
          </w:p>
        </w:tc>
        <w:tc>
          <w:tcPr>
            <w:tcW w:type="dxa" w:w="4968"/>
          </w:tcPr>
          <w:p>
            <w:r>
              <w:t>0</w:t>
            </w:r>
          </w:p>
        </w:tc>
      </w:tr>
      <w:tr>
        <w:tc>
          <w:tcPr>
            <w:tcW w:type="dxa" w:w="4968"/>
          </w:tcPr>
          <w:p>
            <w:r>
              <w:t>Weak MAC finding</w:t>
            </w:r>
          </w:p>
        </w:tc>
        <w:tc>
          <w:tcPr>
            <w:tcW w:type="dxa" w:w="4968"/>
          </w:tcPr>
          <w:p>
            <w:r>
              <w:t>0</w:t>
            </w:r>
          </w:p>
        </w:tc>
      </w:tr>
      <w:tr>
        <w:tc>
          <w:tcPr>
            <w:tcW w:type="dxa" w:w="4968"/>
          </w:tcPr>
          <w:p>
            <w:r>
              <w:t>ICMP timestamp finding</w:t>
            </w:r>
          </w:p>
        </w:tc>
        <w:tc>
          <w:tcPr>
            <w:tcW w:type="dxa" w:w="4968"/>
          </w:tcPr>
          <w:p>
            <w:r>
              <w:t>0</w:t>
            </w:r>
          </w:p>
        </w:tc>
      </w:tr>
      <w:tr>
        <w:tc>
          <w:tcPr>
            <w:tcW w:type="dxa" w:w="4968"/>
          </w:tcPr>
          <w:p>
            <w:r>
              <w:t>TCP 9347 findings</w:t>
            </w:r>
          </w:p>
        </w:tc>
        <w:tc>
          <w:tcPr>
            <w:tcW w:type="dxa" w:w="4968"/>
          </w:tcPr>
          <w:p>
            <w:r>
              <w:t>0</w:t>
            </w:r>
          </w:p>
        </w:tc>
      </w:tr>
      <w:tr>
        <w:tc>
          <w:tcPr>
            <w:tcW w:type="dxa" w:w="4968"/>
          </w:tcPr>
          <w:p>
            <w:r>
              <w:t>Scored TCP 443 findings</w:t>
            </w:r>
          </w:p>
        </w:tc>
        <w:tc>
          <w:tcPr>
            <w:tcW w:type="dxa" w:w="4968"/>
          </w:tcPr>
          <w:p>
            <w:r>
              <w:t>0</w:t>
            </w:r>
          </w:p>
        </w:tc>
      </w:tr>
    </w:tbl>
    <w:p>
      <w:pPr>
        <w:pStyle w:val="Heading2"/>
      </w:pPr>
      <w:r>
        <w:t>14.5 Residual Findings</w:t>
      </w:r>
    </w:p>
    <w:p>
      <w:pPr>
        <w:pStyle w:val="ListBullet"/>
      </w:pPr>
      <w:r>
        <w:t>OpenSSH Information Disclosure Vulnerability (CVE-2016-20012) — severity 5.3.</w:t>
      </w:r>
    </w:p>
    <w:p>
      <w:pPr>
        <w:pStyle w:val="ListBullet"/>
      </w:pPr>
      <w:r>
        <w:t>TCP Timestamps Information Disclosure — severity 2.6.</w:t>
      </w:r>
    </w:p>
    <w:p>
      <w:pPr>
        <w:pStyle w:val="ListBullet"/>
      </w:pPr>
      <w:r>
        <w:t>OpenBSD OpenSSH &lt;10.1 Multiple Vulnerabilities — severity 2.4.</w:t>
      </w:r>
    </w:p>
    <w:p>
      <w:pPr>
        <w:pStyle w:val="ListBullet"/>
      </w:pPr>
      <w:r>
        <w:t>These residual findings were not remediated further because the automation host is on the current Debian 13 OpenSSH package and TCP timestamps are intentionally retained.</w:t>
      </w:r>
    </w:p>
    <w:p>
      <w:pPr>
        <w:pStyle w:val="Heading2"/>
      </w:pPr>
      <w:r>
        <w:t>14.6 Production Validation</w:t>
      </w:r>
    </w:p>
    <w:p>
      <w:pPr>
        <w:pStyle w:val="ListBullet"/>
      </w:pPr>
      <w:r>
        <w:t>Final HIMP full regression: 1149 passed in 5.13 seconds.</w:t>
      </w:r>
    </w:p>
    <w:p>
      <w:pPr>
        <w:pStyle w:val="ListBullet"/>
      </w:pPr>
      <w:r>
        <w:t>SSH, HIMP, and Caddy services active.</w:t>
      </w:r>
    </w:p>
    <w:p>
      <w:pPr>
        <w:pStyle w:val="ListBullet"/>
      </w:pPr>
      <w:r>
        <w:t>Zero failed systemd units.</w:t>
      </w:r>
    </w:p>
    <w:p>
      <w:pPr>
        <w:pStyle w:val="ListBullet"/>
      </w:pPr>
      <w:r>
        <w:t>HTTPS /login returned HTTP 200.</w:t>
      </w:r>
    </w:p>
    <w:p>
      <w:pPr>
        <w:pStyle w:val="ListBullet"/>
      </w:pPr>
      <w:r>
        <w:t>Git-managed SSH and firewall source files matched their live deployed copies.</w:t>
      </w:r>
    </w:p>
    <w:p>
      <w:pPr>
        <w:pStyle w:val="ListBullet"/>
      </w:pPr>
      <w:r>
        <w:t>Implementation commit: c74df01525cf7631694b71b11df0d2bae295ed52.</w:t>
      </w:r>
    </w:p>
    <w:p>
      <w:pPr>
        <w:pStyle w:val="Heading2"/>
      </w:pPr>
      <w:r>
        <w:t>14.7 Final Decision</w:t>
      </w:r>
    </w:p>
    <w:p>
      <w:r>
        <w:t>The upgraded Greenbone scanner and HIMP host-access hardening are production verified. The scanner is now sized at 6 vCPU / 12 GiB RAM, delivers a measured single-target scan improvement, and independently confirms removal of the targeted Terrapin, weak-MAC, ICMP timestamp, direct-9347, and scored-443 findings. The remaining version- and TCP-timestamp findings are recorded as contextual residual risk rather than open implementation failures.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HIMP / Homelab Vulnerability Scanner Deployment Checkpoint • 2026-08-23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