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1.14.0 | Phase 14 production closure | 2026-08-22</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IN PROGRESS — 14.1–14.4 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NOT STARTED.</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Begin Phase 15 — Administration &amp; Notifications from the completed and production-verified Phase 14 closure checkpoint. Preserve the established one-slice-at-a-time workflow: inspect the authoritative Phase 15 scope, implement one slice end-to-end, consolidate testing at the end of the slice, production-validate, and update this authoritative roadmap.</w:t>
      </w:r>
    </w:p>
    <w:p>
      <w:pPr>
        <w:spacing w:after="120"/>
        <w:ind w:left="360"/>
      </w:pPr>
      <w:r/>
    </w:p>
    <w:p>
      <w:pPr>
        <w:pStyle w:val="Heading1"/>
      </w:pPr>
      <w:r>
        <w:t>10. Roadmap Decision Record</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w:t>
      </w:r>
    </w:p>
    <w:p>
      <w:r>
        <w:br w:type="page"/>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