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1.21.0 | Phase 16.1 HTTPS, deployment readiness, and Greenbone production closure | 2026-08-23</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15 is CLOSED as COMPLETE / PRODUCTION VERIFIED. Begin Phase 16 — Platform Lifecycle &amp; Advanced Operations from the verified Phase 15 application release ef494ad530e69f8a13b96a0d96c56d4592f450d9 and the final Phase 15 closure documentation commit 62f41839b1de50e5c29a5b23f433e11e1c2ef256. Before implementing Phase 16, inspect current production evidence and select one bounded lifecycle/operations slice. Do not reopen completed notification work or add integrations without a demonstrated operational need and security review.</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