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1.11.0 | Phase 14.2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IN PROGRESS — 14.1–14.2 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remains IN PROGRESS. The original Phase 14 roadmap still has three bounded outcomes after completion of the execution timeline and failure-analysis slices.</w:t>
      </w:r>
    </w:p>
    <w:p>
      <w:pPr>
        <w:pStyle w:val="Heading3"/>
      </w:pPr>
      <w:r>
        <w:t>14.3 — Safe Retry / Replay Controls</w:t>
      </w:r>
    </w:p>
    <w:p>
      <w:r>
        <w:t>Status: NOT STARTED.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NOT STARTED.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Run the final Phase 14 production-readiness gate after 14.3 and 14.4 are complete: focused/full regression, compileall, diff validation, release identity, HIMP and scheduler runtime checks, PostgreSQL-backed production validation, browser smoke testing of the complete orchestration UX, rollback/readiness confirmation, authoritative roadmap update, and Phase 14 closure.</w:t>
      </w:r>
    </w:p>
    <w:p>
      <w:pPr>
        <w:pStyle w:val="Heading3"/>
      </w:pPr>
      <w:r>
        <w:t>Phase 14 Remaining Sequence</w:t>
      </w:r>
    </w:p>
    <w:p>
      <w:r>
        <w:t>1. Phase 14.3 — Safe Retry / Replay Controls</w:t>
        <w:br/>
        <w:t>2. Phase 14.4 — Workflow History &amp; Execution Navigation</w:t>
        <w:br/>
        <w:t>3. Phase 14.5 — Phase 14 Production Gate &amp; Documentation</w:t>
        <w:br/>
        <w:t>4. Close Phase 14 and begin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Phase 14.3 — Safe Retry / Replay Controls from the completed and production-verified Phase 14.2 checkpoint. First inspect the existing workflow, AutomationService, retry, confirmation, dependency, authorization, execution-history, and idempotency contracts. Define the operator semantics for retrying one operation versus rerunning a complete workflow before adding controls. Expose resume behavior only if the existing engine already supports a safe, deterministic contract. Build one bounded slice end-to-end, consolidate testing at the end, then deploy and production-validate.</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