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0E7A54"/>
          <w:sz w:val="64"/>
          <w:szCs w:val="64"/>
        </w:rPr>
        <w:t xml:space="preserve">AI DEBT OS</w:t>
      </w:r>
    </w:p>
    <w:p>
      <w:pPr>
        <w:bidi/>
        <w:spacing w:after="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خطة سياسات المشاريع والشركات (Company Playbooks)</w:t>
      </w:r>
    </w:p>
    <w:p>
      <w:pPr>
        <w:bidi/>
        <w:spacing w:before="160"/>
        <w:jc w:val="center"/>
      </w:pPr>
      <w:r>
        <w:rPr>
          <w:rFonts w:ascii="Arial" w:cs="Arial" w:eastAsia="Arial" w:hAnsi="Arial"/>
          <w:color w:val="5F6B7E"/>
          <w:sz w:val="26"/>
          <w:szCs w:val="26"/>
          <w:rtl/>
        </w:rPr>
        <w:t xml:space="preserve">وكيل تحصيل متخصّص حسب كل شركة ومشروع</w:t>
      </w:r>
    </w:p>
    <w:p>
      <w:pPr>
        <w:bidi/>
        <w:spacing w:before="1200"/>
        <w:jc w:val="center"/>
      </w:pPr>
      <w:r>
        <w:rPr>
          <w:rFonts w:ascii="Arial" w:cs="Arial" w:eastAsia="Arial" w:hAnsi="Arial"/>
          <w:color w:val="5F6B7E"/>
          <w:sz w:val="22"/>
          <w:szCs w:val="22"/>
          <w:rtl/>
        </w:rPr>
        <w:t xml:space="preserve">وثيقة خطة وتصميم — يونيو 2026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المحتويات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١. الملخص التنفيذي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الهدف: تحويل وكيل التحصيل من وكيل عام إلى محصّل متخصّص يتغيّر "عقله" حسب الشركة/المشروع الذي تخص المديونية. لكل جهة دائنة ملف سياسة مستقل (Playbook) يُحقن في تعليمات الوكيل قبل كل رد، فيقرّر بناءً على سياسة الشركة الصحيحة فقط.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المبدأ الجوهري: </w:t>
      </w:r>
      <w:r>
        <w:rPr>
          <w:rFonts w:ascii="Arial" w:cs="Arial" w:eastAsia="Arial" w:hAnsi="Arial"/>
          <w:b/>
          <w:bCs/>
          <w:rtl/>
        </w:rPr>
        <w:t xml:space="preserve">الوكيل لا يفترض أسباب المطالبة أبداً، بل يقرأها من المستندات (نجم، تقرير الحادث، المرفقات). وعند اعتراض العميل أو إرسال مستند، يفتح مراجعة ولا يضغط ولا يغلق المطالبة من نفسه.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٢. مفاهيم مطالبات التأمين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قبل بناء النظام، هذه المفاهيم الأربعة الأساسية التي يجب أن يفهمها الوكيل في مشاريع شركات التأمين: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المصطلح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التعريف الدقيق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الشرط الأساسي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حق الرجوع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المتسبب لديه تأمين لكنه خالف شروط الوثيقة، فالشركة عوّضت المتضرر ثم ترجع عليه لاسترداد المبلغ.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يوجد تأمين + حادث + تعويض + سبب رجوع مُثبت في نجم.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طرف ثالث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المتسبب لا يملك تأميناً ساري وعليه نسبة خطأ، فالشركة تعوّض المتضرر ثم تطالبه.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لا يوجد تأمين ساري + نسبة خطأ.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حذف مسترد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مطالبة صُنّفت بسبب معيّن (مثل: لا يملك رخصة) ثم أحضر العميل مستنداً يعارض السبب، فتُراجَع أو يُسقط السبب؛ وإن عادت للتعامل تُسمّى "حذف مسترد".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وجود مستند يعارض سبب المطالبة.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غير واضح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لا توجد بيانات كافية لتحديد نوع المطالبة أو سببها.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يُصنّف "يحتاج مراجعة ملف" بلا رد حاسم.</w:t>
            </w:r>
          </w:p>
        </w:tc>
      </w:tr>
    </w:tbl>
    <w:p>
      <w:pPr>
        <w:bidi/>
        <w:spacing w:after="120" w:before="160"/>
        <w:jc w:val="right"/>
      </w:pPr>
      <w:r>
        <w:rPr>
          <w:rFonts w:ascii="Arial" w:cs="Arial" w:eastAsia="Arial" w:hAnsi="Arial"/>
          <w:b/>
          <w:bCs/>
          <w:rtl/>
        </w:rPr>
        <w:t xml:space="preserve">الفرق الجوهري: </w:t>
      </w:r>
      <w:r>
        <w:rPr>
          <w:rFonts w:ascii="Arial" w:cs="Arial" w:eastAsia="Arial" w:hAnsi="Arial"/>
          <w:rtl/>
        </w:rPr>
        <w:t xml:space="preserve">حق الرجوع = يوجد تأمين لكن مخالفة للوثيقة. طرف ثالث = لا يوجد تأمين ساري.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أسباب حق الرجوع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كلها يجب أن تكون مُثبتة في أوراق نجم أو ملف الحادث، ولا تُفترض: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لا يملك رخصة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رخصة منتهية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هروب من موقع الحادث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تفحيط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القيادة تحت تأثير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استخدام غير مصرّح به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مخالفة شروط الوثيقة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٣. القاعدة الذهبية للوكيل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لا يفترض السبب أبداً — يقرأه من نجم/التقرير/المرفقات/الإفادات.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لا يقول "المطالبة صحيحة" لمجرد وجود مبلغ — يجب أن يعرف لماذا تطالب الشركة (حق رجوع؟ طرف ثالث؟ حذف مسترد؟).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إذا اعترض العميل أو أرسل مستنداً: يسجّله، يفتح مراجعة، لا يضغط، لا يغلق المطالبة وحده، ويطلب مطابقة المستند بتاريخ الحادث.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إذا كانت البيانات ناقصة: يصنّفها "تحتاج مراجعة ملف" بلا رد حاسم.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لا يقرّر سقوط الدين دون مستند واضح.</w:t>
      </w:r>
    </w:p>
    <w:p>
      <w:pPr>
        <w:bidi/>
        <w:spacing w:before="140"/>
        <w:jc w:val="right"/>
      </w:pPr>
      <w:r>
        <w:rPr>
          <w:rFonts w:ascii="Arial" w:cs="Arial" w:eastAsia="Arial" w:hAnsi="Arial"/>
          <w:b/>
          <w:bCs/>
          <w:rtl/>
        </w:rPr>
        <w:t xml:space="preserve">ملاحظة: </w:t>
      </w:r>
      <w:r>
        <w:rPr>
          <w:rFonts w:ascii="Arial" w:cs="Arial" w:eastAsia="Arial" w:hAnsi="Arial"/>
          <w:rtl/>
        </w:rPr>
        <w:t xml:space="preserve">بنية الاعتراضات وموافقة الإدارة الموجودة حالياً في النظام هي بالضبط آلية "الحذف المسترد / مراجعة سبب الرجوع"، وسنبني عليها.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٤. المعمارية: سياسات المشاريع (Company Playbooks)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نفس الوكيل، لكن عقله يتغيّر حسب الشركة. لكل جهة دائنة (محفظة/مشروع) ملف سياسة يُحمَّل قبل الرد. عند دخول مديونية أو رسالة: النظام يعرف الشركة، يحمّل سياستها، يقرأ بيانات العميل وسجله والسياسة، ثم يقرّر الوكيل بناءً على السياسة الصحيحة فقط، ويسجّل القرار.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محتوى كل سياسة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اسم الشركة + نوع المشروع + وصف العمل.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الحقول المهمة (لشركة التأمين: رقم المطالبة، رقم الحادث، نجم، نسبة الخطأ، تاريخ الحادث، نوع المطالبة).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أنواع المطالبات وطريقة التصنيف.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متى يرد الوكيل / متى لا يرد / متى يفتح اعتراض / متى يطلب إثبات / متى يصعّد لموظف.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نبرة الرد المطلوبة + الكلمات الممنوعة.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قوالب الرد + الخطوات التشغيلية.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أمثلة سياسات الشركات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الشركة / المشروع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أبرز ما تشمله السياسة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شركات التأمين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حق الرجوع، الطرف الثالث، الحذف المسترد، نجم، وثيقة التأمين، إثبات الرخصة، الاعتراضات والمراجعات.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STC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نوع المطالبة، آلية التواصل، متى يُرسل SMS، متى يُصعّد، التعامل مع الاعتراض، متى يُعتبر الرقم خطأ، متى تُغلق الحالة.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موبايلي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صيغة المطالبة، خطوات التحقق، الحالات المسموحة، مواعيد المتابعة، أسلوب الرد.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الكهرباء / السعودية للطاقة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رقم الحساب، رقم العداد، المدينة، حالة الفاتورة، اعتراضات الفواتير، إثبات السداد، متى تُرفع مراجعة.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علم / تم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نوع الخدمة، رقم الهوية أو المنشأة، رقم العملية، طريقة التحقق، الحالات التي تحتاج إحالة.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٥. خطة التطبيق (مراحل)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المحتوى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A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يبني على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١. قاعدة البيانات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جدول playbooks (سياسة لكل شركة) + حقول للديون: نوع المطالبة، سبب المطالبة، رقم نجم، نسبة الخطأ، تاريخ الحادث، وجود تأمين ساري.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المحافظ الموجودة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٢. واجهة إدارة السياسات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صفحة "سياسات المشاريع": إضافة/تعديل سياسة كل شركة (النبرة، القوالب، قواعد التصعيد، الكلمات الممنوعة).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٣. ربط الوكيل بالسياسة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الوكيل يحمّل سياسة جهة العميل (عبر المحفظة/الدائن) ويحقنها في "ملف القضية" والتعليمات.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محرك الوكيل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٤. منطق التأمين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تصنيف المطالبة، قاعدة "لا تفترض السبب"، مراجعة مدفوعة بالمستندات.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بنية الاعتراضات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٥. تخصيص لكل شركة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قوالب رد + قواعد تصعيد + كلمات ممنوعة لكل سياسة.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  <w:rtl/>
              </w:rPr>
              <w:t xml:space="preserve">٦. التدريب والاختبار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سيناريوهات اختبار لكل سياسة (رسالة عميل ← التحقق من تصنيف الوكيل ورده وتصعيده).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صفحة اختبار الردود</w:t>
            </w:r>
          </w:p>
        </w:tc>
      </w:tr>
    </w:tbl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٦. تدريب الوكيل والاختبار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حقن السياسة في تعليمات الوكيل (قسم "سياسة الشركة" يُحمّل من ملف السياسة) بجانب القواعد الصارمة وملف القضية الموجودين.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سيناريوهات اختبار لكل شركة: نحاكي رسائل عملاء ونتأكد أن الوكيل يصنّف صح، يفتح مراجعة بدل الضغط، يطلب مطابقة المستند بتاريخ الحادث، ويصعّد عند الحاجة.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التكرار: مراقبة المحادثات الفعلية وضبط السياسة دورياً.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مثال تطبيقي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نفس جملة العميل: </w:t>
      </w:r>
      <w:r>
        <w:rPr>
          <w:rFonts w:ascii="Arial" w:cs="Arial" w:eastAsia="Arial" w:hAnsi="Arial"/>
          <w:rtl/>
        </w:rPr>
        <w:t xml:space="preserve">«عندي رخصة وقت الحادث».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في مشروع شركة تأمين: الوكيل يفهمها كـ "حذف مسترد محتمل" ← يفتح مراجعة ويطلب مطابقة الرخصة بتاريخ الحادث.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في مشروع STC: غير مرتبطة بالتأمين ← يطلب توضيحاً أو يصعّدها لموظف.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٧. الخطوات التالية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البدء بالمرحلة ١ (قاعدة البيانات + حقول المطالبة) ثم المرحلة ٣ (ربط الوكيل بالسياسة) لأنهما القلب.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تزويد النظام بسياسات الشركات الأخرى الجاهزة (STC / موبايلي / كهرباء) لتضمينها.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بناء واجهة إدارة السياسات لتمكين الإدارة من تعديلها دون برمجة.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rtl/>
        </w:rPr>
        <w:t xml:space="preserve">إعداد سيناريوهات اختبار لكل سياسة قبل التشغيل الفعلي.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F6B7E"/>
        <w:sz w:val="18"/>
        <w:szCs w:val="18"/>
        <w:rtl/>
      </w:rPr>
      <w:t xml:space="preserve">AI DEBT OS — خطة سياسات المشاريع — صفحة </w:t>
    </w:r>
    <w:r>
      <w:rPr>
        <w:rFonts w:ascii="Arial" w:cs="Arial" w:eastAsia="Arial" w:hAnsi="Arial"/>
        <w:color w:val="5F6B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E7A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B5A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سياسات المشاريع</dc:title>
  <dc:creator>AI DEBT OS</dc:creator>
  <cp:lastModifiedBy>Un-named</cp:lastModifiedBy>
  <cp:revision>1</cp:revision>
  <dcterms:created xsi:type="dcterms:W3CDTF">2026-06-17T07:15:46.554Z</dcterms:created>
  <dcterms:modified xsi:type="dcterms:W3CDTF">2026-06-17T07:15:46.555Z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