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60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LAPORAN ANALISIS PERFORMA PENJUALAN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Juni 2026</w:t>
      </w:r>
    </w:p>
    <w:p>
      <w:pPr>
        <w:pBdr>
          <w:bottom w:val="single" w:color="2E75B6" w:sz="8"/>
        </w:pBdr>
        <w:spacing w:after="0"/>
      </w:pPr>
    </w:p>
    <w:p>
      <w:pPr>
        <w:spacing w:after="100" w:before="0"/>
      </w:pPr>
    </w:p>
    <w:p>
      <w:pPr>
        <w:jc w:val="center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Disiapkan untuk: Sales Manager &amp; Leadership Team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Tanggal: 17 Juni 2026  |  190 Transaksi  |  6 Produk  |  5 Region  |  4 Channel</w:t>
      </w:r>
    </w:p>
    <w:tbl>
      <w:tblPr>
        <w:tblW w:type="dxa" w:w="9638"/>
        <w:tblBorders>
          <w:top w:val="nil"/>
          <w:left w:val="nil"/>
          <w:bottom w:val="nil"/>
          <w:right w:val="nil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36"/>
                <w:szCs w:val="36"/>
              </w:rPr>
              <w:t xml:space="preserve">Rp 613,7 Jt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Total Revenue (Closed Won)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+6,4% vs Target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36"/>
                <w:szCs w:val="36"/>
              </w:rPr>
              <w:t xml:space="preserve">64,7%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Win Rate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123 dari 190 deal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36"/>
                <w:szCs w:val="36"/>
              </w:rPr>
              <w:t xml:space="preserve">22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Deal Pending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Rp 20,4 Jt potensial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36"/>
                <w:szCs w:val="36"/>
              </w:rPr>
              <w:t xml:space="preserve">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Total Produk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5 on/above target</w:t>
            </w:r>
          </w:p>
        </w:tc>
      </w:tr>
    </w:tbl>
    <w:p>
      <w:pPr>
        <w:spacing w:after="300" w:before="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Ringkasan Performa Penjualan — Juni 2026</w:t>
      </w:r>
    </w:p>
    <w:p>
      <w:pPr>
        <w:pBdr>
          <w:bottom w:val="single" w:color="2E75B6" w:sz="8"/>
        </w:pBdr>
        <w:spacing w:after="0"/>
      </w:pPr>
    </w:p>
    <w:p>
      <w:pPr>
        <w:spacing w:after="120" w:before="0"/>
      </w:pPr>
    </w:p>
    <w:p>
      <w:pPr>
        <w:spacing w:after="1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Tim penjualan membukukan total revenue Rp 613,7 juta dari 123 transaksi Closed Won, melampaui target sebesar 6,4%. Win rate bulan ini tercatat 64,7% — artinya dari setiap 3 peluang, 2 berhasil ditutup.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4038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Metrik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Nilai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 Transaksi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190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Closed Won + Cancelled + Pending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Closed Won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123 deal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64,7% win rate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Cancelled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45 deal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23,7% dari total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Pending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 deal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Masih dalam proses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 Revenue (Won)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Rp 613.719.646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Dari transaksi Closed Won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 Target (Won)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Rp 576.750.000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Target pada deal yang menang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Attainment vs Target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E"/>
                <w:sz w:val="18"/>
                <w:szCs w:val="18"/>
              </w:rPr>
              <w:t xml:space="preserve">106,4%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Melampaui target bulan ini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Potensi Pending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~Rp 20,4 Jt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 deal belum closed</w:t>
            </w:r>
          </w:p>
        </w:tc>
      </w:tr>
    </w:tbl>
    <w:p>
      <w:pPr>
        <w:spacing w:after="160" w:before="0"/>
      </w:pPr>
    </w:p>
    <w:p>
      <w:pPr>
        <w:spacing w:after="20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Meskipun angka keseluruhan positif, perlu diperhatikan bahwa 4 dari 6 produk masih di bawah target jika dihitung secara total pipeline (termasuk Cancelled dan Pending). Rincian dibahas di bagian 4.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Revenue per Produk — Tertinggi &amp; Terendah</w:t>
      </w:r>
    </w:p>
    <w:p>
      <w:pPr>
        <w:pBdr>
          <w:bottom w:val="single" w:color="2E75B6" w:sz="8"/>
        </w:pBdr>
        <w:spacing w:after="0"/>
      </w:pPr>
    </w:p>
    <w:p>
      <w:pPr>
        <w:spacing w:after="120" w:before="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Ranking di bawah berdasarkan revenue aktual transaksi Closed Won. Kolom Attainment menunjukkan persentase pencapaian terhadap target pada deal yang berhasil ditutup.</w:t>
      </w:r>
    </w:p>
    <w:tbl>
      <w:tblPr>
        <w:tblW w:type="dxa" w:w="11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2200"/>
        <w:gridCol w:w="2000"/>
        <w:gridCol w:w="1200"/>
        <w:gridCol w:w="16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Produk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Kategori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Revenue Aktual (Rp)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(Rp)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Attainment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 Dashboard Pack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Software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Rp 181.786.710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Rp 165.000.000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E"/>
                <w:sz w:val="18"/>
                <w:szCs w:val="18"/>
              </w:rPr>
              <w:t xml:space="preserve">110%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E"/>
                <w:sz w:val="18"/>
                <w:szCs w:val="18"/>
              </w:rPr>
              <w:t xml:space="preserve">On Target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 Report Builder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 Tool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Rp 163.409.700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Rp 155.400.000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E"/>
                <w:sz w:val="18"/>
                <w:szCs w:val="18"/>
              </w:rPr>
              <w:t xml:space="preserve">105%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E"/>
                <w:sz w:val="18"/>
                <w:szCs w:val="18"/>
              </w:rPr>
              <w:t xml:space="preserve">On Target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 Training Seat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Training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Rp 92.563.636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Rp 90.000.000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E"/>
                <w:sz w:val="18"/>
                <w:szCs w:val="18"/>
              </w:rPr>
              <w:t xml:space="preserve">103%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E"/>
                <w:sz w:val="18"/>
                <w:szCs w:val="18"/>
              </w:rPr>
              <w:t xml:space="preserve">On Target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Premium Support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Service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Rp 80.361.972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Rp 80.000.000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E"/>
                <w:sz w:val="18"/>
                <w:szCs w:val="18"/>
              </w:rPr>
              <w:t xml:space="preserve">100%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E"/>
                <w:sz w:val="18"/>
                <w:szCs w:val="18"/>
              </w:rPr>
              <w:t xml:space="preserve">On Target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Basic Analytics Pack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Software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Rp 70.336.230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Rp 60.000.000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E"/>
                <w:sz w:val="18"/>
                <w:szCs w:val="18"/>
              </w:rPr>
              <w:t xml:space="preserve">117%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E"/>
                <w:sz w:val="18"/>
                <w:szCs w:val="18"/>
              </w:rPr>
              <w:t xml:space="preserve">On Target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Consulting Hour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Service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Rp 25.261.398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Rp 26.350.000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B3B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96%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B3B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Perlu Perhatian</w:t>
            </w:r>
          </w:p>
        </w:tc>
      </w:tr>
    </w:tbl>
    <w:p>
      <w:pPr>
        <w:spacing w:after="160" w:before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Highlight Utama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Pro Dashboard Pack memimpin dengan revenue Rp 181,8 Jt (110% attainment) — produk terlaris bulan ini.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Basic Analytics Pack mencatat attainment tertinggi (117%) meskipun revenue absolutnya lebih kecil, menunjukkan efisiensi deal yang baik.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Consulting Hour adalah satu-satunya produk yang tidak mencapai target pada Closed Won (96%) — gap Rp 1,09 Jt.</w:t>
      </w:r>
    </w:p>
    <w:p>
      <w:pPr>
        <w:spacing w:after="160" w:before="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Performa Region &amp; Channel</w:t>
      </w:r>
    </w:p>
    <w:p>
      <w:pPr>
        <w:pBdr>
          <w:bottom w:val="single" w:color="2E75B6" w:sz="8"/>
        </w:pBdr>
        <w:spacing w:after="0"/>
      </w:pPr>
    </w:p>
    <w:p>
      <w:pPr>
        <w:spacing w:after="120" w:before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A. Performa per Region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400"/>
        <w:gridCol w:w="1400"/>
        <w:gridCol w:w="1400"/>
        <w:gridCol w:w="1438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Revenue (Rp)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Attainment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Win Rate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Deal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Deal Won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Jakarta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Rp 140.581.784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E"/>
                <w:sz w:val="18"/>
                <w:szCs w:val="18"/>
              </w:rPr>
              <w:t xml:space="preserve">121%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74%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35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26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Bandung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Rp 129.497.950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E"/>
                <w:sz w:val="18"/>
                <w:szCs w:val="18"/>
              </w:rPr>
              <w:t xml:space="preserve">108%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62%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Bali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Rp 85.595.850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E"/>
                <w:sz w:val="18"/>
                <w:szCs w:val="18"/>
              </w:rPr>
              <w:t xml:space="preserve">108%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63%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35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Surabaya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Rp 85.222.050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E"/>
                <w:sz w:val="18"/>
                <w:szCs w:val="18"/>
              </w:rPr>
              <w:t xml:space="preserve">104%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54%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43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Medan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Rp 172.822.012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000"/>
                <w:sz w:val="18"/>
                <w:szCs w:val="18"/>
              </w:rPr>
              <w:t xml:space="preserve">96%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70%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37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26</w:t>
            </w:r>
          </w:p>
        </w:tc>
      </w:tr>
    </w:tbl>
    <w:p>
      <w:pPr>
        <w:spacing w:after="120" w:before="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Jakarta: attainment tertinggi (121%) dengan win rate terbaik (74%). Region paling efisien.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Medan: revenue absolut tertinggi (Rp 172,8 Jt) namun attainment 96% — pipeline besar tapi target belum tercapai.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Surabaya: win rate terendah (54%) dari 43 deal — banyak peluang yang tidak berhasil ditutup.</w:t>
      </w:r>
    </w:p>
    <w:p>
      <w:pPr>
        <w:spacing w:after="200" w:before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B. Performa per Channel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400"/>
        <w:gridCol w:w="1400"/>
        <w:gridCol w:w="1400"/>
        <w:gridCol w:w="1438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Channel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Revenue (Rp)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Attainment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Win Rate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Deal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Deal Won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Sales Team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Rp 174.915.400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E"/>
                <w:sz w:val="18"/>
                <w:szCs w:val="18"/>
              </w:rPr>
              <w:t xml:space="preserve">111%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62%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53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33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Referral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Rp 175.101.000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E"/>
                <w:sz w:val="18"/>
                <w:szCs w:val="18"/>
              </w:rPr>
              <w:t xml:space="preserve">105%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73%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44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32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Website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Rp 170.273.400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E"/>
                <w:sz w:val="18"/>
                <w:szCs w:val="18"/>
              </w:rPr>
              <w:t xml:space="preserve">105%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65%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52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34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Partner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Rp 93.429.846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E"/>
                <w:sz w:val="18"/>
                <w:szCs w:val="18"/>
              </w:rPr>
              <w:t xml:space="preserve">102%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56%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41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23</w:t>
            </w:r>
          </w:p>
        </w:tc>
      </w:tr>
    </w:tbl>
    <w:p>
      <w:pPr>
        <w:spacing w:after="120" w:before="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Semua 4 channel mencapai atau melampaui target — tidak ada channel yang bermasalah.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Referral memiliki win rate tertinggi (73%) dengan deal paling sedikit (44) — kualitas lead terbaik.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Sales Team menghasilkan revenue tertinggi (Rp 174,9 Jt) namun butuh volume deal terbesar (53) untuk mencapainya.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Partner: win rate terendah (56%) — peluang untuk meningkatkan kualitas atau seleksi partnership.</w:t>
      </w:r>
    </w:p>
    <w:p>
      <w:pPr>
        <w:spacing w:after="160" w:before="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Produk &amp; Region di Bawah Target</w:t>
      </w:r>
    </w:p>
    <w:p>
      <w:pPr>
        <w:pBdr>
          <w:bottom w:val="single" w:color="2E75B6" w:sz="8"/>
        </w:pBdr>
        <w:spacing w:after="0"/>
      </w:pPr>
    </w:p>
    <w:p>
      <w:pPr>
        <w:spacing w:after="120" w:before="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Analisis berikut memperhitungkan seluruh pipeline (Closed Won + Pending), mengecualikan Cancelled. Ini mencerminkan potensial revenue yang lebih realistis.</w:t>
      </w:r>
    </w:p>
    <w:tbl>
      <w:tblPr>
        <w:tblW w:type="dxa" w:w="11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000"/>
        <w:gridCol w:w="1200"/>
        <w:gridCol w:w="1600"/>
        <w:gridCol w:w="1838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Produk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Revenue + Pending (Rp)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Target (Rp)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Attainment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Gap (Rp)</w:t>
            </w:r>
          </w:p>
        </w:tc>
        <w:tc>
          <w:tcPr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 Report Builder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Rp 129.996.200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Rp 155.409.700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B3B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88%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(Rp 25.413.500)</w:t>
            </w:r>
          </w:p>
        </w:tc>
        <w:tc>
          <w:tcPr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B3B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BELOW TARGET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Premium Support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Rp 88.610.036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Rp 96.000.000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B3B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92%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(Rp 7.389.964)</w:t>
            </w:r>
          </w:p>
        </w:tc>
        <w:tc>
          <w:tcPr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B3B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BELOW TARGET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 Training Seat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Rp 99.700.436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Rp 108.000.000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B3B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92%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(Rp 8.299.564)</w:t>
            </w:r>
          </w:p>
        </w:tc>
        <w:tc>
          <w:tcPr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B3B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BELOW TARGET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Consulting Hour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Rp 28.941.398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Rp 31.500.000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B3B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91%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(Rp 2.558.602)</w:t>
            </w:r>
          </w:p>
        </w:tc>
        <w:tc>
          <w:tcPr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B3B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BELOW TARGET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 Dashboard Pack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Rp 189.913.410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Rp 178.500.000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E"/>
                <w:sz w:val="18"/>
                <w:szCs w:val="18"/>
              </w:rPr>
              <w:t xml:space="preserve">107%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Rp 11.413.410</w:t>
            </w:r>
          </w:p>
        </w:tc>
        <w:tc>
          <w:tcPr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E"/>
                <w:sz w:val="18"/>
                <w:szCs w:val="18"/>
              </w:rPr>
              <w:t xml:space="preserve">On Target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Basic Analytics Pack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Rp 75.246.694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Rp 70.000.000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E"/>
                <w:sz w:val="18"/>
                <w:szCs w:val="18"/>
              </w:rPr>
              <w:t xml:space="preserve">108%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Rp 5.246.694</w:t>
            </w:r>
          </w:p>
        </w:tc>
        <w:tc>
          <w:tcPr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E"/>
                <w:sz w:val="18"/>
                <w:szCs w:val="18"/>
              </w:rPr>
              <w:t xml:space="preserve">On Target</w:t>
            </w:r>
          </w:p>
        </w:tc>
      </w:tr>
    </w:tbl>
    <w:p>
      <w:pPr>
        <w:spacing w:after="160" w:before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Prioritas Tindakan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AI Report Builder: gap terbesar (Rp 25,4 Jt, attainment 88%). Perlu investigasi — apakah karena banyak deal Cancelled atau harga yang tidak kompetitif?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Data Training Seat &amp; Premium Support: keduanya 92% — gap masih bisa ditutup dengan mendorong 1-2 deal Pending agar closed sebelum akhir bulan.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Consulting Hour: gap terkecil (Rp 2,6 Jt) — paling mudah dikejar dengan satu deal tambahan.</w:t>
      </w:r>
    </w:p>
    <w:p>
      <w:pPr>
        <w:spacing w:after="160" w:before="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Data Quality Issues</w:t>
      </w:r>
    </w:p>
    <w:p>
      <w:pPr>
        <w:pBdr>
          <w:bottom w:val="single" w:color="2E75B6" w:sz="8"/>
        </w:pBdr>
        <w:spacing w:after="0"/>
      </w:pPr>
    </w:p>
    <w:p>
      <w:pPr>
        <w:spacing w:after="120" w:before="0"/>
      </w:pPr>
    </w:p>
    <w:p>
      <w:pPr>
        <w:spacing w:after="1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Ditemukan beberapa masalah kualitas data yang perlu ditangani sebelum laporan ini dijadikan dasar keputusan final.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1400"/>
        <w:gridCol w:w="3000"/>
        <w:gridCol w:w="3038"/>
      </w:tblGrid>
      <w:tr>
        <w:trPr>
          <w:tblHeader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Tipe Issue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Invoice ID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Rekomendasi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B3B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Missing Revenue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INV-1008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Revenue kosong untuk AI Report Builder, Medan, status Cancelled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Konfirmasi apakah 0 (cancelled tanpa transaksi) atau perlu diisi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000"/>
                <w:sz w:val="18"/>
                <w:szCs w:val="18"/>
              </w:rPr>
              <w:t xml:space="preserve">Duplicate Invoice ID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INV-1021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Muncul 2x: sekali 1 unit, sekali 2 unit (Pro Dashboard Pack, Bandung)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Periksa apakah split order sah atau entri ganda — hapus duplikat jika ganda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Status Ambiguity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Multiple (22)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Transaksi Pending sudah memiliki angka Revenue — bisa advance payment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Klarifikasi apakah revenue Pending harus diakui atau ditunda</w:t>
            </w:r>
          </w:p>
        </w:tc>
      </w:tr>
    </w:tbl>
    <w:p>
      <w:pPr>
        <w:spacing w:after="120" w:before="0"/>
      </w:pPr>
    </w:p>
    <w:p>
      <w:pPr>
        <w:spacing w:after="20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Catatan: 45 transaksi Cancelled dicatat dengan Revenue = 0 secara konsisten. Ini tidak dianggap sebagai issue, namun perlu dipastikan bahwa tidak ada revenue yang seharusnya tercatat.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Rekomendasi Chart untuk Leadership Update</w:t>
      </w:r>
    </w:p>
    <w:p>
      <w:pPr>
        <w:pBdr>
          <w:bottom w:val="single" w:color="2E75B6" w:sz="8"/>
        </w:pBdr>
        <w:spacing w:after="0"/>
      </w:pPr>
    </w:p>
    <w:p>
      <w:pPr>
        <w:spacing w:after="120" w:before="0"/>
      </w:pP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Tiga visualisasi berikut disarankan untuk presentasi leadership. Semua data tersedia di file Excel yang dilampirkan.</w:t>
      </w:r>
    </w:p>
    <w:tbl>
      <w:tblPr>
        <w:tblW w:type="dxa" w:w="10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1800"/>
        <w:gridCol w:w="2700"/>
        <w:gridCol w:w="3138"/>
      </w:tblGrid>
      <w:tr>
        <w:trPr>
          <w:tblHeader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Nama Chart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yang Digunakan</w:t>
            </w:r>
          </w:p>
        </w:tc>
        <w:tc>
          <w:tcPr>
            <w:tcW w:type="dxa" w:w="3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Pesan Utama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Revenue vs Target per Produk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Bar Chart Berdampingan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Sheet "Dashboard Summary" — kolom Revenue Aktual &amp; Target</w:t>
            </w:r>
          </w:p>
        </w:tc>
        <w:tc>
          <w:tcPr>
            <w:tcW w:type="dxa" w:w="3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Tampilkan mana produk yang on-track vs gap — langsung terlihat oleh manager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Win Rate &amp; Revenue per Region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Bubble Chart / Bar + Line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Sheet "Region &amp; Channel" — revenue, win rate, jumlah deal</w:t>
            </w:r>
          </w:p>
        </w:tc>
        <w:tc>
          <w:tcPr>
            <w:tcW w:type="dxa" w:w="3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Jakarta efisien tapi Medan perlu lebih banyak perhatian meski volume besar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Komposisi Status Deal per Produk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Stacked Bar Chart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Raw Data — kelompokkan Status per Produk</w:t>
            </w:r>
          </w:p>
        </w:tc>
        <w:tc>
          <w:tcPr>
            <w:tcW w:type="dxa" w:w="3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Ungkap produk mana yang banyak di-cancel vs pending — petunjuk masalah pipeline</w:t>
            </w:r>
          </w:p>
        </w:tc>
      </w:tr>
    </w:tbl>
    <w:p>
      <w:pPr>
        <w:spacing w:after="160" w:before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Panduan Penggunaan Chart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Chart 1 paling cocok untuk halaman pertama deck — langsung ke angka tanpa perlu penjelasan panjang.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Chart 2 bisa digabung dalam satu slide untuk menunjukkan trade-off antara volume dan efisiensi antar region.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Chart 3 cocok untuk bagian "masalah yang perlu diselesaikan" — tunjukkan pola Cancelled yang tinggi pada AI Report Builder.</w:t>
      </w:r>
    </w:p>
    <w:p>
      <w:pPr>
        <w:spacing w:after="200" w:before="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Next Steps Praktis untuk Manager</w:t>
      </w:r>
    </w:p>
    <w:p>
      <w:pPr>
        <w:pBdr>
          <w:bottom w:val="single" w:color="2E75B6" w:sz="8"/>
        </w:pBdr>
        <w:spacing w:after="0"/>
      </w:pPr>
    </w:p>
    <w:p>
      <w:pPr>
        <w:spacing w:after="120" w:before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Prioritas Minggu Ini (Sebelum Akhir Juni)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Dorong 22 deal Pending agar closed sebelum bulan berakhir — potensi tambahan ~Rp 20,4 Jt. Prioritaskan yang sudah dekat nilai target dan produk yang masih di bawah target.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Investigasi AI Report Builder: cari tahu mengapa banyak deal dibatalkan (harga? timing? kompetitor?) dan buat action plan spesifik untuk menutup gap Rp 25,4 Jt.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Perbaiki data quality: konfirmasi INV-1008 (missing revenue) dan INV-1021 (duplicate) dengan tim ops/admin sebelum data dipakai untuk laporan month-end resmi.</w:t>
      </w:r>
    </w:p>
    <w:p>
      <w:pPr>
        <w:spacing w:after="160" w:before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Prioritas Bulan Depan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Pelajari strategi Jakarta (win rate 74%) dan terapkan best practice-nya ke Surabaya yang win rate-nya hanya 54% — gap yang signifikan antar region.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Tingkatkan kualitas lead di channel Partner (win rate 56%) — pertimbangkan seleksi lebih ketat atau dukungan sales enablement tambahan untuk mitra.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Tinjau target produk Consulting Hour — apakah target saat ini realistis, atau perlu penyesuaian model penjualan (upsell, paket bundling)?</w:t>
      </w:r>
    </w:p>
    <w:p>
      <w:pPr>
        <w:spacing w:after="200" w:before="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888888"/>
          <w:sz w:val="16"/>
          <w:szCs w:val="16"/>
        </w:rPr>
        <w:t xml:space="preserve">Laporan ini disiapkan berdasarkan data sales_data_raw_slide19.csv per tanggal 17 Juni 2026. Untuk pertanyaan atau tindak lanjut analisis, hubungi tim Business Analysis.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/>
      </w:pBdr>
    </w:pPr>
    <w:r>
      <w:rPr>
        <w:rFonts w:ascii="Arial" w:cs="Arial" w:eastAsia="Arial" w:hAnsi="Arial"/>
        <w:color w:val="888888"/>
        <w:sz w:val="16"/>
        <w:szCs w:val="16"/>
      </w:rPr>
      <w:t xml:space="preserve">Disiapkan oleh: Business Analysis Team  |  Data: Juni 2026  |  Halaman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/>
      </w:pBdr>
      <w:tabs>
        <w:tab w:val="right" w:pos="9638"/>
      </w:tabs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SALES PERFORMANCE REVIEW — JUNI 2026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CONFIDENTIAL | Internal Use Only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2026-06-17T12:46:30.903Z</dcterms:created>
  <dcterms:modified xsi:type="dcterms:W3CDTF">2026-06-17T12:46:30.903Z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