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2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3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4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5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6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7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8">
      <w:pPr>
        <w:widowControl/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09">
      <w:pPr>
        <w:pStyle w:val="Title"/>
        <w:widowControl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" w:hAnsi="Helvetica Neue" w:eastAsia="Microsoft YaHei"/>
          <w:color w:val="6B7C93"/>
        </w:rPr>
        <w:t>和成科技销售运营平台</w:t>
      </w:r>
    </w:p>
    <w:p w14:paraId="0000000A">
      <w:pPr>
        <w:pStyle w:val="Title"/>
        <w:widowControl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hAnsi="Helvetica Neue" w:eastAsia="Microsoft YaHei"/>
          <w:color w:val="6B7C93"/>
        </w:rPr>
        <w:t>客户管理与 AI 销售助手私有化建设方案</w:t>
      </w:r>
    </w:p>
    <w:p w14:paraId="0000000B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0C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0D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0E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0F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0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1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2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3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4">
      <w:pPr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tbl>
      <w:tblPr>
        <w:tblStyle w:val="Table1"/>
        <w:tblW w:w="10400" w:type="dxa"/>
        <w:jc w:val="center"/>
        <w:tblLayout w:type="fixed"/>
        <w:tblLook w:val="0600"/>
        <w:tblInd w:w="120" w:type="dxa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>
            <w:vAlign w:val="center"/>
            <w:tcW w:w="3200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状态</w:t>
              <w:br/>
              <w:t>建议方案</w:t>
            </w:r>
          </w:p>
        </w:tc>
        <w:tc>
          <w:tcPr>
            <w:tcW w:w="400" w:type="dxa"/>
          </w:tcPr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 w:eastAsia="Microsoft YaHei"/>
                <w:rtl w:val="0"/>
              </w:rPr>
            </w:r>
          </w:p>
        </w:tc>
        <w:tc>
          <w:tcPr>
            <w:vAlign w:val="center"/>
            <w:tcW w:w="3200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负责人</w:t>
              <w:br/>
              <w:t>蔡景辉</w:t>
            </w:r>
          </w:p>
        </w:tc>
        <w:tc>
          <w:tcPr>
            <w:tcW w:w="400" w:type="dxa"/>
          </w:tcPr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 w:eastAsia="Microsoft YaHei"/>
                <w:rtl w:val="0"/>
              </w:rPr>
            </w:r>
          </w:p>
        </w:tc>
        <w:tc>
          <w:tcPr>
            <w:vAlign w:val="center"/>
            <w:tcW w:w="3200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更新日期</w:t>
              <w:br/>
              <w:t>2026 年 9 月 14 日</w:t>
            </w:r>
          </w:p>
        </w:tc>
      </w:tr>
    </w:tbl>
    <w:p w14:paraId="0000001D">
      <w:pPr>
        <w:widowControl/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tbl>
      <w:tblPr>
        <w:tblStyle w:val="Table2"/>
        <w:tblW w:w="10155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  <w:tblInd w:w="120" w:type="dxa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1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方案编制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8340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销售解决方案团队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1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评审角色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8340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李春和、技术负责人、财务负责人、总经理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1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相关材料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8340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软件行业案例、产品演示、技术调研清单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1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方案范围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8340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面向 30 人销售团队的客户管理、销售协同与 AI 助手私有化建设</w:t>
            </w:r>
          </w:p>
        </w:tc>
      </w:tr>
    </w:tbl>
    <w:p w14:paraId="00000026">
      <w:pPr>
        <w:pStyle w:val="Heading1"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</w:rPr>
        <w:t>1.  方案摘要</w:t>
      </w:r>
    </w:p>
    <w:p w14:paraId="00000027">
      <w:pPr>
        <w:widowControl/>
        <w:spacing w:after="120" w:line="276" w:lineRule="auto" w:before="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和成科技目前由约 30 人、2 个业务组组成销售团队，主要使用 Excel 与企业微信维护客户信息。客户资料、沟通记录、跟进计划、报价和审批分散在个人工具中，人员离职时容易造成记录流失，管理层也难以及时掌握商机进展。</w:t>
      </w:r>
    </w:p>
    <w:p w14:paraId="00000028">
      <w:pPr>
        <w:widowControl/>
        <w:spacing w:after="120" w:line="276" w:lineRule="auto" w:before="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本方案建议建设一套私有化部署的销售客户管理平台，将客户、联系人、互动记录、商机、报价、审批和跟进任务统一管理，并引入 AI 销售助手分析聊天内容、评估客户意向、生成下一步建议，帮助新人快速上手。建议实施周期为合同及需求确认后 10–12 周，初步规划预算为 22–29 万元；最终范围、周期与报价以技术调研结果为准。</w:t>
      </w:r>
    </w:p>
    <w:p w14:paraId="00000029">
      <w:pPr>
        <w:widowControl/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2A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2.  建设目标与边界</w:t>
      </w:r>
    </w:p>
    <w:tbl>
      <w:tblPr>
        <w:tblStyle w:val="Table3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120" w:type="dxa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tblHeader w:val="true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建设目标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本期不包含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客户与联系人统一归档，减少离职和交接造成的数据损失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替代企业微信本身的即时通信能力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统一记录聊天、跟进、报价、审批和销售阶段，形成完整客户时间线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一次性重构全部客服、渠道及财务系统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为管理层提供销售漏斗、团队进度和预测视图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在未经确认的数据上自动做出最终业务审批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通过 AI 评分、摘要和建议提升销售效率及新人上手速度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511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训练或托管通用大模型底座</w:t>
            </w:r>
          </w:p>
        </w:tc>
      </w:tr>
    </w:tbl>
    <w:p w14:paraId="00000035">
      <w:pPr>
        <w:pStyle w:val="Heading1"/>
        <w:widowControl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36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3.  现状与问题</w:t>
      </w:r>
    </w:p>
    <w:p w14:paraId="00000037">
      <w:pPr>
        <w:widowControl/>
        <w:spacing w:after="120" w:line="276" w:lineRule="auto" w:before="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当前客户信息分散在 Excel、企业微信聊天和销售个人记录中，同一客户可能存在多个版本。跟进动作依赖人工记忆，报价和审批缺少统一关联，团队负责人无法快速判断哪些客户需要推进、哪些商机存在停滞风险。随着团队扩张，这种工作方式将进一步放大重复录入、数据遗漏、交接困难和预测失真的问题。</w:t>
      </w:r>
    </w:p>
    <w:p w14:paraId="00000038">
      <w:pPr>
        <w:widowControl/>
        <w:spacing w:after="120" w:line="276" w:lineRule="auto" w:before="0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</w:rPr>
        <w:t>本次建设以销售流程为主边界：从线索或客户建立开始，覆盖联系人、互动记录、商机、跟进任务、报价与审批，并将关键数据提供给 AI 助手生成可追溯的分析结果。客服与渠道团队作为后续扩展对象，本期保留组织、权限和接口能力。</w:t>
      </w:r>
    </w:p>
    <w:p w14:paraId="00000039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4.  建议方案架构</w:t>
      </w:r>
    </w:p>
    <w:p w14:paraId="0000003A">
      <w:pPr>
        <w:widowControl/>
        <w:spacing w:after="120" w:line="276" w:lineRule="auto" w:before="0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推荐采用浏览器与 Windows 客户端统一访问、应用服务集中治理、数据在企业控制范围内存储的私有化架构。核心业务数据进入 PostgreSQL，文件进入受控对象存储，AI 请求通过模型网关调用并记录模型、用量、工具调用和结果来源。</w:t>
      </w:r>
    </w:p>
    <w:p w14:paraId="0000003B">
      <w:pPr>
        <w:widowControl/>
        <w:spacing w:line="276" w:lineRule="auto" w:before="0" w:after="120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访问端 → 身份与权限 → CRM/流程/文件服务 → PostgreSQL 与对象存储 → AI 模型网关与审计</w:t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hAnsi="Helvetica Neue" w:eastAsia="Microsoft YaHei"/>
        </w:rPr>
        <w:t>图 1. 和成科技销售运营平台逻辑架构</w:t>
      </w:r>
    </w:p>
    <w:p w14:paraId="0000003D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hAnsi="Helvetica Neue" w:eastAsia="Microsoft YaHei"/>
          <w:rtl w:val="0"/>
        </w:rPr>
      </w:r>
    </w:p>
    <w:p w14:paraId="0000003E">
      <w:pPr>
        <w:pStyle w:val="Heading2"/>
        <w:widowControl/>
        <w:spacing w:after="90" w:line="280" w:lineRule="auto"/>
        <w:rPr/>
      </w:pPr>
      <w:r>
        <w:rPr>
          <w:rFonts w:ascii="Helvetica Neue" w:hAnsi="Helvetica Neue" w:eastAsia="Microsoft YaHei"/>
        </w:rPr>
        <w:t>核心组成</w:t>
      </w:r>
    </w:p>
    <w:p w14:paraId="0000003F">
      <w:pPr>
        <w:widowControl/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Helvetica Neue" w:hAnsi="Helvetica Neue" w:eastAsia="Microsoft YaHei"/>
          <w:rtl w:val="0"/>
        </w:rPr>
      </w:r>
    </w:p>
    <w:tbl>
      <w:tblPr>
        <w:tblStyle w:val="Table4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120" w:type="dxa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  <w:tblHeader w:val="true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组件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16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主要职责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7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主要存储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63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异常处理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统一工作台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16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Web 与 Windows 端的客户、任务、审批和 AI 入口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7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浏览器/客户端本地仅保留必要缓存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63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断线提示并保护未发送内容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销售业务服务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16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客户、联系人、商机、跟进、报价与审批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7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PostgreSQL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63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事务回滚、幂等校验、失败可重试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互动与文件服务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16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聊天导入、附件校验、发送前上传及权限控制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7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对象存储与文件元数据表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63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校验失败不提交消息，孤立文件定时清理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AI 助手与模型网关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16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摘要、意向评分、行动建议、工具调用和 Token 统计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7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会话、运行、用量及工具审计表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63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超时终止、流式错误可追踪、业务写入先确认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运营与审计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16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权限、日志、监控、备份和恢复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7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审计库、日志与备份介质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63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告警升级并保留完整操作链路</w:t>
            </w:r>
          </w:p>
        </w:tc>
      </w:tr>
    </w:tbl>
    <w:p w14:paraId="00000058">
      <w:pPr>
        <w:pStyle w:val="Heading1"/>
        <w:widowControl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59">
      <w:pPr>
        <w:pStyle w:val="Heading1"/>
        <w:widowControl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5A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5.  关键业务流程</w:t>
      </w:r>
    </w:p>
    <w:p w14:paraId="0000005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销售创建或导入客户，系统校验手机号、邮箱和企业名称等关键字段，提示潜在重复记录。</w:t>
      </w:r>
    </w:p>
    <w:p w14:paraId="0000005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销售在客户档案中记录沟通内容、上传附件并建立跟进任务；附件在发送或提交动作发生时上传，选择文件本身不触发服务器传输。</w:t>
      </w:r>
    </w:p>
    <w:p w14:paraId="0000005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AI 助手读取当前用户有权访问的客户上下文，生成摘要、意向评分和下一步建议；涉及业务写入或邮件发送时，先展示内容并由用户确认。</w:t>
      </w:r>
    </w:p>
    <w:p w14:paraId="0000005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报价、折扣或关键动作进入审批流，审批结果与客户、商机及操作人关联。</w:t>
      </w:r>
    </w:p>
    <w:p w14:paraId="0000005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管理层通过漏斗、预计金额、停滞商机和团队活动视图检查进度，所有关键操作写入审计日志。</w:t>
      </w:r>
    </w:p>
    <w:p w14:paraId="0000006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成交或关闭后形成完整历史；授权用户可回看聊天、附件、审批和 Agent 运行记录。</w:t>
      </w:r>
    </w:p>
    <w:p w14:paraId="0000006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系统对接口成功率、流式响应完成率、审批积压、文件失败、模型用量和备份状态持续监控，并在异常时向管理员告警。</w:t>
      </w:r>
    </w:p>
    <w:p w14:paraId="00000062">
      <w:pPr>
        <w:pStyle w:val="Heading1"/>
        <w:widowControl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63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6.  核心数据与治理</w:t>
      </w:r>
    </w:p>
    <w:p w14:paraId="00000064">
      <w:pPr>
        <w:pStyle w:val="Heading2"/>
        <w:widowControl/>
        <w:spacing w:after="90" w:line="280" w:lineRule="auto"/>
        <w:rPr/>
      </w:pPr>
      <w:r>
        <w:rPr>
          <w:rFonts w:ascii="Helvetica Neue" w:hAnsi="Helvetica Neue" w:eastAsia="Microsoft YaHei"/>
        </w:rPr>
        <w:t>核心数据对象</w:t>
      </w:r>
    </w:p>
    <w:p w14:paraId="00000065">
      <w:pPr>
        <w:widowControl/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Helvetica Neue" w:hAnsi="Helvetica Neue" w:eastAsia="Microsoft YaHei"/>
          <w:rtl w:val="0"/>
        </w:rPr>
      </w:r>
    </w:p>
    <w:tbl>
      <w:tblPr>
        <w:tblStyle w:val="Table5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120" w:type="dxa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  <w:tblHeader w:val="true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对象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9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类型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必需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430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治理要求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客户与联系人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9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主数据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430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组织内唯一标识；手机号和邮箱按权限展示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互动记录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9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业务记录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430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关联客户、销售、来源和发生时间，支持聊天记录形式回看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商机与跟进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9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过程数据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430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记录阶段、金额、负责人、下一步动作及更新时间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报价与审批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9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受控数据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按流程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430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保留版本、发起人、审批人、意见和最终结果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附件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9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非结构化文件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按动作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430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记录哈希、类型、大小、归属和访问权限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AI 会话与运行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9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审计数据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430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记录模型、Token、工具调用、输入来源和运行状态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组织与权限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9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安全数据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430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按成员、角色、团队和数据范围授权</w:t>
            </w:r>
          </w:p>
        </w:tc>
      </w:tr>
    </w:tbl>
    <w:p w14:paraId="00000086">
      <w:pPr>
        <w:widowControl/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Helvetica Neue" w:hAnsi="Helvetica Neue" w:eastAsia="Microsoft YaHei"/>
          <w:rtl w:val="0"/>
        </w:rPr>
      </w:r>
    </w:p>
    <w:p w14:paraId="00000087">
      <w:pPr>
        <w:pStyle w:val="Heading3"/>
        <w:widowControl/>
        <w:spacing w:after="90" w:line="280" w:lineRule="auto"/>
        <w:rPr/>
      </w:pPr>
      <w:r>
        <w:rPr>
          <w:rFonts w:ascii="Helvetica Neue" w:hAnsi="Helvetica Neue" w:eastAsia="Microsoft YaHei"/>
        </w:rPr>
        <w:t>数据治理保证</w:t>
      </w:r>
    </w:p>
    <w:p w14:paraId="00000088">
      <w:pPr>
        <w:widowControl/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Helvetica Neue" w:hAnsi="Helvetica Neue" w:eastAsia="Microsoft YaHei"/>
          <w:rtl w:val="0"/>
        </w:rPr>
      </w:r>
    </w:p>
    <w:p w14:paraId="0000008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关键业务写入均绑定组织、操作者和时间，禁止跨组织读取。</w:t>
      </w:r>
    </w:p>
    <w:p w14:paraId="0000008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导入、接口和工具调用使用幂等标识，降低重复客户与重复动作风险。</w:t>
      </w:r>
    </w:p>
    <w:p w14:paraId="0000008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AI 生成内容标记来源和模型信息，不替代客户主数据或审批结论。</w:t>
      </w:r>
    </w:p>
    <w:p w14:paraId="0000008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附件只在用户明确发送或提交时上传，并在上传前校验类型、大小和动作必需性。</w:t>
      </w:r>
    </w:p>
    <w:p w14:paraId="0000008D">
      <w:pPr>
        <w:widowControl/>
        <w:spacing w:after="120" w:line="276" w:lineRule="auto" w:before="0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详细字段字典、接口清单和保留期限将在需求调研阶段形成并纳入双方评审。</w:t>
      </w:r>
    </w:p>
    <w:p w14:paraId="0000008E">
      <w:pPr>
        <w:widowControl/>
        <w:spacing w:after="120" w:line="276" w:lineRule="auto" w:before="0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接口与数据字典随每次发布进行版本化管理。</w:t>
      </w:r>
    </w:p>
    <w:p w14:paraId="0000008F">
      <w:pPr>
        <w:pStyle w:val="Heading1"/>
        <w:widowControl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90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7.  一致性与可恢复性</w:t>
      </w:r>
    </w:p>
    <w:p w14:paraId="00000091">
      <w:pPr>
        <w:widowControl/>
        <w:spacing w:after="0" w:line="96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92">
      <w:pPr>
        <w:widowControl/>
        <w:spacing w:after="120" w:line="276" w:lineRule="auto" w:before="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平台每日执行增量备份并按约定周期完成全量备份，定期进行恢复演练。建议生产环境将数据库、对象存储和备份介质分离部署；具体恢复点目标与恢复时间目标在基础设施确认后签署。</w:t>
      </w:r>
    </w:p>
    <w:tbl>
      <w:tblPr>
        <w:tblStyle w:val="Table6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120" w:type="dxa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tblHeader w:val="true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37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场景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2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系统行为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8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控制理由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37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重复导入或重复提交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2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按组织、业务键和幂等键识别，返回已有结果或进入人工合并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8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避免重复客户、跟进和审批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37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数据库或文件写入失败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2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业务事务回滚；未绑定附件进入短期清理队列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8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不产生有记录无文件或有文件无归属的长期脏数据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37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模型超时或流式中断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2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保留会话、运行状态和已完成工具轨迹，允许用户重试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8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业务主数据不依赖模型响应完成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37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运行期间配置变化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22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单次运行固定模型与工具配置版本，新配置对下一次运行生效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8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确保结果可审计、可复现</w:t>
            </w:r>
          </w:p>
        </w:tc>
      </w:tr>
    </w:tbl>
    <w:p w14:paraId="000000A2">
      <w:pPr>
        <w:pStyle w:val="Heading1"/>
        <w:widowControl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A3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8.  安全与隐私</w:t>
      </w:r>
    </w:p>
    <w:p w14:paraId="000000A4">
      <w:pPr>
        <w:widowControl/>
        <w:spacing w:after="0" w:line="96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A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采用统一登录、短时访问令牌与可撤销会话；重要操作可增加二次确认。</w:t>
      </w:r>
    </w:p>
    <w:p w14:paraId="000000A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按组织、团队、角色、负责人和数据范围授权，销售默认仅访问本人或所属团队数据。</w:t>
      </w:r>
    </w:p>
    <w:p w14:paraId="000000A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客户联系方式、聊天内容和附件按最小权限展示，日志不得记录完整令牌、密码或敏感正文。</w:t>
      </w:r>
    </w:p>
    <w:p w14:paraId="000000A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SMTP、模型 API Key、数据库密码和证书由登录管理员在受控设置页配置，服务端加密保存并支持轮换。</w:t>
      </w:r>
    </w:p>
    <w:p w14:paraId="000000A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私有化环境启用 HTTPS、数据库与备份加密、访问日志、操作审计和异常告警。</w:t>
      </w:r>
    </w:p>
    <w:p w14:paraId="000000AA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Fonts w:ascii="Helvetica Neue" w:hAnsi="Helvetica Neue" w:eastAsia="Microsoft YaHei"/>
        </w:rPr>
        <w:t>数据保留、删除、导出和脱敏策略由和成科技确认，并在上线前完成权限穿透测试和审计抽查。</w:t>
      </w:r>
    </w:p>
    <w:p w14:paraId="000000AB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Fonts w:ascii="Helvetica Neue" w:hAnsi="Helvetica Neue" w:eastAsia="Microsoft YaHei"/>
          <w:rtl w:val="0"/>
        </w:rPr>
      </w:r>
    </w:p>
    <w:p w14:paraId="000000AC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9.  实施与运行准备</w:t>
      </w:r>
    </w:p>
    <w:tbl>
      <w:tblPr>
        <w:tblStyle w:val="Table7"/>
        <w:tblW w:w="1044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  <w:tblInd w:w="120" w:type="dxa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  <w:tblHeader w:val="true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指标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5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建议目标或告警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06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责任方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上线门槛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核心接口可用性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5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月度不低于 99.9%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06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实施团队/运维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必须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常规页面响应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5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P95 小于 2 秒，超阈值持续 5 分钟告警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06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实施团队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必须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AI 流式完成率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5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不低于 99%，失败需保留运行记录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06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实施团队/模型供应方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必须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备份与恢复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5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每日备份；上线前完成一次恢复演练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06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和成科技运维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必须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268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权限与审计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521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关键角色测试通过，关键操作可追溯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06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双方项目组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345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必须</w:t>
            </w:r>
          </w:p>
        </w:tc>
      </w:tr>
    </w:tbl>
    <w:p w14:paraId="000000C9">
      <w:pPr>
        <w:widowControl/>
        <w:spacing w:before="0" w:lineRule="auto" w:line="276" w:after="120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</w:rPr>
        <w:t>推广约束：先由 1 个业务组试运行 2 周；无严重数据、权限或流程问题后推广至全部约 30 名销售。</w:t>
      </w:r>
    </w:p>
    <w:p w14:paraId="000000CA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10.  方案选择与预算</w:t>
      </w:r>
    </w:p>
    <w:p w14:paraId="000000CB">
      <w:pPr>
        <w:widowControl/>
        <w:spacing w:after="120" w:line="276" w:lineRule="auto" w:before="0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建议预算区间为 22–29 万元，覆盖核心 CRM 与流程配置、私有化部署与安全加固、数据导入与必要集成、AI 助手配置、培训及上线支持。服务器、数据库商业许可、短信/邮件、模型调用及新增第三方接口费用原则上单列。</w:t>
      </w:r>
    </w:p>
    <w:p w14:paraId="000000CC">
      <w:pPr>
        <w:widowControl/>
        <w:spacing w:after="120" w:line="276" w:lineRule="auto" w:before="0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预算为当前访谈信息下的规划值，不构成最终报价。双方完成技术调研、数据盘点、流程确认和验收口径评审后，形成正式范围与商务报价。</w:t>
      </w:r>
    </w:p>
    <w:tbl>
      <w:tblPr>
        <w:tblStyle w:val="Table8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120" w:type="dxa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  <w:tblHeader w:val="true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0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方案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适用点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82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结论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0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继续使用 Excel 与企业微信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成本低、无需迁移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82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无法解决统一数据、交接、审批和管理可视化问题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0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采用标准公有云 CRM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上线快、标准功能成熟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82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客户对私有化、数据边界和权限隔离有明确要求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0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私有化 CRM 加 AI 助手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兼顾销售闭环、数据控制和 AI 提效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82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推荐；需要完成基础设施、接口和安全调研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0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一次性覆盖销售、客服与渠道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3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平台范围完整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82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本期风险和变更成本较高，建议销售先行、后续扩展</w:t>
            </w:r>
          </w:p>
        </w:tc>
      </w:tr>
    </w:tbl>
    <w:p w14:paraId="000000DC">
      <w:pPr>
        <w:pStyle w:val="Heading1"/>
        <w:widowControl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DD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11.  待确认事项</w:t>
      </w:r>
    </w:p>
    <w:p w14:paraId="000000D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私有化部署服务器、操作系统、数据库与对象存储由哪一方提供和运维？</w:t>
      </w:r>
    </w:p>
    <w:p w14:paraId="000000D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企业微信聊天记录的可获取范围、授权方式及历史数据量是多少？</w:t>
      </w:r>
    </w:p>
    <w:p w14:paraId="000000E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现有 Excel 模板、客户重复规则、商机阶段和审批规则如何定义？</w:t>
      </w:r>
    </w:p>
    <w:p w14:paraId="000000E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首期是否需要对接邮箱、财务、合同、客服或渠道系统？</w:t>
      </w:r>
    </w:p>
    <w:p w14:paraId="000000E2">
      <w:pPr>
        <w:pStyle w:val="Heading1"/>
        <w:widowControl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E3">
      <w:pPr>
        <w:pStyle w:val="Heading1"/>
        <w:widowControl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12.  决策与下一步</w:t>
      </w:r>
    </w:p>
    <w:p w14:paraId="000000E4">
      <w:pPr>
        <w:widowControl/>
        <w:spacing w:after="120" w:line="276" w:lineRule="auto" w:before="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</w:rPr>
        <w:t>建议采用“销售先行、私有化部署、分阶段推广”的建设路径。下表以合同与需求确认日为起点规划 10–12 周，目标是在和成科技完成选型后尽快启动，并为年内上线保留验收和推广时间。</w:t>
      </w:r>
    </w:p>
    <w:tbl>
      <w:tblPr>
        <w:tblStyle w:val="Table9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120" w:type="dxa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  <w:tblHeader w:val="true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95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阶段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交付内容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  <w:b/>
                <w:color w:val="FFFFFF"/>
              </w:rPr>
              <w:t>退出条件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95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M1 需求与蓝图 2 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流程、权限、数据、接口与验收蓝图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双方签字确认范围和迁移清单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95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M2 配置与开发 4–5 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CRM、审批、文件、AI 助手与必要接口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核心流程联调通过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95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M3 试运行 2–3 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数据迁移、培训、单业务组试运行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关键问题关闭且用户验收通过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2954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M4 上线推广 2 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1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全员上线、运行监控、交付与复盘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3773" w:type="dxa"/>
          </w:tcPr>
          <w:p>
            <w:pPr>
              <w:spacing w:after="40" w:before="40"/>
            </w:pPr>
            <w:r>
              <w:rPr>
                <w:rFonts w:ascii="Helvetica Neue" w:hAnsi="Helvetica Neue" w:eastAsia="Microsoft YaHei"/>
              </w:rPr>
              <w:t>无严重故障，备份恢复与权限检查通过</w:t>
            </w:r>
          </w:p>
        </w:tc>
      </w:tr>
    </w:tbl>
    <w:p w14:paraId="000000F4">
      <w:pPr>
        <w:widowControl/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t xml:space="preserve">第 </w:t>
    </w:r>
    <w:fldSimple w:instr="PAGE"/>
    <w:r>
      <w:t xml:space="preserve"> 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和成科技客户管理与 AI 销售助手私有化建设方案</dc:title>
  <cp:lastModifiedBy>python-docx</cp:lastModifiedBy>
  <cp:revision>1</cp:revision>
  <dcterms:modified xsi:type="dcterms:W3CDTF">2026-09-14T09:17:35Z</dcterms:modified>
  <dc:subject>销售客户管理系统私有化建设方案</dc:subject>
  <dc:creator>销售解决方案团队</dc:creator>
  <cp:keywords>CRM, AI销售助手, 私有化部署, 和成科技</cp:keywords>
</cp:coreProperties>
</file>