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Mini-projet Pizza-Bot</w:t>
      </w:r>
    </w:p>
    <w:p>
      <w:pPr>
        <w:spacing w:after="100"/>
        <w:jc w:val="center"/>
      </w:pPr>
      <w:r>
        <w:rPr>
          <w:sz w:val="30"/>
          <w:szCs w:val="30"/>
        </w:rPr>
        <w:t xml:space="preserve">Partie 2 - Bonus</w:t>
      </w:r>
    </w:p>
    <w:p>
      <w:pPr>
        <w:spacing w:after="100"/>
        <w:jc w:val="center"/>
      </w:pPr>
      <w:r>
        <w:rPr>
          <w:i/>
          <w:iCs/>
        </w:rPr>
        <w:t xml:space="preserve">La valeur de l'information parfaite</w:t>
      </w:r>
    </w:p>
    <w:p>
      <w:pPr>
        <w:spacing w:after="300"/>
        <w:jc w:val="center"/>
      </w:pPr>
      <w:r>
        <w:t xml:space="preserve">Habiba Daïrou</w:t>
      </w:r>
    </w:p>
    <w:p>
      <w:pPr>
        <w:pStyle w:val="Heading1"/>
        <w:spacing w:after="160" w:before="300"/>
      </w:pPr>
      <w:r>
        <w:t xml:space="preserve">Le principe</w:t>
      </w:r>
    </w:p>
    <w:p>
      <w:pPr>
        <w:spacing w:after="120"/>
      </w:pPr>
      <w:r>
        <w:t xml:space="preserve">Une étude de marché permettrait de connaître le type de Mamma-Auto avant de choisir la gamme. On ne serait plus obligé de parier : contre chaque type, on choisirait la meilleure gamme. La valeur de l'information parfaite est ce que ce confort rapporte en plus, donc le prix maximal qu'il est rationnel de payer pour l'étude.</w:t>
      </w:r>
    </w:p>
    <w:p>
      <w:pPr>
        <w:pStyle w:val="Heading1"/>
        <w:spacing w:after="160" w:before="300"/>
      </w:pPr>
      <w:r>
        <w:t xml:space="preserve">Le meilleur choix contre chaque type</w:t>
      </w:r>
    </w:p>
    <w:p>
      <w:pPr>
        <w:spacing w:after="120"/>
      </w:pPr>
      <w:r>
        <w:t xml:space="preserve">On relit le tableau des marges de Pizza-Bot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8EDF3" w:val="clear"/>
          </w:tcPr>
          <w:p>
            <w:pPr>
              <w:jc w:val="center"/>
            </w:pPr>
            <w:r>
              <w:rPr>
                <w:b/>
                <w:bCs/>
              </w:rPr>
              <w:t xml:space="preserve">Gamme de Pizza-Bot</w:t>
            </w:r>
          </w:p>
        </w:tc>
        <w:tc>
          <w:tcPr>
            <w:tcW w:type="dxa" w:w="3120"/>
            <w:shd w:fill="E8EDF3" w:val="clear"/>
          </w:tcPr>
          <w:p>
            <w:pPr>
              <w:jc w:val="center"/>
            </w:pPr>
            <w:r>
              <w:rPr>
                <w:b/>
                <w:bCs/>
              </w:rPr>
              <w:t xml:space="preserve">Mamma-Auto Discount</w:t>
            </w:r>
          </w:p>
        </w:tc>
        <w:tc>
          <w:tcPr>
            <w:tcW w:type="dxa" w:w="3120"/>
            <w:shd w:fill="E8EDF3" w:val="clear"/>
          </w:tcPr>
          <w:p>
            <w:pPr>
              <w:jc w:val="center"/>
            </w:pPr>
            <w:r>
              <w:rPr>
                <w:b/>
                <w:bCs/>
              </w:rPr>
              <w:t xml:space="preserve">Mamma-Auto Premium</w:t>
            </w:r>
          </w:p>
        </w:tc>
      </w:tr>
      <w:tr>
        <w:tc>
          <w:tcPr>
            <w:tcW w:type="dxa" w:w="3120"/>
          </w:tcPr>
          <w:p>
            <w:pPr>
              <w:jc w:val="center"/>
            </w:pPr>
            <w:r>
              <w:rPr>
                <w:b w:val="false"/>
                <w:bCs w:val="false"/>
              </w:rPr>
              <w:t xml:space="preserve">Discount</w:t>
            </w:r>
          </w:p>
        </w:tc>
        <w:tc>
          <w:tcPr>
            <w:tcW w:type="dxa" w:w="3120"/>
          </w:tcPr>
          <w:p>
            <w:pPr>
              <w:jc w:val="center"/>
            </w:pPr>
            <w:r>
              <w:rPr>
                <w:b w:val="false"/>
                <w:bCs w:val="false"/>
              </w:rPr>
              <w:t xml:space="preserve">2</w:t>
            </w:r>
          </w:p>
        </w:tc>
        <w:tc>
          <w:tcPr>
            <w:tcW w:type="dxa" w:w="3120"/>
          </w:tcPr>
          <w:p>
            <w:pPr>
              <w:jc w:val="center"/>
            </w:pPr>
            <w:r>
              <w:rPr>
                <w:b w:val="false"/>
                <w:bCs w:val="false"/>
              </w:rPr>
              <w:t xml:space="preserve">8</w:t>
            </w:r>
          </w:p>
        </w:tc>
      </w:tr>
      <w:tr>
        <w:tc>
          <w:tcPr>
            <w:tcW w:type="dxa" w:w="3120"/>
          </w:tcPr>
          <w:p>
            <w:pPr>
              <w:jc w:val="center"/>
            </w:pPr>
            <w:r>
              <w:rPr>
                <w:b w:val="false"/>
                <w:bCs w:val="false"/>
              </w:rPr>
              <w:t xml:space="preserve">Premium</w:t>
            </w:r>
          </w:p>
        </w:tc>
        <w:tc>
          <w:tcPr>
            <w:tcW w:type="dxa" w:w="3120"/>
          </w:tcPr>
          <w:p>
            <w:pPr>
              <w:jc w:val="center"/>
            </w:pPr>
            <w:r>
              <w:rPr>
                <w:b w:val="false"/>
                <w:bCs w:val="false"/>
              </w:rPr>
              <w:t xml:space="preserve">10</w:t>
            </w:r>
          </w:p>
        </w:tc>
        <w:tc>
          <w:tcPr>
            <w:tcW w:type="dxa" w:w="3120"/>
          </w:tcPr>
          <w:p>
            <w:pPr>
              <w:jc w:val="center"/>
            </w:pPr>
            <w:r>
              <w:rPr>
                <w:b w:val="false"/>
                <w:bCs w:val="false"/>
              </w:rPr>
              <w:t xml:space="preserve">3</w:t>
            </w:r>
          </w:p>
        </w:tc>
      </w:tr>
    </w:tbl>
    <w:p>
      <w:pPr>
        <w:spacing w:after="120"/>
      </w:pPr>
      <w:r>
        <w:t xml:space="preserve"/>
      </w:r>
    </w:p>
    <w:p>
      <w:pPr>
        <w:spacing w:after="120"/>
      </w:pPr>
      <w:r>
        <w:t xml:space="preserve">Si Mamma-Auto est Discount, on choisit Premium et on gagne 10. Si Mamma-Auto est Premium, on choisit Discount et on gagne 8.</w:t>
      </w:r>
    </w:p>
    <w:p>
      <w:pPr>
        <w:pStyle w:val="Heading1"/>
        <w:spacing w:after="160" w:before="300"/>
      </w:pPr>
      <w:r>
        <w:t xml:space="preserve">L'espérance avec information</w:t>
      </w:r>
    </w:p>
    <w:p>
      <w:pPr>
        <w:spacing w:after="120"/>
      </w:pPr>
      <w:r>
        <w:t xml:space="preserve">On pondère ces deux meilleurs gains par la croyance : 0,3 x 10 + 0,7 x 8 = 3 + 5,6 = 8,60 k€ par mois.</w:t>
      </w:r>
    </w:p>
    <w:p>
      <w:pPr>
        <w:pStyle w:val="Heading1"/>
        <w:spacing w:after="160" w:before="300"/>
      </w:pPr>
      <w:r>
        <w:t xml:space="preserve">L'espérance sans information</w:t>
      </w:r>
    </w:p>
    <w:p>
      <w:pPr>
        <w:spacing w:after="120"/>
      </w:pPr>
      <w:r>
        <w:t xml:space="preserve">C'est la meilleure des deux décisions de l'étape 2.2 : Discount, avec 6,20 k€ par mois.</w:t>
      </w:r>
    </w:p>
    <w:p>
      <w:pPr>
        <w:pStyle w:val="Heading1"/>
        <w:spacing w:after="160" w:before="300"/>
      </w:pPr>
      <w:r>
        <w:t xml:space="preserve">La valeur de l'information parfaite</w:t>
      </w:r>
    </w:p>
    <w:p>
      <w:pPr>
        <w:spacing w:after="120"/>
      </w:pPr>
      <w:r>
        <w:t xml:space="preserve">8,60 - 6,20 = </w:t>
      </w:r>
      <w:r>
        <w:rPr>
          <w:b/>
          <w:bCs/>
        </w:rPr>
        <w:t xml:space="preserve">2,40 k€ par mois</w:t>
      </w:r>
      <w:r>
        <w:t xml:space="preserve">.</w:t>
      </w:r>
    </w:p>
    <w:p>
      <w:pPr>
        <w:pStyle w:val="Heading1"/>
        <w:spacing w:after="160" w:before="300"/>
      </w:pPr>
      <w:r>
        <w:t xml:space="preserve">Interprétation</w:t>
      </w:r>
    </w:p>
    <w:p>
      <w:pPr>
        <w:spacing w:after="120"/>
      </w:pPr>
      <w:r>
        <w:t xml:space="preserve">Une étude de marché qui lèverait complètement le doute sur la gamme de Mamma-Auto rapporterait au plus 2,40 k€ par mois. Si elle coûte moins, elle est rentable. Si elle coûte plus, il vaut mieux décider avec la croyance actuelle.</w:t>
      </w:r>
    </w:p>
    <w:p>
      <w:pPr>
        <w:spacing w:after="120"/>
      </w:pPr>
      <w:r>
        <w:t xml:space="preserve">Deux précautions. D'abord, ce chiffre suppose une information parfaite, c'est-à-dire sans erreur : une étude qui se tromperait parfois vaudrait moins. Ensuite, il dépend lui aussi de la croyance de départ, puisque c'est elle qui pondère les deux meilleurs gains.</w:t>
      </w:r>
    </w:p>
    <w:p>
      <w:pPr>
        <w:spacing w:after="120"/>
      </w:pPr>
      <w:r>
        <w:t xml:space="preserve">À rapprocher de l'étape 2.3 : la décision est fragile, et l'information a une valeur non négligeable. Les deux résultats vont dans le même sens et justifient d'aller chercher des éléments sur le concurrent avant d'engager la gamme.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2026-09-25T09:27:10.710Z</dcterms:created>
  <dcterms:modified xsi:type="dcterms:W3CDTF">2026-09-25T09:27:10.710Z</dcterms:modified>
</cp:coreProperties>
</file>

<file path=docProps/custom.xml><?xml version="1.0" encoding="utf-8"?>
<Properties xmlns="http://schemas.openxmlformats.org/officeDocument/2006/custom-properties" xmlns:vt="http://schemas.openxmlformats.org/officeDocument/2006/docPropsVTypes"/>
</file>