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5B0FA" w14:textId="77777777" w:rsidR="005F38B0" w:rsidRPr="00CB3947" w:rsidRDefault="00000000" w:rsidP="00CB3947">
      <w:pPr>
        <w:pStyle w:val="Title"/>
        <w:jc w:val="center"/>
        <w:rPr>
          <w:b/>
          <w:bCs/>
          <w:sz w:val="28"/>
          <w:szCs w:val="28"/>
        </w:rPr>
      </w:pPr>
      <w:r w:rsidRPr="00CB3947">
        <w:rPr>
          <w:b/>
          <w:bCs/>
          <w:sz w:val="28"/>
          <w:szCs w:val="28"/>
        </w:rPr>
        <w:t>Response to Reviewer</w:t>
      </w:r>
    </w:p>
    <w:p w14:paraId="78431A4B" w14:textId="77777777" w:rsidR="005F38B0" w:rsidRPr="00CB3947" w:rsidRDefault="00000000">
      <w:pPr>
        <w:spacing w:before="60" w:after="120"/>
        <w:jc w:val="both"/>
        <w:rPr>
          <w:sz w:val="24"/>
          <w:szCs w:val="24"/>
        </w:rPr>
      </w:pPr>
      <w:r w:rsidRPr="00CB3947">
        <w:rPr>
          <w:rFonts w:ascii="Calibri" w:hAnsi="Calibri" w:cs="Calibri"/>
          <w:color w:val="000000"/>
          <w:sz w:val="24"/>
          <w:szCs w:val="24"/>
        </w:rPr>
        <w:t>We thank the reviewer for these further suggestions. We have made the following focused revisions. Page references refer to the manuscript with tracked changes displayed.</w:t>
      </w:r>
    </w:p>
    <w:p w14:paraId="28E9EF55" w14:textId="77777777" w:rsidR="00CB3947" w:rsidRPr="00CB3947" w:rsidRDefault="00CB3947" w:rsidP="00CB3947">
      <w:pPr>
        <w:spacing w:before="60" w:after="120"/>
        <w:jc w:val="both"/>
        <w:rPr>
          <w:rFonts w:ascii="Calibri" w:hAnsi="Calibri" w:cs="Calibri"/>
          <w:bCs/>
          <w:color w:val="000000"/>
          <w:sz w:val="24"/>
          <w:szCs w:val="24"/>
        </w:rPr>
      </w:pPr>
      <w:r w:rsidRPr="007406F6">
        <w:rPr>
          <w:rFonts w:ascii="Calibri" w:hAnsi="Calibri" w:cs="Calibri"/>
          <w:b/>
          <w:color w:val="000000"/>
          <w:sz w:val="24"/>
          <w:szCs w:val="24"/>
        </w:rPr>
        <w:t>1. Alignment between the title, theory, and experimental design</w:t>
      </w:r>
      <w:r w:rsidRPr="00CB3947">
        <w:rPr>
          <w:rFonts w:ascii="Calibri" w:hAnsi="Calibri" w:cs="Calibri"/>
          <w:bCs/>
          <w:color w:val="000000"/>
          <w:sz w:val="24"/>
          <w:szCs w:val="24"/>
        </w:rPr>
        <w:t>. The revised manuscript appropriately treats institutional delegation as the study context rather than an experimentally tested mechanism. However, the title "When Delegation Meets Framing" still suggests an interaction that the study does not examine. A more descriptive title emphasizing public preferences and framing effects in Finland would be preferable. Similarly, the theoretical discussion continues to rely heavily on prospect theory and related psychological mechanisms. Since the treatments introduce different substantive considerations and no mechanisms are directly measured, prospect theory should be presented as a basis for directional expectations rather than an explanation established by the experiment. This distinction should be maintained throughout the manuscript. In addition, because the institutional context of delegation is not itself presented to respondents in the experiment, I encourage the authors to clarify this limitation when characterizing the findings as relating to delegation.</w:t>
      </w:r>
    </w:p>
    <w:p w14:paraId="67A24E8B" w14:textId="324F57D9" w:rsidR="005F38B0" w:rsidRPr="00CB3947" w:rsidRDefault="00000000" w:rsidP="00CB3947">
      <w:pPr>
        <w:pStyle w:val="ListParagraph"/>
        <w:numPr>
          <w:ilvl w:val="0"/>
          <w:numId w:val="8"/>
        </w:numPr>
        <w:spacing w:before="60" w:after="120"/>
        <w:ind w:left="360"/>
        <w:jc w:val="both"/>
        <w:rPr>
          <w:sz w:val="24"/>
          <w:szCs w:val="24"/>
        </w:rPr>
      </w:pPr>
      <w:r w:rsidRPr="00CB3947">
        <w:rPr>
          <w:rFonts w:ascii="Calibri" w:hAnsi="Calibri" w:cs="Calibri"/>
          <w:color w:val="FF0000"/>
          <w:sz w:val="24"/>
          <w:szCs w:val="24"/>
        </w:rPr>
        <w:t>We agree and have adopted “Informational Framing and Public Preferences for Funding High-Cost Cancer Medicines in Finland” (p. 1). The Abstract and theory now develop expectations about the two justifications without presenting the findings as evidence of specific psychological mechanisms (pp. 1, 8–11). The Introduction identifies Finland’s reimbursement system as the policy setting (p. 4), and the limitations clarify that respondents received no information about delegation (pp. 22–23).</w:t>
      </w:r>
    </w:p>
    <w:p w14:paraId="1C687057" w14:textId="72D74F9A" w:rsidR="00AB1875" w:rsidRPr="00AB1875" w:rsidRDefault="00AB1875" w:rsidP="00AB1875">
      <w:pPr>
        <w:spacing w:before="60" w:after="120"/>
        <w:jc w:val="both"/>
        <w:rPr>
          <w:rFonts w:ascii="Calibri" w:hAnsi="Calibri" w:cs="Calibri"/>
          <w:bCs/>
          <w:color w:val="000000"/>
          <w:sz w:val="24"/>
          <w:szCs w:val="24"/>
        </w:rPr>
      </w:pPr>
      <w:r w:rsidRPr="007406F6">
        <w:rPr>
          <w:rFonts w:ascii="Calibri" w:hAnsi="Calibri" w:cs="Calibri"/>
          <w:b/>
          <w:color w:val="000000"/>
          <w:sz w:val="24"/>
          <w:szCs w:val="24"/>
        </w:rPr>
        <w:t>2.</w:t>
      </w:r>
      <w:r w:rsidRPr="007406F6">
        <w:rPr>
          <w:rFonts w:ascii="Calibri" w:hAnsi="Calibri" w:cs="Calibri"/>
          <w:b/>
          <w:color w:val="000000"/>
          <w:sz w:val="24"/>
          <w:szCs w:val="24"/>
        </w:rPr>
        <w:t xml:space="preserve"> </w:t>
      </w:r>
      <w:r w:rsidRPr="007406F6">
        <w:rPr>
          <w:rFonts w:ascii="Calibri" w:hAnsi="Calibri" w:cs="Calibri"/>
          <w:b/>
          <w:color w:val="000000"/>
          <w:sz w:val="24"/>
          <w:szCs w:val="24"/>
        </w:rPr>
        <w:t>Interpretation of the experimental treatments and findings</w:t>
      </w:r>
      <w:r w:rsidRPr="00AB1875">
        <w:rPr>
          <w:rFonts w:ascii="Calibri" w:hAnsi="Calibri" w:cs="Calibri"/>
          <w:bCs/>
          <w:color w:val="000000"/>
          <w:sz w:val="24"/>
          <w:szCs w:val="24"/>
        </w:rPr>
        <w:t>. The authors appropriately acknowledge that the treatments combine framing with additional information. However, this distinction should be more prominent in the Results and Discussion, as the estimated effects cannot be attributed exclusively to framing. The "pure control" should also be described more precisely as a condition without supplementary information, rather than a neutral or frame-free condition. The increase in "I don't know" responses under both treatments is particularly interesting but should not be interpreted as evidence of any specific psychological mechanism. It may reflect uncertainty, ambivalence, or increased processing demands. I also encourage the authors to report differences in predicted probabilities between experimental conditions, with 95% confidence intervals, and to distinguish statistically supported effects from directional differences in point estimates. In addition, a brief discussion of the substantive significance of the estimated effects (e.g., how the magnitudes compare with framing effects reported in prior survey experiments) would help readers judge their practical relevance.</w:t>
      </w:r>
    </w:p>
    <w:p w14:paraId="5E315ABE" w14:textId="2FE499EA" w:rsidR="005F38B0" w:rsidRPr="00AB1875" w:rsidRDefault="00000000" w:rsidP="00AB1875">
      <w:pPr>
        <w:pStyle w:val="ListParagraph"/>
        <w:numPr>
          <w:ilvl w:val="0"/>
          <w:numId w:val="8"/>
        </w:numPr>
        <w:spacing w:before="60" w:after="120"/>
        <w:ind w:left="360"/>
        <w:jc w:val="both"/>
        <w:rPr>
          <w:sz w:val="24"/>
          <w:szCs w:val="24"/>
        </w:rPr>
      </w:pPr>
      <w:r w:rsidRPr="00AB1875">
        <w:rPr>
          <w:rFonts w:ascii="Calibri" w:hAnsi="Calibri" w:cs="Calibri"/>
          <w:color w:val="FF0000"/>
          <w:sz w:val="24"/>
          <w:szCs w:val="24"/>
        </w:rPr>
        <w:t xml:space="preserve">We agree. The control is now described as receiving the common vignette without supplementary information (p. 12). The Results and Discussion identify the combined effects </w:t>
      </w:r>
      <w:r w:rsidRPr="00AB1875">
        <w:rPr>
          <w:rFonts w:ascii="Calibri" w:hAnsi="Calibri" w:cs="Calibri"/>
          <w:color w:val="FF0000"/>
          <w:sz w:val="24"/>
          <w:szCs w:val="24"/>
        </w:rPr>
        <w:lastRenderedPageBreak/>
        <w:t>of added information and framing emphasis (pp. 18, 21). The Discussion treats increased “I don’t know” responses as a substantive finding with several possible explanations (p. 21). New Table OA3 reports all pairwise differences in predicted probabilities with 95% confidence intervals (p. 49). The Results distinguish statistically supported effects from directional estimates, including the rescue increase in unconditional funding and resource-preservation increase in conditional funding (pp. 19–21). We also explain the size of the largest effect and contextualize it using the opportunity-cost meta-analysis by Maguire et al. (2023), while noting differences in outcomes and designs (p. 21).</w:t>
      </w:r>
    </w:p>
    <w:p w14:paraId="01EF67C2" w14:textId="77777777" w:rsidR="0007534F" w:rsidRDefault="0007534F" w:rsidP="0007534F">
      <w:pPr>
        <w:spacing w:before="60" w:after="120"/>
        <w:jc w:val="both"/>
        <w:rPr>
          <w:rFonts w:ascii="Calibri" w:hAnsi="Calibri" w:cs="Calibri"/>
          <w:bCs/>
          <w:color w:val="000000"/>
          <w:sz w:val="24"/>
          <w:szCs w:val="24"/>
        </w:rPr>
      </w:pPr>
      <w:r w:rsidRPr="007406F6">
        <w:rPr>
          <w:rFonts w:ascii="Calibri" w:hAnsi="Calibri" w:cs="Calibri"/>
          <w:b/>
          <w:color w:val="000000"/>
          <w:sz w:val="24"/>
          <w:szCs w:val="24"/>
        </w:rPr>
        <w:t>3. Clarification of the study's contribution</w:t>
      </w:r>
      <w:r w:rsidRPr="0007534F">
        <w:rPr>
          <w:rFonts w:ascii="Calibri" w:hAnsi="Calibri" w:cs="Calibri"/>
          <w:bCs/>
          <w:color w:val="000000"/>
          <w:sz w:val="24"/>
          <w:szCs w:val="24"/>
        </w:rPr>
        <w:t>. Given the revised and appropriately narrower research focus, the authors should articulate more clearly what the study adds to existing research on framing and healthcare priority setting. The asymmetric effects of the two informational justifications and the increased frequency of uncertain responses may represent particularly interesting contributions. These findings could be emphasized more explicitly, while avoiding broader claims about institutional delegation or psychological mechanisms that the experiment does not directly test. The Abstract, Introduction, and Discussion should consistently reflect this more focused contribution.</w:t>
      </w:r>
    </w:p>
    <w:p w14:paraId="293A59AB" w14:textId="25ADC4A1" w:rsidR="005F38B0" w:rsidRPr="0007534F" w:rsidRDefault="00000000" w:rsidP="0007534F">
      <w:pPr>
        <w:pStyle w:val="ListParagraph"/>
        <w:numPr>
          <w:ilvl w:val="0"/>
          <w:numId w:val="8"/>
        </w:numPr>
        <w:spacing w:before="60" w:after="120"/>
        <w:ind w:left="360"/>
        <w:jc w:val="both"/>
        <w:rPr>
          <w:rFonts w:ascii="Calibri" w:hAnsi="Calibri" w:cs="Calibri"/>
          <w:color w:val="FF0000"/>
          <w:sz w:val="24"/>
          <w:szCs w:val="24"/>
        </w:rPr>
      </w:pPr>
      <w:r w:rsidRPr="0007534F">
        <w:rPr>
          <w:rFonts w:ascii="Calibri" w:hAnsi="Calibri" w:cs="Calibri"/>
          <w:color w:val="FF0000"/>
          <w:sz w:val="24"/>
          <w:szCs w:val="24"/>
        </w:rPr>
        <w:t xml:space="preserve">We agree. The Abstract, Introduction and Discussion emphasize the justifications’ different effects on funding preferences in Finland (pp. 1, 4, 21–23). The Abstract reports increased “I don’t know” responses, which the Results </w:t>
      </w:r>
      <w:proofErr w:type="gramStart"/>
      <w:r w:rsidRPr="0007534F">
        <w:rPr>
          <w:rFonts w:ascii="Calibri" w:hAnsi="Calibri" w:cs="Calibri"/>
          <w:color w:val="FF0000"/>
          <w:sz w:val="24"/>
          <w:szCs w:val="24"/>
        </w:rPr>
        <w:t>quantify</w:t>
      </w:r>
      <w:proofErr w:type="gramEnd"/>
      <w:r w:rsidRPr="0007534F">
        <w:rPr>
          <w:rFonts w:ascii="Calibri" w:hAnsi="Calibri" w:cs="Calibri"/>
          <w:color w:val="FF0000"/>
          <w:sz w:val="24"/>
          <w:szCs w:val="24"/>
        </w:rPr>
        <w:t xml:space="preserve"> and the Discussion interprets (pp. 1, 19–21).</w:t>
      </w:r>
    </w:p>
    <w:sectPr w:rsidR="005F38B0" w:rsidRPr="000753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BA039DD-76FC-DE4E-B753-03DD3C200919}"/>
    <w:embedBold r:id="rId2" w:fontKey="{DB4E5C8F-DB23-7840-A430-0B282A8BB16B}"/>
  </w:font>
  <w:font w:name="Calibri">
    <w:panose1 w:val="020F0502020204030204"/>
    <w:charset w:val="00"/>
    <w:family w:val="swiss"/>
    <w:pitch w:val="variable"/>
    <w:sig w:usb0="E4002EFF" w:usb1="C200247B" w:usb2="00000009" w:usb3="00000000" w:csb0="000001FF" w:csb1="00000000"/>
    <w:embedRegular r:id="rId3" w:fontKey="{22ACE485-973C-434F-877B-02CF8376C0BE}"/>
    <w:embedBold r:id="rId4" w:fontKey="{85092620-5ADB-BB4B-BB84-4300A3E14114}"/>
  </w:font>
  <w:font w:name="Courier New">
    <w:panose1 w:val="02070309020205020404"/>
    <w:charset w:val="00"/>
    <w:family w:val="modern"/>
    <w:pitch w:val="fixed"/>
    <w:sig w:usb0="E0002EFF" w:usb1="C0007843" w:usb2="00000009" w:usb3="00000000" w:csb0="000001FF" w:csb1="00000000"/>
    <w:embedRegular r:id="rId5" w:fontKey="{B52848B5-2CB4-584F-96FE-658BF0601913}"/>
  </w:font>
  <w:font w:name="Wingdings">
    <w:panose1 w:val="05000000000000000000"/>
    <w:charset w:val="4D"/>
    <w:family w:val="decorative"/>
    <w:pitch w:val="variable"/>
    <w:sig w:usb0="00000003" w:usb1="00000000" w:usb2="00000000" w:usb3="00000000" w:csb0="80000001" w:csb1="00000000"/>
    <w:embedRegular r:id="rId6" w:fontKey="{AC70A278-F752-FA44-808F-F4D84009357D}"/>
  </w:font>
  <w:font w:name="Symbol">
    <w:panose1 w:val="05050102010706020507"/>
    <w:charset w:val="02"/>
    <w:family w:val="decorative"/>
    <w:pitch w:val="variable"/>
    <w:sig w:usb0="00000000" w:usb1="10000000" w:usb2="00000000" w:usb3="00000000" w:csb0="80000000" w:csb1="00000000"/>
    <w:embedRegular r:id="rId7" w:fontKey="{1EC64970-76E6-FB49-BE99-94F0D3EBBD40}"/>
  </w:font>
  <w:font w:name="Arial">
    <w:panose1 w:val="020B0604020202020204"/>
    <w:charset w:val="00"/>
    <w:family w:val="swiss"/>
    <w:pitch w:val="variable"/>
    <w:sig w:usb0="E0002EFF" w:usb1="C000785B" w:usb2="00000009" w:usb3="00000000" w:csb0="000001FF" w:csb1="00000000"/>
    <w:embedRegular r:id="rId8" w:fontKey="{A6E431E2-4AC2-FD47-89AB-70E337274573}"/>
    <w:embedBold r:id="rId9" w:fontKey="{AE2A0095-C875-F540-8784-2BD323433DF5}"/>
    <w:embedItalic r:id="rId10" w:fontKey="{FB88F12F-73DB-7340-86DA-38C6CD1DBB39}"/>
  </w:font>
  <w:font w:name="Cambria">
    <w:panose1 w:val="02040503050406030204"/>
    <w:charset w:val="00"/>
    <w:family w:val="roman"/>
    <w:pitch w:val="variable"/>
    <w:sig w:usb0="E00006FF" w:usb1="420024FF" w:usb2="02000000" w:usb3="00000000" w:csb0="0000019F" w:csb1="00000000"/>
    <w:embedRegular r:id="rId11" w:fontKey="{159203E8-F4E7-6B4E-8CB2-4BEB300C7E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6220F"/>
    <w:multiLevelType w:val="hybridMultilevel"/>
    <w:tmpl w:val="4D9475BC"/>
    <w:lvl w:ilvl="0" w:tplc="355A4E0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759AE"/>
    <w:multiLevelType w:val="multilevel"/>
    <w:tmpl w:val="A71C620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67D8E"/>
    <w:multiLevelType w:val="hybridMultilevel"/>
    <w:tmpl w:val="1062D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A6CBD"/>
    <w:multiLevelType w:val="multilevel"/>
    <w:tmpl w:val="9A227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6708B1"/>
    <w:multiLevelType w:val="hybridMultilevel"/>
    <w:tmpl w:val="1700A122"/>
    <w:lvl w:ilvl="0" w:tplc="7F96030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4392BEC"/>
    <w:multiLevelType w:val="hybridMultilevel"/>
    <w:tmpl w:val="73B0AAEA"/>
    <w:lvl w:ilvl="0" w:tplc="77100A2A">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8D7E43"/>
    <w:multiLevelType w:val="hybridMultilevel"/>
    <w:tmpl w:val="570A8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8B34871"/>
    <w:multiLevelType w:val="hybridMultilevel"/>
    <w:tmpl w:val="CDC0CF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99204851">
    <w:abstractNumId w:val="1"/>
  </w:num>
  <w:num w:numId="2" w16cid:durableId="261647963">
    <w:abstractNumId w:val="3"/>
  </w:num>
  <w:num w:numId="3" w16cid:durableId="82380019">
    <w:abstractNumId w:val="2"/>
  </w:num>
  <w:num w:numId="4" w16cid:durableId="1884827423">
    <w:abstractNumId w:val="7"/>
  </w:num>
  <w:num w:numId="5" w16cid:durableId="1757940252">
    <w:abstractNumId w:val="6"/>
  </w:num>
  <w:num w:numId="6" w16cid:durableId="2067290549">
    <w:abstractNumId w:val="4"/>
  </w:num>
  <w:num w:numId="7" w16cid:durableId="1786654182">
    <w:abstractNumId w:val="0"/>
  </w:num>
  <w:num w:numId="8" w16cid:durableId="52332914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748"/>
    <w:rsid w:val="00026433"/>
    <w:rsid w:val="000620B1"/>
    <w:rsid w:val="0007534F"/>
    <w:rsid w:val="000A68A8"/>
    <w:rsid w:val="000F6F26"/>
    <w:rsid w:val="00144D62"/>
    <w:rsid w:val="00163304"/>
    <w:rsid w:val="001914D9"/>
    <w:rsid w:val="0019563A"/>
    <w:rsid w:val="00196463"/>
    <w:rsid w:val="002245C4"/>
    <w:rsid w:val="00232910"/>
    <w:rsid w:val="00255874"/>
    <w:rsid w:val="00285277"/>
    <w:rsid w:val="002B15EF"/>
    <w:rsid w:val="002C1A38"/>
    <w:rsid w:val="0030585C"/>
    <w:rsid w:val="00350EC0"/>
    <w:rsid w:val="003A4B1A"/>
    <w:rsid w:val="004008A6"/>
    <w:rsid w:val="004204F0"/>
    <w:rsid w:val="00432027"/>
    <w:rsid w:val="00472A6D"/>
    <w:rsid w:val="004E5B7F"/>
    <w:rsid w:val="005269BB"/>
    <w:rsid w:val="00545D88"/>
    <w:rsid w:val="005648DA"/>
    <w:rsid w:val="0057708E"/>
    <w:rsid w:val="00597F60"/>
    <w:rsid w:val="005F38B0"/>
    <w:rsid w:val="005F5C6A"/>
    <w:rsid w:val="005F6E9E"/>
    <w:rsid w:val="00635414"/>
    <w:rsid w:val="00671A9C"/>
    <w:rsid w:val="00681035"/>
    <w:rsid w:val="0069704B"/>
    <w:rsid w:val="006B33FB"/>
    <w:rsid w:val="007406F6"/>
    <w:rsid w:val="00786D46"/>
    <w:rsid w:val="007D6157"/>
    <w:rsid w:val="00805A71"/>
    <w:rsid w:val="00812180"/>
    <w:rsid w:val="00814BAD"/>
    <w:rsid w:val="00841821"/>
    <w:rsid w:val="00850170"/>
    <w:rsid w:val="00855FF5"/>
    <w:rsid w:val="008678C5"/>
    <w:rsid w:val="00873C4D"/>
    <w:rsid w:val="00885794"/>
    <w:rsid w:val="0089682E"/>
    <w:rsid w:val="00932F6B"/>
    <w:rsid w:val="00941B39"/>
    <w:rsid w:val="009661B9"/>
    <w:rsid w:val="00981138"/>
    <w:rsid w:val="0099138D"/>
    <w:rsid w:val="00AB1875"/>
    <w:rsid w:val="00AB2F89"/>
    <w:rsid w:val="00AE2DB0"/>
    <w:rsid w:val="00B14F33"/>
    <w:rsid w:val="00B2727F"/>
    <w:rsid w:val="00B45748"/>
    <w:rsid w:val="00B67639"/>
    <w:rsid w:val="00B72A02"/>
    <w:rsid w:val="00BA6D99"/>
    <w:rsid w:val="00BB3CAA"/>
    <w:rsid w:val="00BB51B6"/>
    <w:rsid w:val="00BC0A18"/>
    <w:rsid w:val="00BF12C7"/>
    <w:rsid w:val="00C159D2"/>
    <w:rsid w:val="00C22D9D"/>
    <w:rsid w:val="00C441C0"/>
    <w:rsid w:val="00CB3947"/>
    <w:rsid w:val="00D041B7"/>
    <w:rsid w:val="00D623CF"/>
    <w:rsid w:val="00D74FBB"/>
    <w:rsid w:val="00D77DD3"/>
    <w:rsid w:val="00DD0FEB"/>
    <w:rsid w:val="00DE0627"/>
    <w:rsid w:val="00E74AA9"/>
    <w:rsid w:val="00E81BAF"/>
    <w:rsid w:val="00E842DD"/>
    <w:rsid w:val="00EB6CC7"/>
    <w:rsid w:val="00EC629F"/>
    <w:rsid w:val="00EF74BF"/>
    <w:rsid w:val="00F35D8D"/>
    <w:rsid w:val="00F56B10"/>
    <w:rsid w:val="00F6271F"/>
    <w:rsid w:val="00F62984"/>
    <w:rsid w:val="00F90136"/>
    <w:rsid w:val="00FF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809C"/>
  <w15:docId w15:val="{D57C65CC-44D7-3849-8055-88074E67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12180"/>
    <w:pPr>
      <w:ind w:left="720"/>
      <w:contextualSpacing/>
    </w:pPr>
  </w:style>
  <w:style w:type="character" w:styleId="CommentReference">
    <w:name w:val="annotation reference"/>
    <w:basedOn w:val="DefaultParagraphFont"/>
    <w:uiPriority w:val="99"/>
    <w:semiHidden/>
    <w:unhideWhenUsed/>
    <w:rsid w:val="00850170"/>
    <w:rPr>
      <w:sz w:val="16"/>
      <w:szCs w:val="16"/>
    </w:rPr>
  </w:style>
  <w:style w:type="paragraph" w:styleId="CommentText">
    <w:name w:val="annotation text"/>
    <w:basedOn w:val="Normal"/>
    <w:link w:val="CommentTextChar"/>
    <w:uiPriority w:val="99"/>
    <w:semiHidden/>
    <w:unhideWhenUsed/>
    <w:rsid w:val="00850170"/>
    <w:pPr>
      <w:spacing w:line="240" w:lineRule="auto"/>
    </w:pPr>
    <w:rPr>
      <w:sz w:val="20"/>
      <w:szCs w:val="20"/>
    </w:rPr>
  </w:style>
  <w:style w:type="character" w:customStyle="1" w:styleId="CommentTextChar">
    <w:name w:val="Comment Text Char"/>
    <w:basedOn w:val="DefaultParagraphFont"/>
    <w:link w:val="CommentText"/>
    <w:uiPriority w:val="99"/>
    <w:semiHidden/>
    <w:rsid w:val="00850170"/>
    <w:rPr>
      <w:sz w:val="20"/>
      <w:szCs w:val="20"/>
    </w:rPr>
  </w:style>
  <w:style w:type="paragraph" w:styleId="CommentSubject">
    <w:name w:val="annotation subject"/>
    <w:basedOn w:val="CommentText"/>
    <w:next w:val="CommentText"/>
    <w:link w:val="CommentSubjectChar"/>
    <w:uiPriority w:val="99"/>
    <w:semiHidden/>
    <w:unhideWhenUsed/>
    <w:rsid w:val="00850170"/>
    <w:rPr>
      <w:b/>
      <w:bCs/>
    </w:rPr>
  </w:style>
  <w:style w:type="character" w:customStyle="1" w:styleId="CommentSubjectChar">
    <w:name w:val="Comment Subject Char"/>
    <w:basedOn w:val="CommentTextChar"/>
    <w:link w:val="CommentSubject"/>
    <w:uiPriority w:val="99"/>
    <w:semiHidden/>
    <w:rsid w:val="00850170"/>
    <w:rPr>
      <w:b/>
      <w:bCs/>
      <w:sz w:val="20"/>
      <w:szCs w:val="20"/>
    </w:rPr>
  </w:style>
  <w:style w:type="paragraph" w:styleId="Revision">
    <w:name w:val="Revision"/>
    <w:hidden/>
    <w:uiPriority w:val="99"/>
    <w:semiHidden/>
    <w:rsid w:val="00805A7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90</cp:revision>
  <cp:lastPrinted>2026-09-23T12:26:00Z</cp:lastPrinted>
  <dcterms:created xsi:type="dcterms:W3CDTF">2026-09-15T08:20:00Z</dcterms:created>
  <dcterms:modified xsi:type="dcterms:W3CDTF">2026-10-19T19:34:00Z</dcterms:modified>
</cp:coreProperties>
</file>