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33C5C" w:rsidRDefault="00000000">
      <w:pPr>
        <w:pStyle w:val="Title"/>
        <w:jc w:val="center"/>
      </w:pPr>
      <w:r>
        <w:rPr>
          <w:rStyle w:val="NoneB"/>
        </w:rPr>
        <w:t>Physical Appearance and Elections: An Inequality Perspective</w:t>
      </w:r>
    </w:p>
    <w:p w:rsidR="00E33C5C" w:rsidRDefault="00E33C5C">
      <w:pPr>
        <w:pStyle w:val="BodyA"/>
        <w:jc w:val="both"/>
      </w:pPr>
    </w:p>
    <w:p w:rsidR="00E33C5C" w:rsidRDefault="00E33C5C">
      <w:pPr>
        <w:pStyle w:val="BodyA"/>
        <w:jc w:val="both"/>
      </w:pPr>
    </w:p>
    <w:p w:rsidR="00E33C5C" w:rsidRDefault="00000000">
      <w:pPr>
        <w:pStyle w:val="BodyA"/>
        <w:jc w:val="center"/>
        <w:rPr>
          <w:rStyle w:val="Hyperlink14"/>
        </w:rPr>
      </w:pPr>
      <w:r>
        <w:rPr>
          <w:rStyle w:val="NoneB"/>
        </w:rPr>
        <w:t xml:space="preserve">Hector </w:t>
      </w:r>
      <w:proofErr w:type="spellStart"/>
      <w:r>
        <w:rPr>
          <w:rStyle w:val="NoneB"/>
        </w:rPr>
        <w:t>Bahamonde</w:t>
      </w:r>
      <w:proofErr w:type="spellEnd"/>
      <w:r>
        <w:rPr>
          <w:rStyle w:val="NoneB"/>
        </w:rPr>
        <w:t xml:space="preserv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rsidR="00E33C5C" w:rsidRDefault="00E33C5C">
      <w:pPr>
        <w:pStyle w:val="BodyA"/>
        <w:jc w:val="both"/>
      </w:pPr>
    </w:p>
    <w:p w:rsidR="00E33C5C" w:rsidRDefault="00000000">
      <w:pPr>
        <w:pStyle w:val="BodyA"/>
        <w:jc w:val="center"/>
        <w:rPr>
          <w:rStyle w:val="None"/>
          <w:b/>
          <w:bCs/>
        </w:rPr>
      </w:pPr>
      <w:r>
        <w:rPr>
          <w:rStyle w:val="None"/>
          <w:b/>
          <w:bCs/>
        </w:rPr>
        <w:br/>
        <w:t>Abstract</w:t>
      </w:r>
    </w:p>
    <w:p w:rsidR="00E33C5C" w:rsidRDefault="00000000">
      <w:pPr>
        <w:pStyle w:val="BodyA"/>
        <w:jc w:val="both"/>
      </w:pPr>
      <w:r>
        <w:rPr>
          <w:rStyle w:val="Hyperlink2"/>
        </w:rPr>
        <w:t xml:space="preserve">A consensus seems to exist around physically attractive candidates winning elections more often. Unfortunately, how voters evaluate candidates with socioeconomically (dis)advantageous </w:t>
      </w:r>
      <w:r>
        <w:rPr>
          <w:rStyle w:val="None"/>
          <w:rFonts w:ascii="Arial Unicode MS" w:hAnsi="Arial Unicode MS"/>
          <w:rtl/>
          <w:lang w:val="ar-SA"/>
        </w:rPr>
        <w:t>“</w:t>
      </w:r>
      <w:r>
        <w:rPr>
          <w:rStyle w:val="Hyperlink2"/>
        </w:rPr>
        <w:t>looks” is 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p>
    <w:p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rsidR="00E33C5C" w:rsidRDefault="00000000">
      <w:pPr>
        <w:pStyle w:val="BodyA"/>
      </w:pPr>
      <w:r>
        <w:rPr>
          <w:rStyle w:val="None"/>
          <w:rFonts w:ascii="Arial Unicode MS" w:hAnsi="Arial Unicode MS"/>
        </w:rPr>
        <w:br w:type="page"/>
      </w:r>
    </w:p>
    <w:p w:rsidR="00E33C5C" w:rsidRDefault="00000000">
      <w:pPr>
        <w:pStyle w:val="Subtitle"/>
      </w:pPr>
      <w:bookmarkStart w:id="0" w:name="_headingh.gjdgxs"/>
      <w:bookmarkEnd w:id="0"/>
      <w:r>
        <w:rPr>
          <w:rStyle w:val="NoneB"/>
          <w:rFonts w:eastAsia="Arial Unicode MS" w:cs="Arial Unicode MS"/>
        </w:rPr>
        <w:lastRenderedPageBreak/>
        <w:t>Introduction</w:t>
      </w:r>
    </w:p>
    <w:p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6"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7" w:history="1">
        <w:r>
          <w:rPr>
            <w:rStyle w:val="Hyperlink2"/>
          </w:rPr>
          <w:t>(Mattes et al., 2010)</w:t>
        </w:r>
      </w:hyperlink>
      <w:r>
        <w:rPr>
          <w:rStyle w:val="Hyperlink2"/>
        </w:rPr>
        <w:t xml:space="preserve">, to low-information (e.g., municipal) elections </w:t>
      </w:r>
      <w:hyperlink r:id="rId8" w:history="1">
        <w:r>
          <w:rPr>
            <w:rStyle w:val="Hyperlink2"/>
          </w:rPr>
          <w:t>(Berggren et al., 2017)</w:t>
        </w:r>
      </w:hyperlink>
      <w:r>
        <w:rPr>
          <w:rStyle w:val="Hyperlink2"/>
        </w:rPr>
        <w:t>.</w:t>
      </w:r>
    </w:p>
    <w:p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9"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rsidR="00E33C5C" w:rsidRDefault="00000000">
      <w:pPr>
        <w:pStyle w:val="BodyA"/>
        <w:spacing w:before="200" w:after="200"/>
        <w:jc w:val="both"/>
      </w:pPr>
      <w:r>
        <w:rPr>
          <w:rStyle w:val="NoneB"/>
        </w:rPr>
        <w:t xml:space="preserve">Building on the theory of status characteristics and expectation states </w:t>
      </w:r>
      <w:hyperlink r:id="rId10"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1"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rsidR="00E33C5C" w:rsidRDefault="00000000">
      <w:pPr>
        <w:pStyle w:val="BodyA"/>
        <w:spacing w:before="200" w:after="200"/>
        <w:jc w:val="both"/>
      </w:pPr>
      <w:r>
        <w:rPr>
          <w:rStyle w:val="Hyperlink2"/>
        </w:rPr>
        <w:t xml:space="preserve">Drawing also from the literature on the use of heuristics in elections </w:t>
      </w:r>
      <w:hyperlink r:id="rId12"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3" w:history="1">
        <w:r>
          <w:rPr>
            <w:rStyle w:val="Hyperlink2"/>
          </w:rPr>
          <w:t>(</w:t>
        </w:r>
        <w:proofErr w:type="spellStart"/>
        <w:r>
          <w:rPr>
            <w:rStyle w:val="Hyperlink2"/>
          </w:rPr>
          <w:t>Pajunen</w:t>
        </w:r>
        <w:proofErr w:type="spellEnd"/>
        <w:r>
          <w:rPr>
            <w:rStyle w:val="Hyperlink2"/>
          </w:rPr>
          <w:t xml:space="preserve"> et al., 2021)</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rsidR="00E33C5C" w:rsidRDefault="00000000">
      <w:pPr>
        <w:pStyle w:val="BodyA"/>
        <w:spacing w:before="200" w:after="200"/>
        <w:jc w:val="both"/>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particular, looking like one has an upper-class, middle-class, or working-class occupation—affects the number of votes the candidate receives. We designed our case study using a high-quality dataset comprising a subsample of high-quality photographs of municipal candidates (N=1,412) and a representative sample of Finns (N=7,920) who rated those pictures according to several dimensions. Critically, we exploit the fact that Finnish candidates use posters that display the candidate</w:t>
      </w:r>
      <w:r>
        <w:rPr>
          <w:rStyle w:val="None"/>
          <w:rFonts w:ascii="Arial Unicode MS" w:hAnsi="Arial Unicode MS"/>
          <w:rtl/>
          <w:lang w:val="ar-SA"/>
        </w:rPr>
        <w:t>’</w:t>
      </w:r>
      <w:r>
        <w:rPr>
          <w:rStyle w:val="Hyperlink2"/>
        </w:rPr>
        <w:t xml:space="preserve">s name, headshot, and occupation as their main strategy for political campaigning.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rsidR="00E33C5C" w:rsidRDefault="00000000">
      <w:pPr>
        <w:pStyle w:val="BodyA"/>
        <w:spacing w:before="200" w:after="200"/>
        <w:jc w:val="both"/>
      </w:pPr>
      <w:r>
        <w:rPr>
          <w:rStyle w:val="NoneB"/>
        </w:rPr>
        <w:t xml:space="preserve">We contribute to the field in several ways. Our main contribution is to introduce the expectation-states theory </w:t>
      </w:r>
      <w:hyperlink r:id="rId14" w:history="1">
        <w:r>
          <w:rPr>
            <w:rStyle w:val="NoneB"/>
          </w:rPr>
          <w:t>(Webster &amp; Driskell, 1983)</w:t>
        </w:r>
      </w:hyperlink>
      <w:r>
        <w:rPr>
          <w:rStyle w:val="NoneB"/>
        </w:rPr>
        <w:t xml:space="preserve">, hoping to bridge the current gap between physical appearance and inequality </w:t>
      </w:r>
      <w:hyperlink r:id="rId15" w:history="1">
        <w:r>
          <w:rPr>
            <w:rStyle w:val="NoneB"/>
          </w:rPr>
          <w:t>(</w:t>
        </w:r>
        <w:proofErr w:type="spellStart"/>
        <w:r>
          <w:rPr>
            <w:rStyle w:val="NoneB"/>
          </w:rPr>
          <w:t>Kalick</w:t>
        </w:r>
        <w:proofErr w:type="spellEnd"/>
        <w:r>
          <w:rPr>
            <w:rStyle w:val="NoneB"/>
          </w:rPr>
          <w:t xml:space="preserve">, 1988; Hamermesh &amp; Biddle, 1994; </w:t>
        </w:r>
        <w:proofErr w:type="spellStart"/>
        <w:r>
          <w:rPr>
            <w:rStyle w:val="NoneB"/>
          </w:rPr>
          <w:t>Belmi</w:t>
        </w:r>
        <w:proofErr w:type="spellEnd"/>
        <w:r>
          <w:rPr>
            <w:rStyle w:val="NoneB"/>
          </w:rPr>
          <w:t xml:space="preserve"> &amp; Neale, 2014)</w:t>
        </w:r>
      </w:hyperlink>
      <w:r>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16" w:history="1">
        <w:r>
          <w:rPr>
            <w:rStyle w:val="NoneB"/>
          </w:rPr>
          <w:t>(Berggren et al., 2010)</w:t>
        </w:r>
      </w:hyperlink>
      <w:r>
        <w:rPr>
          <w:rStyle w:val="NoneB"/>
        </w:rPr>
        <w:t xml:space="preserve">. Second, we study social discrimination against women in politics </w:t>
      </w:r>
      <w:hyperlink r:id="rId17" w:history="1">
        <w:r>
          <w:rPr>
            <w:rStyle w:val="NoneB"/>
          </w:rPr>
          <w:t>(</w:t>
        </w:r>
        <w:proofErr w:type="spellStart"/>
        <w:r>
          <w:rPr>
            <w:rStyle w:val="NoneB"/>
          </w:rPr>
          <w:t>Ditonto</w:t>
        </w:r>
        <w:proofErr w:type="spellEnd"/>
        <w:r>
          <w:rPr>
            <w:rStyle w:val="NoneB"/>
          </w:rPr>
          <w:t xml:space="preserve"> &amp; Mattes, 2018; </w:t>
        </w:r>
        <w:proofErr w:type="spellStart"/>
        <w:r>
          <w:rPr>
            <w:rStyle w:val="NoneB"/>
          </w:rPr>
          <w:t>Krook</w:t>
        </w:r>
        <w:proofErr w:type="spellEnd"/>
        <w:r>
          <w:rPr>
            <w:rStyle w:val="NoneB"/>
          </w:rPr>
          <w:t xml:space="preserve"> &amp; Restrepo </w:t>
        </w:r>
        <w:proofErr w:type="spellStart"/>
        <w:r>
          <w:rPr>
            <w:rStyle w:val="NoneB"/>
          </w:rPr>
          <w:t>Sanín</w:t>
        </w:r>
        <w:proofErr w:type="spellEnd"/>
        <w:r>
          <w:rPr>
            <w:rStyle w:val="NoneB"/>
          </w:rPr>
          <w:t>, 2020)</w:t>
        </w:r>
      </w:hyperlink>
      <w:r>
        <w:rPr>
          <w:rStyle w:val="NoneB"/>
        </w:rPr>
        <w:t>. Third, from a measurement perspective, we introduce a new method for measuring congruence between physical appearance and occupation (</w:t>
      </w:r>
      <w:proofErr w:type="spellStart"/>
      <w:r>
        <w:rPr>
          <w:rStyle w:val="NoneB"/>
        </w:rPr>
        <w:t>Sarpila</w:t>
      </w:r>
      <w:proofErr w:type="spellEnd"/>
      <w:r>
        <w:rPr>
          <w:rStyle w:val="NoneB"/>
        </w:rPr>
        <w:t xml:space="preserve">, </w:t>
      </w:r>
      <w:proofErr w:type="spellStart"/>
      <w:r>
        <w:rPr>
          <w:rStyle w:val="NoneB"/>
        </w:rPr>
        <w:t>Koivula</w:t>
      </w:r>
      <w:proofErr w:type="spellEnd"/>
      <w:r>
        <w:rPr>
          <w:rStyle w:val="NoneB"/>
        </w:rPr>
        <w:t xml:space="preserve"> et al., 2021), a concept the literature on physical appearance and candidate evaluation has largely ignored. </w:t>
      </w:r>
    </w:p>
    <w:p w:rsidR="00E33C5C" w:rsidRDefault="00000000">
      <w:pPr>
        <w:pStyle w:val="BodyA"/>
        <w:spacing w:before="200" w:after="200"/>
        <w:jc w:val="both"/>
      </w:pPr>
      <w:r>
        <w:rPr>
          <w:rStyle w:val="NoneB"/>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rsidR="00E33C5C" w:rsidRDefault="00000000">
      <w:pPr>
        <w:pStyle w:val="Subtitle"/>
        <w:spacing w:before="200" w:after="200"/>
        <w:jc w:val="both"/>
      </w:pPr>
      <w:bookmarkStart w:id="1" w:name="_headingh.5icci8ovbsm4"/>
      <w:bookmarkEnd w:id="1"/>
      <w:r>
        <w:rPr>
          <w:rStyle w:val="NoneB"/>
        </w:rPr>
        <w:t>Physical Appearance as a Locus of Inequality</w:t>
      </w:r>
    </w:p>
    <w:p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proofErr w:type="gramStart"/>
      <w:r>
        <w:rPr>
          <w:rStyle w:val="Hyperlink2"/>
        </w:rPr>
        <w:t>—</w:t>
      </w:r>
      <w:r>
        <w:rPr>
          <w:rStyle w:val="None"/>
          <w:rFonts w:ascii="Arial Unicode MS" w:hAnsi="Arial Unicode MS"/>
          <w:rtl/>
          <w:lang w:val="ar-SA"/>
        </w:rPr>
        <w:t>“</w:t>
      </w:r>
      <w:proofErr w:type="gramEnd"/>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18" w:history="1">
        <w:r>
          <w:rPr>
            <w:rStyle w:val="Hyperlink2"/>
          </w:rPr>
          <w:t>(Monk et al., 2021, p. 196)</w:t>
        </w:r>
      </w:hyperlink>
      <w:r>
        <w:rPr>
          <w:rStyle w:val="Hyperlink2"/>
        </w:rPr>
        <w:t>.</w:t>
      </w:r>
    </w:p>
    <w:p w:rsidR="00E33C5C" w:rsidRDefault="00000000">
      <w:pPr>
        <w:pStyle w:val="BodyA"/>
        <w:spacing w:before="200" w:after="200"/>
        <w:jc w:val="both"/>
      </w:pPr>
      <w:r>
        <w:rPr>
          <w:rStyle w:val="Hyperlink2"/>
        </w:rPr>
        <w:t xml:space="preserve">In this paper, we introduce a theoretical framework called </w:t>
      </w:r>
      <w:r>
        <w:rPr>
          <w:rStyle w:val="None"/>
          <w:rFonts w:ascii="Arial Unicode MS" w:hAnsi="Arial Unicode MS"/>
          <w:rtl/>
          <w:lang w:val="ar-SA"/>
        </w:rPr>
        <w:t>“</w:t>
      </w:r>
      <w:r>
        <w:rPr>
          <w:rStyle w:val="Hyperlink2"/>
        </w:rPr>
        <w:t xml:space="preserve">expectation-states theory,” which considers attractiveness a status characteristic. The theory argues that attractive individuals appear to be </w:t>
      </w:r>
      <w:r>
        <w:rPr>
          <w:rStyle w:val="None"/>
          <w:rFonts w:ascii="Arial Unicode MS" w:hAnsi="Arial Unicode MS"/>
          <w:rtl/>
          <w:lang w:val="ar-SA"/>
        </w:rPr>
        <w:t>“</w:t>
      </w:r>
      <w:r>
        <w:rPr>
          <w:rStyle w:val="Hyperlink2"/>
        </w:rPr>
        <w:t xml:space="preserve">better” and </w:t>
      </w:r>
      <w:r>
        <w:rPr>
          <w:rStyle w:val="None"/>
          <w:rFonts w:ascii="Arial Unicode MS" w:hAnsi="Arial Unicode MS"/>
          <w:rtl/>
          <w:lang w:val="ar-SA"/>
        </w:rPr>
        <w:t>“</w:t>
      </w:r>
      <w:r>
        <w:rPr>
          <w:rStyle w:val="Hyperlink2"/>
        </w:rPr>
        <w:t>more capable” than those perceived as less attractive. Accordingly, physical attractiveness is similar to other status characteristics, such as gender, race, and occupation, which form the basis for treating people unequally (</w:t>
      </w:r>
      <w:proofErr w:type="spellStart"/>
      <w:r>
        <w:rPr>
          <w:rStyle w:val="Hyperlink2"/>
        </w:rPr>
        <w:t>Frevert</w:t>
      </w:r>
      <w:proofErr w:type="spellEnd"/>
      <w:r>
        <w:rPr>
          <w:rStyle w:val="Hyperlink2"/>
        </w:rPr>
        <w:t xml:space="preserve"> &amp; Walker, 2014; </w:t>
      </w:r>
      <w:proofErr w:type="spellStart"/>
      <w:r>
        <w:rPr>
          <w:rStyle w:val="Hyperlink2"/>
        </w:rPr>
        <w:lastRenderedPageBreak/>
        <w:t>Wolbring</w:t>
      </w:r>
      <w:proofErr w:type="spellEnd"/>
      <w:r>
        <w:rPr>
          <w:rStyle w:val="Hyperlink2"/>
        </w:rPr>
        <w:t xml:space="preserve"> &amp; Riordan, 2016;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see also Webster &amp; Driskell, 1983, for a review). </w:t>
      </w:r>
    </w:p>
    <w:p w:rsidR="00E33C5C" w:rsidRDefault="00000000">
      <w:pPr>
        <w:pStyle w:val="BodyA"/>
        <w:spacing w:before="200" w:after="200"/>
        <w:jc w:val="both"/>
      </w:pPr>
      <w:r>
        <w:rPr>
          <w:rStyle w:val="NoneB"/>
        </w:rPr>
        <w:t xml:space="preserve">The theory pays special attention to how gender, occupation, and race can translate into social inequalities. The inequality-producing mechanism occurs in social interactions where activation of norms regarding which social groups are more capable takes place, contributing to social discrimination and inequality </w:t>
      </w:r>
      <w:hyperlink r:id="rId19" w:history="1">
        <w:r>
          <w:rPr>
            <w:rStyle w:val="NoneB"/>
          </w:rPr>
          <w:t>(</w:t>
        </w:r>
        <w:proofErr w:type="spellStart"/>
        <w:r>
          <w:rPr>
            <w:rStyle w:val="NoneB"/>
          </w:rPr>
          <w:t>Correll</w:t>
        </w:r>
        <w:proofErr w:type="spellEnd"/>
        <w:r>
          <w:rPr>
            <w:rStyle w:val="NoneB"/>
          </w:rPr>
          <w:t xml:space="preserve"> &amp; Ridgeway, 2006; Ridgeway, 2011, 2014; Ridgeway &amp; </w:t>
        </w:r>
        <w:proofErr w:type="spellStart"/>
        <w:r>
          <w:rPr>
            <w:rStyle w:val="NoneB"/>
          </w:rPr>
          <w:t>Correll</w:t>
        </w:r>
        <w:proofErr w:type="spellEnd"/>
        <w:r>
          <w:rPr>
            <w:rStyle w:val="NoneB"/>
          </w:rPr>
          <w:t>, 2004)</w:t>
        </w:r>
      </w:hyperlink>
      <w:r>
        <w:rPr>
          <w:rStyle w:val="NoneB"/>
        </w:rPr>
        <w:t xml:space="preserve">. Social norms are shared stereotypes whose significance people actualize in social situations as they combine social categories with value judgments </w:t>
      </w:r>
      <w:hyperlink r:id="rId20" w:history="1">
        <w:r>
          <w:rPr>
            <w:rStyle w:val="NoneB"/>
          </w:rPr>
          <w:t xml:space="preserve">(Ridgeway, 2011, 2014; Ridgeway &amp; </w:t>
        </w:r>
        <w:proofErr w:type="spellStart"/>
        <w:r>
          <w:rPr>
            <w:rStyle w:val="NoneB"/>
          </w:rPr>
          <w:t>Correll</w:t>
        </w:r>
        <w:proofErr w:type="spellEnd"/>
        <w:r>
          <w:rPr>
            <w:rStyle w:val="NoneB"/>
          </w:rPr>
          <w:t>, 2004)</w:t>
        </w:r>
      </w:hyperlink>
      <w:r>
        <w:rPr>
          <w:rStyle w:val="NoneB"/>
        </w:rPr>
        <w:t>. In fact, research shows that physical appearance serves as the main information source for these types of evaluations, particularly in situations where individuals have limited information about the other person (for a review, see Hosoda et al., 2003).</w:t>
      </w:r>
    </w:p>
    <w:p w:rsidR="00E33C5C" w:rsidRDefault="00000000">
      <w:pPr>
        <w:pStyle w:val="BodyA"/>
        <w:spacing w:before="200" w:after="200"/>
        <w:jc w:val="both"/>
      </w:pPr>
      <w:r>
        <w:rPr>
          <w:rStyle w:val="Hyperlink2"/>
        </w:rPr>
        <w:t xml:space="preserve">The title of an occupation </w:t>
      </w:r>
      <w:r>
        <w:rPr>
          <w:rStyle w:val="Hyperlink13"/>
        </w:rPr>
        <w:t>per se</w:t>
      </w:r>
      <w:r>
        <w:rPr>
          <w:rStyle w:val="Hyperlink2"/>
        </w:rPr>
        <w:t xml:space="preserve"> is also a strong status characteristic. In the long tradition of classifying occupations according to prestige </w:t>
      </w:r>
      <w:hyperlink r:id="rId21" w:history="1">
        <w:r>
          <w:rPr>
            <w:rStyle w:val="Hyperlink2"/>
          </w:rPr>
          <w:t>(</w:t>
        </w:r>
        <w:proofErr w:type="spellStart"/>
        <w:r>
          <w:rPr>
            <w:rStyle w:val="Hyperlink2"/>
          </w:rPr>
          <w:t>Treiman</w:t>
        </w:r>
        <w:proofErr w:type="spellEnd"/>
        <w:r>
          <w:rPr>
            <w:rStyle w:val="Hyperlink2"/>
          </w:rPr>
          <w:t>, 1977)</w:t>
        </w:r>
      </w:hyperlink>
      <w:r>
        <w:rPr>
          <w:rStyle w:val="Hyperlink2"/>
        </w:rPr>
        <w:t xml:space="preserve">, socioeconomic status </w:t>
      </w:r>
      <w:hyperlink r:id="rId22" w:history="1">
        <w:r>
          <w:rPr>
            <w:rStyle w:val="Hyperlink2"/>
          </w:rPr>
          <w:t>(</w:t>
        </w:r>
        <w:proofErr w:type="spellStart"/>
        <w:r>
          <w:rPr>
            <w:rStyle w:val="Hyperlink2"/>
          </w:rPr>
          <w:t>Ganzeboom</w:t>
        </w:r>
        <w:proofErr w:type="spellEnd"/>
        <w:r>
          <w:rPr>
            <w:rStyle w:val="Hyperlink2"/>
          </w:rPr>
          <w:t xml:space="preserve"> et al., 1992)</w:t>
        </w:r>
      </w:hyperlink>
      <w:r>
        <w:rPr>
          <w:rStyle w:val="Hyperlink2"/>
        </w:rPr>
        <w:t xml:space="preserve">, and social class </w:t>
      </w:r>
      <w:hyperlink r:id="rId23" w:history="1">
        <w:r>
          <w:rPr>
            <w:rStyle w:val="Hyperlink2"/>
          </w:rPr>
          <w:t>(Erikson &amp; Goldthorpe, 1992)</w:t>
        </w:r>
      </w:hyperlink>
      <w:r>
        <w:rPr>
          <w:rStyle w:val="Hyperlink2"/>
        </w:rPr>
        <w:t xml:space="preserve">, occupational sorting has been called the </w:t>
      </w:r>
      <w:r>
        <w:rPr>
          <w:rStyle w:val="None"/>
          <w:rFonts w:ascii="Arial Unicode MS" w:hAnsi="Arial Unicode MS"/>
          <w:rtl/>
          <w:lang w:val="ar-SA"/>
        </w:rPr>
        <w:t>“</w:t>
      </w:r>
      <w:r>
        <w:rPr>
          <w:rStyle w:val="Hyperlink2"/>
        </w:rPr>
        <w:t xml:space="preserve">backbone” of stratification research </w:t>
      </w:r>
      <w:hyperlink r:id="rId24" w:history="1">
        <w:r>
          <w:rPr>
            <w:rStyle w:val="Hyperlink2"/>
          </w:rPr>
          <w:t>(</w:t>
        </w:r>
        <w:proofErr w:type="spellStart"/>
        <w:r>
          <w:rPr>
            <w:rStyle w:val="Hyperlink2"/>
          </w:rPr>
          <w:t>Ganzeboom</w:t>
        </w:r>
        <w:proofErr w:type="spellEnd"/>
        <w:r>
          <w:rPr>
            <w:rStyle w:val="Hyperlink2"/>
          </w:rPr>
          <w:t xml:space="preserve"> &amp; </w:t>
        </w:r>
        <w:proofErr w:type="spellStart"/>
        <w:r>
          <w:rPr>
            <w:rStyle w:val="Hyperlink2"/>
          </w:rPr>
          <w:t>Treiman</w:t>
        </w:r>
        <w:proofErr w:type="spellEnd"/>
        <w:r>
          <w:rPr>
            <w:rStyle w:val="Hyperlink2"/>
          </w:rPr>
          <w:t>, 1996, p. 202; Rose &amp; Harrison, 2007). Overall, as Rose and Harrison (2007) note</w:t>
        </w:r>
      </w:hyperlink>
      <w:proofErr w:type="gramStart"/>
      <w:r>
        <w:rPr>
          <w:rStyle w:val="Hyperlink2"/>
        </w:rPr>
        <w:t>, ”</w:t>
      </w:r>
      <w:proofErr w:type="gramEnd"/>
      <w:r>
        <w:rPr>
          <w:rStyle w:val="Hyperlink2"/>
        </w:rPr>
        <w:t xml:space="preserve">[t]he life chances of individuals and families are largely determined by their position in the market[,] and occupation is taken to be its central indicator” (p. 460). </w:t>
      </w:r>
    </w:p>
    <w:p w:rsidR="00E33C5C" w:rsidRDefault="00000000">
      <w:pPr>
        <w:pStyle w:val="BodyA"/>
        <w:spacing w:before="200" w:after="200"/>
        <w:jc w:val="both"/>
      </w:pPr>
      <w:r>
        <w:rPr>
          <w:rStyle w:val="NoneB"/>
        </w:rPr>
        <w:t xml:space="preserve">An alternative approach that links physical appearance and inequality is the </w:t>
      </w:r>
      <w:proofErr w:type="spellStart"/>
      <w:r>
        <w:rPr>
          <w:rStyle w:val="NoneB"/>
        </w:rPr>
        <w:t>Bourdieusian</w:t>
      </w:r>
      <w:proofErr w:type="spellEnd"/>
      <w:r>
        <w:rPr>
          <w:rStyle w:val="NoneB"/>
        </w:rPr>
        <w:t xml:space="preserve"> approach. According to this framework, social classes are based on different types of capital: economic capital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Even more importantly, Bourdieu emphasized the embodied nature of social class: clothing and physical appearance can provide social markers that sort different social classes, according to how individuals dress and look (Bourdieu, 1984). </w:t>
      </w:r>
    </w:p>
    <w:p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5"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rsidR="00E33C5C" w:rsidRDefault="00000000">
      <w:pPr>
        <w:pStyle w:val="BodyA"/>
        <w:keepNext/>
        <w:spacing w:before="200" w:after="200"/>
        <w:jc w:val="both"/>
      </w:pPr>
      <w:r>
        <w:rPr>
          <w:rStyle w:val="NoneB"/>
        </w:rPr>
        <w:t>However, examining status characteristics with a basis in physical appearance cannot occur without taking gender into account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xml:space="preserve">, 2017; Monk et al., 2021; </w:t>
      </w:r>
      <w:proofErr w:type="spellStart"/>
      <w:r>
        <w:rPr>
          <w:rStyle w:val="NoneB"/>
        </w:rPr>
        <w:t>Sarpila</w:t>
      </w:r>
      <w:proofErr w:type="spellEnd"/>
      <w:r>
        <w:rPr>
          <w:rStyle w:val="NoneB"/>
        </w:rPr>
        <w:t xml:space="preserve"> et </w:t>
      </w:r>
      <w:r>
        <w:rPr>
          <w:rStyle w:val="NoneB"/>
        </w:rPr>
        <w:lastRenderedPageBreak/>
        <w:t xml:space="preserve">al. 2020; </w:t>
      </w:r>
      <w:proofErr w:type="spellStart"/>
      <w:r>
        <w:rPr>
          <w:rStyle w:val="NoneB"/>
        </w:rPr>
        <w:t>Sarpila</w:t>
      </w:r>
      <w:proofErr w:type="spellEnd"/>
      <w:r>
        <w:rPr>
          <w:rStyle w:val="NoneB"/>
        </w:rPr>
        <w:t xml:space="preserve">, </w:t>
      </w:r>
      <w:proofErr w:type="spellStart"/>
      <w:r>
        <w:rPr>
          <w:rStyle w:val="NoneB"/>
        </w:rPr>
        <w:t>Kukkonen</w:t>
      </w:r>
      <w:proofErr w:type="spellEnd"/>
      <w:r>
        <w:rPr>
          <w:rStyle w:val="NoneB"/>
        </w:rPr>
        <w:t xml:space="preserve"> et al., 2021). Gender is the primary frame that people use to classify each other </w:t>
      </w:r>
      <w:hyperlink r:id="rId26"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27"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28" w:history="1">
        <w:r>
          <w:rPr>
            <w:rStyle w:val="Hyperlink3"/>
          </w:rPr>
          <w:t>(</w:t>
        </w:r>
        <w:proofErr w:type="spellStart"/>
        <w:r>
          <w:rPr>
            <w:rStyle w:val="Hyperlink3"/>
          </w:rPr>
          <w:t>Pajunen</w:t>
        </w:r>
        <w:proofErr w:type="spellEnd"/>
        <w:r>
          <w:rPr>
            <w:rStyle w:val="Hyperlink3"/>
          </w:rPr>
          <w:t xml:space="preserve"> et al., 2021)</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29"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r>
        <w:rPr>
          <w:rStyle w:val="NoneB"/>
        </w:rPr>
        <w:br/>
      </w:r>
      <w:r>
        <w:rPr>
          <w:rStyle w:val="NoneB"/>
        </w:rPr>
        <w:br/>
      </w:r>
      <w:r>
        <w:rPr>
          <w:rStyle w:val="None"/>
          <w:color w:val="666666"/>
          <w:sz w:val="30"/>
          <w:szCs w:val="30"/>
          <w:u w:color="666666"/>
        </w:rPr>
        <w:t>Linking Physical Appearance and Voting: The Use of Heuristics in Elections</w:t>
      </w:r>
      <w:r>
        <w:rPr>
          <w:rStyle w:val="NoneB"/>
        </w:rPr>
        <w:t xml:space="preserve"> </w:t>
      </w:r>
    </w:p>
    <w:p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0"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1"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w:t>
      </w:r>
      <w:proofErr w:type="gramStart"/>
      <w:r>
        <w:rPr>
          <w:rStyle w:val="Hyperlink2"/>
        </w:rPr>
        <w:t>rivals</w:t>
      </w:r>
      <w:proofErr w:type="gramEnd"/>
      <w:r>
        <w:rPr>
          <w:rStyle w:val="Hyperlink2"/>
        </w:rPr>
        <w:t xml:space="preserve"> he or she will receive a higher poll” </w:t>
      </w:r>
      <w:hyperlink r:id="rId32"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3"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4"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5"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36"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37"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38"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39"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0"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1" w:history="1">
        <w:r>
          <w:rPr>
            <w:rStyle w:val="Hyperlink2"/>
          </w:rPr>
          <w:t>(Todorov et al., 2005, p. 1623)</w:t>
        </w:r>
      </w:hyperlink>
      <w:r>
        <w:rPr>
          <w:rStyle w:val="Hyperlink2"/>
        </w:rPr>
        <w:t xml:space="preserve"> when evaluating candidates </w:t>
      </w:r>
      <w:hyperlink r:id="rId42" w:history="1">
        <w:r>
          <w:rPr>
            <w:rStyle w:val="Hyperlink2"/>
          </w:rPr>
          <w:t>(Lawson et al., 2010, p. 563)</w:t>
        </w:r>
      </w:hyperlink>
      <w:r>
        <w:rPr>
          <w:rStyle w:val="Hyperlink2"/>
        </w:rPr>
        <w:t xml:space="preserve">. Thus, voters use this heuristic as a cognitive shortcut to compensate for a lack of information </w:t>
      </w:r>
      <w:hyperlink r:id="rId43"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4" w:history="1">
        <w:r>
          <w:rPr>
            <w:rStyle w:val="Hyperlink2"/>
          </w:rPr>
          <w:t>Hart et al., 2011)</w:t>
        </w:r>
      </w:hyperlink>
      <w:r>
        <w:rPr>
          <w:rStyle w:val="Hyperlink2"/>
        </w:rPr>
        <w:t xml:space="preserve">. For example, voters look at photographs of the candidates </w:t>
      </w:r>
      <w:hyperlink r:id="rId45"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46" w:history="1">
        <w:r>
          <w:rPr>
            <w:rStyle w:val="Hyperlink2"/>
          </w:rPr>
          <w:t>(Lenz &amp; Lawson, 2011, p. 575)</w:t>
        </w:r>
      </w:hyperlink>
      <w:r>
        <w:rPr>
          <w:rStyle w:val="Hyperlink2"/>
        </w:rPr>
        <w:t xml:space="preserve"> because the way candidates </w:t>
      </w:r>
      <w:r>
        <w:rPr>
          <w:rStyle w:val="Hyperlink2"/>
        </w:rPr>
        <w:lastRenderedPageBreak/>
        <w:t xml:space="preserve">look provides cues in low-information elections. In summary, and as </w:t>
      </w:r>
      <w:hyperlink r:id="rId47"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]n the absence of other information, candidates’ physical attractiveness [has] a substantial influence on subjects</w:t>
      </w:r>
      <w:proofErr w:type="gramStart"/>
      <w:r>
        <w:rPr>
          <w:rStyle w:val="Hyperlink2"/>
        </w:rPr>
        <w:t xml:space="preserve">’ </w:t>
      </w:r>
      <w:r>
        <w:rPr>
          <w:rStyle w:val="None"/>
          <w:rFonts w:ascii="Arial Unicode MS" w:hAnsi="Arial Unicode MS"/>
          <w:rtl/>
          <w:lang w:val="ar-SA"/>
        </w:rPr>
        <w:t>]</w:t>
      </w:r>
      <w:proofErr w:type="gramEnd"/>
      <w:r>
        <w:rPr>
          <w:rStyle w:val="Hyperlink2"/>
        </w:rPr>
        <w:t xml:space="preserve">...] evaluations of them [as they make] inferences of both their personal qualities and their political ideology” (p. 67). </w:t>
      </w:r>
    </w:p>
    <w:p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48"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49"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0"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1" w:history="1">
        <w:r>
          <w:rPr>
            <w:rStyle w:val="Hyperlink2"/>
          </w:rPr>
          <w:t>(Efrain &amp; Patterson, 1974)</w:t>
        </w:r>
      </w:hyperlink>
      <w:r>
        <w:rPr>
          <w:rStyle w:val="Hyperlink2"/>
        </w:rPr>
        <w:t xml:space="preserve"> because attractiveness serves as a heuristic for something else. For instance, </w:t>
      </w:r>
      <w:hyperlink r:id="rId52"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3"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4" w:history="1">
        <w:r>
          <w:rPr>
            <w:rStyle w:val="Hyperlink2"/>
          </w:rPr>
          <w:t>(Berggren et al., 2010, p. 8)</w:t>
        </w:r>
      </w:hyperlink>
      <w:r>
        <w:rPr>
          <w:rStyle w:val="Hyperlink2"/>
        </w:rPr>
        <w:t xml:space="preserve">. Thus, attractiveness is associated with attributes </w:t>
      </w:r>
      <w:hyperlink r:id="rId55" w:history="1">
        <w:r>
          <w:rPr>
            <w:rStyle w:val="Hyperlink2"/>
          </w:rPr>
          <w:t>(Mattes et al., 2010)</w:t>
        </w:r>
      </w:hyperlink>
      <w:r>
        <w:rPr>
          <w:rStyle w:val="Hyperlink2"/>
        </w:rPr>
        <w:t xml:space="preserve"> and personality traits </w:t>
      </w:r>
      <w:hyperlink r:id="rId56"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57" w:history="1">
        <w:r>
          <w:rPr>
            <w:rStyle w:val="Hyperlink2"/>
          </w:rPr>
          <w:t>(Berggren et al., 2017)</w:t>
        </w:r>
      </w:hyperlink>
      <w:r>
        <w:rPr>
          <w:rStyle w:val="Hyperlink2"/>
        </w:rPr>
        <w:t>.</w:t>
      </w:r>
    </w:p>
    <w:p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58"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59"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rsidR="00E33C5C" w:rsidRDefault="00000000">
      <w:pPr>
        <w:pStyle w:val="Subtitle"/>
        <w:spacing w:before="200" w:after="200"/>
        <w:jc w:val="both"/>
      </w:pPr>
      <w:bookmarkStart w:id="2" w:name="_headingh.3znysh7"/>
      <w:bookmarkEnd w:id="2"/>
      <w:r>
        <w:rPr>
          <w:rStyle w:val="NoneB"/>
        </w:rPr>
        <w:t>Empirical Analyses: Physical Appearance and Voting in Finland</w:t>
      </w:r>
    </w:p>
    <w:p w:rsidR="00E33C5C" w:rsidRDefault="00000000">
      <w:pPr>
        <w:pStyle w:val="Heading3"/>
        <w:spacing w:before="200" w:after="200"/>
        <w:jc w:val="both"/>
      </w:pPr>
      <w:bookmarkStart w:id="3" w:name="_headingh.2et92p0"/>
      <w:bookmarkEnd w:id="3"/>
      <w:r>
        <w:rPr>
          <w:rStyle w:val="Hyperlink2"/>
        </w:rPr>
        <w:t>The Finnish Case</w:t>
      </w:r>
    </w:p>
    <w:p w:rsidR="00E33C5C" w:rsidRDefault="00000000">
      <w:pPr>
        <w:pStyle w:val="BodyA"/>
        <w:spacing w:before="200" w:after="200"/>
        <w:jc w:val="both"/>
      </w:pPr>
      <w:r>
        <w:rPr>
          <w:rStyle w:val="NoneB"/>
        </w:rPr>
        <w:t xml:space="preserve">In Finland, municipalities provide basic public services, such as daycare, health 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rsidR="00E33C5C" w:rsidRDefault="00000000">
      <w:pPr>
        <w:pStyle w:val="BodyA"/>
        <w:spacing w:before="200" w:after="200"/>
        <w:jc w:val="both"/>
      </w:pPr>
      <w:r>
        <w:rPr>
          <w:rStyle w:val="Hyperlink2"/>
        </w:rPr>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w:t>
      </w:r>
      <w:r>
        <w:rPr>
          <w:rStyle w:val="Hyperlink2"/>
        </w:rPr>
        <w:lastRenderedPageBreak/>
        <w:t xml:space="preserve">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0" w:history="1">
        <w:r>
          <w:rPr>
            <w:rStyle w:val="Hyperlink2"/>
          </w:rPr>
          <w:t>(Berggren et al., 2017, p. 80)</w:t>
        </w:r>
      </w:hyperlink>
      <w:r>
        <w:rPr>
          <w:rStyle w:val="Hyperlink2"/>
        </w:rPr>
        <w:t xml:space="preserve">. Second, as </w:t>
      </w:r>
      <w:hyperlink r:id="rId61"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2" w:history="1">
        <w:r>
          <w:rPr>
            <w:rStyle w:val="Hyperlink2"/>
          </w:rPr>
          <w:t>(Marshall &amp; Jaggers, 2020)</w:t>
        </w:r>
      </w:hyperlink>
      <w:r>
        <w:rPr>
          <w:rStyle w:val="Hyperlink2"/>
        </w:rPr>
        <w:t xml:space="preserve">, economically egalitarian </w:t>
      </w:r>
      <w:hyperlink r:id="rId63"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4"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5"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66" w:history="1">
        <w:r>
          <w:rPr>
            <w:rStyle w:val="Hyperlink2"/>
          </w:rPr>
          <w:t>(Levy, 2008)</w:t>
        </w:r>
      </w:hyperlink>
      <w:r>
        <w:rPr>
          <w:rStyle w:val="Hyperlink2"/>
        </w:rPr>
        <w:t xml:space="preserve"> should offer more inferential leverage in the study of elections, physical appearance, and inequality.</w:t>
      </w:r>
    </w:p>
    <w:p w:rsidR="00E33C5C" w:rsidRDefault="00000000">
      <w:pPr>
        <w:pStyle w:val="Subtitle"/>
        <w:spacing w:before="200" w:after="200"/>
        <w:jc w:val="both"/>
      </w:pPr>
      <w:bookmarkStart w:id="4" w:name="_headingh.ibwfcvy5ekyq"/>
      <w:bookmarkEnd w:id="4"/>
      <w:r>
        <w:rPr>
          <w:rStyle w:val="NoneB"/>
        </w:rPr>
        <w:t>Data and Measurement Strategy</w:t>
      </w:r>
    </w:p>
    <w:p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67"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68"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69"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candidates was collected. Out of a universe of 33,618 candidates, we collected over 10,000 </w:t>
      </w:r>
      <w:r>
        <w:rPr>
          <w:rStyle w:val="Hyperlink2"/>
        </w:rPr>
        <w:lastRenderedPageBreak/>
        <w:t>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0"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rsidR="00E33C5C" w:rsidRDefault="00000000">
      <w:pPr>
        <w:pStyle w:val="BodyA"/>
        <w:spacing w:before="200" w:after="200"/>
        <w:jc w:val="both"/>
      </w:pPr>
      <w:bookmarkStart w:id="5" w:name="_headingh.tyjcwt"/>
      <w:bookmarkEnd w:id="5"/>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w:t>
      </w:r>
      <w:proofErr w:type="spellStart"/>
      <w:r>
        <w:rPr>
          <w:rStyle w:val="Hyperlink2"/>
        </w:rPr>
        <w:t>Bahamonde</w:t>
      </w:r>
      <w:proofErr w:type="spellEnd"/>
      <w:r>
        <w:rPr>
          <w:rStyle w:val="Hyperlink2"/>
        </w:rPr>
        <w:t>,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b/>
                <w:bCs/>
              </w:rPr>
              <w:t>Answer Set</w:t>
            </w:r>
          </w:p>
        </w:tc>
      </w:tr>
      <w:tr w:rsidR="00E33C5C">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1" w:history="1">
              <w:r>
                <w:rPr>
                  <w:rStyle w:val="Hyperlink5"/>
                </w:rPr>
                <w:t>(e.g., Bono et al., 2017; Griffin &amp; Langlois, 2006; Tu et al., 2022)</w:t>
              </w:r>
            </w:hyperlink>
            <w:r>
              <w:rPr>
                <w:rStyle w:val="Hyperlink5"/>
              </w:rPr>
              <w:t>.</w:t>
            </w:r>
          </w:p>
        </w:tc>
      </w:tr>
      <w:tr w:rsidR="00E33C5C">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Hyperlink5"/>
              </w:rPr>
              <w:t xml:space="preserve">From 1 = not masculine at all to 5 = very masculine </w:t>
            </w:r>
            <w:hyperlink r:id="rId72" w:history="1">
              <w:r>
                <w:rPr>
                  <w:rStyle w:val="Hyperlink5"/>
                </w:rPr>
                <w:t>(e.g., Hoss et al., 2005)</w:t>
              </w:r>
            </w:hyperlink>
            <w:r>
              <w:rPr>
                <w:rStyle w:val="Hyperlink5"/>
              </w:rPr>
              <w:t>.</w:t>
            </w:r>
          </w:p>
        </w:tc>
      </w:tr>
      <w:tr w:rsidR="00E33C5C">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rsidR="00E33C5C" w:rsidRDefault="00000000">
            <w:pPr>
              <w:pStyle w:val="BodyA"/>
              <w:widowControl w:val="0"/>
              <w:spacing w:line="240" w:lineRule="auto"/>
            </w:pPr>
            <w:r>
              <w:rPr>
                <w:rStyle w:val="Hyperlink5"/>
              </w:rPr>
              <w:t>From 1 = not feminine at all to 5 = very feminine.</w:t>
            </w:r>
          </w:p>
        </w:tc>
      </w:tr>
    </w:tbl>
    <w:p w:rsidR="00E33C5C" w:rsidRDefault="00E33C5C">
      <w:pPr>
        <w:pStyle w:val="BodyA"/>
        <w:keepNext/>
        <w:widowControl w:val="0"/>
        <w:spacing w:after="200" w:line="240" w:lineRule="auto"/>
        <w:ind w:left="108" w:hanging="108"/>
        <w:jc w:val="center"/>
        <w:rPr>
          <w:rStyle w:val="None"/>
          <w:b/>
          <w:bCs/>
          <w:i/>
          <w:iCs/>
          <w:color w:val="1F497D"/>
          <w:sz w:val="12"/>
          <w:szCs w:val="12"/>
          <w:u w:color="1F497D"/>
        </w:rPr>
      </w:pPr>
    </w:p>
    <w:p w:rsidR="00E33C5C" w:rsidRDefault="00E33C5C">
      <w:pPr>
        <w:pStyle w:val="BodyA"/>
        <w:keepNext/>
        <w:widowControl w:val="0"/>
        <w:spacing w:after="200" w:line="240" w:lineRule="auto"/>
        <w:jc w:val="center"/>
        <w:rPr>
          <w:rStyle w:val="None"/>
          <w:b/>
          <w:bCs/>
          <w:i/>
          <w:iCs/>
          <w:color w:val="1F497D"/>
          <w:sz w:val="12"/>
          <w:szCs w:val="12"/>
          <w:u w:color="1F497D"/>
        </w:rPr>
      </w:pPr>
    </w:p>
    <w:p w:rsidR="00E33C5C" w:rsidRDefault="00E33C5C">
      <w:pPr>
        <w:pStyle w:val="BodyA"/>
        <w:keepNext/>
        <w:widowControl w:val="0"/>
        <w:spacing w:after="200" w:line="240" w:lineRule="auto"/>
        <w:jc w:val="center"/>
        <w:rPr>
          <w:rStyle w:val="None"/>
          <w:b/>
          <w:bCs/>
          <w:i/>
          <w:iCs/>
          <w:color w:val="1F497D"/>
          <w:sz w:val="12"/>
          <w:szCs w:val="12"/>
          <w:u w:color="1F497D"/>
        </w:rPr>
      </w:pPr>
    </w:p>
    <w:p w:rsidR="00E33C5C" w:rsidRDefault="00E33C5C">
      <w:pPr>
        <w:pStyle w:val="BodyA"/>
        <w:keepNext/>
        <w:widowControl w:val="0"/>
        <w:spacing w:after="200" w:line="240" w:lineRule="auto"/>
        <w:jc w:val="center"/>
        <w:rPr>
          <w:rStyle w:val="None"/>
          <w:color w:val="1F497D"/>
          <w:u w:color="1F497D"/>
        </w:rPr>
      </w:pPr>
    </w:p>
    <w:p w:rsidR="00E33C5C" w:rsidRDefault="00000000">
      <w:pPr>
        <w:pStyle w:val="BodyA"/>
        <w:spacing w:before="200" w:after="200"/>
        <w:jc w:val="both"/>
      </w:pPr>
      <w:r>
        <w:rPr>
          <w:rStyle w:val="Hyperlink2"/>
        </w:rPr>
        <w:t xml:space="preserve">To avoid fatigue effects, we asked raters to assess a random subsample of candidates according to several attributes (see Table 1). Sample 1 evaluated </w:t>
      </w:r>
      <w:proofErr w:type="gramStart"/>
      <w:r>
        <w:rPr>
          <w:rStyle w:val="Hyperlink2"/>
        </w:rPr>
        <w:t>the  congruence</w:t>
      </w:r>
      <w:proofErr w:type="gramEnd"/>
      <w:r>
        <w:rPr>
          <w:rStyle w:val="Hyperlink2"/>
        </w:rPr>
        <w:t xml:space="preserv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 </w:t>
      </w:r>
    </w:p>
    <w:p w:rsidR="00E33C5C" w:rsidRDefault="00000000">
      <w:pPr>
        <w:pStyle w:val="BodyA"/>
        <w:spacing w:before="200" w:after="200"/>
        <w:jc w:val="both"/>
      </w:pPr>
      <w:r>
        <w:rPr>
          <w:rStyle w:val="NoneB"/>
        </w:rPr>
        <w:lastRenderedPageBreak/>
        <w:t xml:space="preserve">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(anonymized). All in all, correlations are consistent with those in widely used data, such as the Add Health data, where the attractiveness correlations range between 0.17 and 0.20 (McClintock, 2014). </w:t>
      </w:r>
    </w:p>
    <w:p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3"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4"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rsidR="00E33C5C" w:rsidRDefault="00000000">
      <w:pPr>
        <w:pStyle w:val="BodyA"/>
        <w:keepNext/>
        <w:spacing w:after="200" w:line="240" w:lineRule="auto"/>
        <w:jc w:val="both"/>
        <w:rPr>
          <w:rStyle w:val="None"/>
          <w:b/>
          <w:bCs/>
          <w:color w:val="202124"/>
          <w:u w:color="202124"/>
        </w:rPr>
      </w:pPr>
      <w:r>
        <w:rPr>
          <w:rStyle w:val="None"/>
          <w:b/>
          <w:bCs/>
          <w:color w:val="202124"/>
          <w:u w:color="202124"/>
        </w:rPr>
        <w:lastRenderedPageBreak/>
        <w:t>Figure 1: Distribution of Physical Appearance Indexes Broken Down by Relevant Criteria</w:t>
      </w:r>
    </w:p>
    <w:p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anchor distT="152400" distB="152400" distL="152400" distR="152400" simplePos="0" relativeHeight="251659264" behindDoc="0" locked="0" layoutInCell="1" allowOverlap="1">
            <wp:simplePos x="0" y="0"/>
            <wp:positionH relativeFrom="page">
              <wp:posOffset>1512775</wp:posOffset>
            </wp:positionH>
            <wp:positionV relativeFrom="line">
              <wp:posOffset>259482</wp:posOffset>
            </wp:positionV>
            <wp:extent cx="4518250" cy="4955500"/>
            <wp:effectExtent l="0" t="0" r="0" b="0"/>
            <wp:wrapTopAndBottom distT="152400" distB="152400"/>
            <wp:docPr id="1073741825" name="officeArt object" descr="densities.jpeg"/>
            <wp:cNvGraphicFramePr/>
            <a:graphic xmlns:a="http://schemas.openxmlformats.org/drawingml/2006/main">
              <a:graphicData uri="http://schemas.openxmlformats.org/drawingml/2006/picture">
                <pic:pic xmlns:pic="http://schemas.openxmlformats.org/drawingml/2006/picture">
                  <pic:nvPicPr>
                    <pic:cNvPr id="1073741825" name="densities.jpeg" descr="densities.jpeg"/>
                    <pic:cNvPicPr>
                      <a:picLocks noChangeAspect="1"/>
                    </pic:cNvPicPr>
                  </pic:nvPicPr>
                  <pic:blipFill>
                    <a:blip r:embed="rId75"/>
                    <a:stretch>
                      <a:fillRect/>
                    </a:stretch>
                  </pic:blipFill>
                  <pic:spPr>
                    <a:xfrm>
                      <a:off x="0" y="0"/>
                      <a:ext cx="4518250" cy="4955500"/>
                    </a:xfrm>
                    <a:prstGeom prst="rect">
                      <a:avLst/>
                    </a:prstGeom>
                    <a:ln w="12700" cap="flat">
                      <a:noFill/>
                      <a:miter lim="400000"/>
                    </a:ln>
                    <a:effectLst/>
                  </pic:spPr>
                </pic:pic>
              </a:graphicData>
            </a:graphic>
          </wp:anchor>
        </w:drawing>
      </w:r>
    </w:p>
    <w:p w:rsidR="00E33C5C" w:rsidRDefault="00000000">
      <w:pPr>
        <w:pStyle w:val="BodyA"/>
        <w:spacing w:before="200" w:after="200"/>
        <w:jc w:val="both"/>
      </w:pPr>
      <w:r>
        <w:rPr>
          <w:rStyle w:val="Hyperlink2"/>
        </w:rPr>
        <w:t>For internal consistency, we would also like to see Finnish voters perceiving working-class candidates as working-class individuals, middle-class candidates as middle-class individuals, 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rsidR="00E33C5C" w:rsidRDefault="00000000">
      <w:pPr>
        <w:pStyle w:val="BodyA"/>
        <w:spacing w:before="200" w:after="200"/>
        <w:jc w:val="center"/>
        <w:rPr>
          <w:rStyle w:val="None"/>
          <w:b/>
          <w:bCs/>
        </w:rPr>
      </w:pPr>
      <w:r>
        <w:rPr>
          <w:rStyle w:val="None"/>
          <w:b/>
          <w:bCs/>
        </w:rPr>
        <w:lastRenderedPageBreak/>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76"/>
                    <a:stretch>
                      <a:fillRect/>
                    </a:stretch>
                  </pic:blipFill>
                  <pic:spPr>
                    <a:xfrm>
                      <a:off x="0" y="0"/>
                      <a:ext cx="3646759" cy="3646759"/>
                    </a:xfrm>
                    <a:prstGeom prst="rect">
                      <a:avLst/>
                    </a:prstGeom>
                    <a:ln w="12700" cap="flat">
                      <a:noFill/>
                      <a:miter lim="400000"/>
                    </a:ln>
                    <a:effectLst/>
                  </pic:spPr>
                </pic:pic>
              </a:graphicData>
            </a:graphic>
          </wp:anchor>
        </w:drawing>
      </w:r>
    </w:p>
    <w:p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rsidR="00E33C5C" w:rsidRDefault="00000000">
      <w:pPr>
        <w:pStyle w:val="BodyA"/>
        <w:spacing w:before="200" w:after="200"/>
        <w:jc w:val="both"/>
      </w:pPr>
      <w:r>
        <w:rPr>
          <w:rStyle w:val="NoneB"/>
        </w:rPr>
        <w:lastRenderedPageBreak/>
        <w:t xml:space="preserve">All in all, we believe that this novel dataset relying on </w:t>
      </w:r>
      <w:proofErr w:type="gramStart"/>
      <w:r>
        <w:rPr>
          <w:rStyle w:val="NoneB"/>
        </w:rPr>
        <w:t>raters</w:t>
      </w:r>
      <w:proofErr w:type="gramEnd"/>
      <w:r>
        <w:rPr>
          <w:rStyle w:val="NoneB"/>
        </w:rPr>
        <w:t xml:space="preserve"> representative at the country level has clear advantages over other designs that rely on convenience samples, which may be the norm in physical-appearance research </w:t>
      </w:r>
      <w:hyperlink r:id="rId77"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78"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rsidR="00E33C5C" w:rsidRDefault="00000000">
      <w:pPr>
        <w:pStyle w:val="Heading3"/>
        <w:spacing w:before="200" w:after="200"/>
        <w:jc w:val="both"/>
      </w:pPr>
      <w:bookmarkStart w:id="6" w:name="_headingh.3dy6vkm"/>
      <w:bookmarkEnd w:id="6"/>
      <w:r>
        <w:rPr>
          <w:rStyle w:val="Hyperlink2"/>
        </w:rPr>
        <w:t>Statistical Analyses</w:t>
      </w:r>
    </w:p>
    <w:p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79"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0" w:history="1">
        <w:r>
          <w:rPr>
            <w:rStyle w:val="NoneB"/>
          </w:rPr>
          <w:t>(Long, 1997)</w:t>
        </w:r>
      </w:hyperlink>
      <w:r>
        <w:rPr>
          <w:rStyle w:val="NoneB"/>
        </w:rPr>
        <w:t>.</w:t>
      </w:r>
      <w:r>
        <w:rPr>
          <w:rStyle w:val="None"/>
          <w:vertAlign w:val="superscript"/>
        </w:rPr>
        <w:footnoteReference w:id="18"/>
      </w:r>
    </w:p>
    <w:p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1"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2" w:history="1">
        <w:r>
          <w:rPr>
            <w:rStyle w:val="NoneB"/>
          </w:rPr>
          <w:t>(</w:t>
        </w:r>
        <w:proofErr w:type="spellStart"/>
      </w:hyperlink>
      <w:hyperlink r:id="rId83" w:history="1">
        <w:r>
          <w:rPr>
            <w:rStyle w:val="NoneB"/>
          </w:rPr>
          <w:t>Brambor</w:t>
        </w:r>
        <w:proofErr w:type="spellEnd"/>
        <w:r>
          <w:rPr>
            <w:rStyle w:val="NoneB"/>
          </w:rPr>
          <w:t xml:space="preserve"> et al.</w:t>
        </w:r>
      </w:hyperlink>
      <w:r>
        <w:rPr>
          <w:rStyle w:val="NoneB"/>
        </w:rPr>
        <w:t xml:space="preserve">, </w:t>
      </w:r>
      <w:hyperlink r:id="rId84"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5" w:history="1">
        <w:r>
          <w:rPr>
            <w:rStyle w:val="NoneB"/>
          </w:rPr>
          <w:t>(Ai &amp; Norton, 2003)</w:t>
        </w:r>
      </w:hyperlink>
      <w:r>
        <w:rPr>
          <w:rStyle w:val="NoneB"/>
        </w:rPr>
        <w:t xml:space="preserve">. </w:t>
      </w:r>
    </w:p>
    <w:p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86"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we considered an 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87"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w:t>
      </w:r>
      <w:r>
        <w:rPr>
          <w:rStyle w:val="Hyperlink2"/>
        </w:rPr>
        <w:lastRenderedPageBreak/>
        <w:t xml:space="preserve">and possible incumbency/contestation dynamics, among other hard-to-measure confounding factors </w:t>
      </w:r>
      <w:hyperlink r:id="rId88"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501.0pt;margin-top:48.2pt;width:21.5pt;height:18.2pt;z-index:251661312;mso-position-horizontal:absolute;mso-position-horizontal-relative:page;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aption"/>
                      </w:pPr>
                      <w:r>
                        <w:rPr>
                          <w:rStyle w:val="Hyperlink.9"/>
                          <w:rtl w:val="0"/>
                        </w:rPr>
                        <w:t>(1)</w:t>
                      </w:r>
                    </w:p>
                  </w:txbxContent>
                </v:textbox>
                <w10:wrap type="through" side="bothSides" anchorx="page"/>
              </v:shape>
            </w:pict>
          </mc:Fallback>
        </mc:AlternateContent>
      </w:r>
    </w:p>
    <w:p w:rsidR="00E33C5C" w:rsidRDefault="00000000">
      <w:pPr>
        <w:pStyle w:val="BodyA"/>
        <w:spacing w:before="200" w:after="200"/>
        <w:jc w:val="both"/>
        <w:rPr>
          <w:rStyle w:val="None"/>
        </w:rPr>
      </w:pPr>
      <w:r>
        <w:rPr>
          <w:rStyle w:val="NoneB"/>
          <w:noProof/>
        </w:rPr>
        <w:drawing>
          <wp:inline distT="0" distB="0" distL="0" distR="0">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89"/>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w:t>
      </w:r>
      <w:proofErr w:type="spellStart"/>
      <w:r>
        <w:rPr>
          <w:rStyle w:val="NoneB"/>
        </w:rPr>
        <w:t>eral</w:t>
      </w:r>
      <w:proofErr w:type="spellEnd"/>
      <w:r>
        <w:rPr>
          <w:rStyle w:val="NoneB"/>
        </w:rPr>
        <w:t xml:space="preserve"> other combinations as robustness checks.</w:t>
      </w:r>
    </w:p>
    <w:p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0"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1"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2"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rPr>
          <w:rStyle w:val="Hyperlink2"/>
        </w:rPr>
        <w:fldChar w:fldCharType="begin"/>
      </w:r>
      <w:r>
        <w:rPr>
          <w:rStyle w:val="Hyperlink2"/>
        </w:rPr>
        <w:instrText xml:space="preserve"> HYPERLINK "https://www.zotero.org/google-docs/?nm7tNs"</w:instrText>
      </w:r>
      <w:r>
        <w:rPr>
          <w:rStyle w:val="Hyperlink2"/>
        </w:rPr>
      </w:r>
      <w:r>
        <w:rPr>
          <w:rStyle w:val="Hyperlink2"/>
        </w:rPr>
        <w:fldChar w:fldCharType="separate"/>
      </w:r>
      <w:r>
        <w:rPr>
          <w:rStyle w:val="Hyperlink2"/>
        </w:rPr>
        <w:t>Ditonto</w:t>
      </w:r>
      <w:proofErr w:type="spellEnd"/>
      <w:r>
        <w:rPr>
          <w:rStyle w:val="Hyperlink2"/>
        </w:rPr>
        <w:t xml:space="preserve"> &amp; Mattes, 2018, p. 431)</w:t>
      </w:r>
      <w:r>
        <w:fldChar w:fldCharType="end"/>
      </w:r>
      <w:r>
        <w:rPr>
          <w:rStyle w:val="Hyperlink2"/>
        </w:rPr>
        <w:t>.</w:t>
      </w:r>
    </w:p>
    <w:p w:rsidR="00E33C5C" w:rsidRDefault="00000000">
      <w:pPr>
        <w:pStyle w:val="BodyA"/>
        <w:spacing w:before="200" w:after="200"/>
        <w:jc w:val="both"/>
      </w:pPr>
      <w:r>
        <w:rPr>
          <w:rStyle w:val="NoneB"/>
        </w:rPr>
        <w:t>Before introducing our main results (Table 3 and Figure 3), we show our baseline models in Table 2. These models show the same variables considered in the main regression table but 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w:t>
      </w:r>
      <w:r>
        <w:rPr>
          <w:rStyle w:val="Hyperlink2"/>
        </w:rPr>
        <w:lastRenderedPageBreak/>
        <w:t xml:space="preserve">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3"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4"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voting, this paper presents a complementary story. Not only does attractiveness predict voting, as past research correctly argues, but physical appearance-based class status also matters. </w:t>
      </w:r>
    </w:p>
    <w:p w:rsidR="00E33C5C" w:rsidRDefault="00000000">
      <w:pPr>
        <w:pStyle w:val="BodyA"/>
        <w:spacing w:before="200" w:after="200"/>
        <w:jc w:val="both"/>
      </w:pPr>
      <w:bookmarkStart w:id="7" w:name="_headingh.1t3h5sf"/>
      <w:bookmarkEnd w:id="7"/>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5"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96"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97" w:history="1">
        <w:r>
          <w:rPr>
            <w:rStyle w:val="Hyperlink2"/>
          </w:rPr>
          <w:t>(</w:t>
        </w:r>
        <w:proofErr w:type="spellStart"/>
        <w:r>
          <w:rPr>
            <w:rStyle w:val="Hyperlink2"/>
          </w:rPr>
          <w:t>Pajunen</w:t>
        </w:r>
        <w:proofErr w:type="spellEnd"/>
        <w:r>
          <w:rPr>
            <w:rStyle w:val="Hyperlink2"/>
          </w:rPr>
          <w:t xml:space="preserve"> et al., 2021)</w:t>
        </w:r>
      </w:hyperlink>
      <w:r>
        <w:rPr>
          <w:rStyle w:val="Hyperlink2"/>
        </w:rPr>
        <w:t>.</w:t>
      </w:r>
    </w:p>
    <w:p w:rsidR="00E33C5C" w:rsidRDefault="00000000">
      <w:pPr>
        <w:pStyle w:val="BodyA"/>
        <w:keepNext/>
        <w:spacing w:after="200" w:line="240" w:lineRule="auto"/>
        <w:jc w:val="both"/>
        <w:rPr>
          <w:rStyle w:val="None"/>
          <w:b/>
          <w:bCs/>
          <w:color w:val="202124"/>
          <w:u w:color="202124"/>
        </w:rPr>
      </w:pPr>
      <w:r>
        <w:rPr>
          <w:rStyle w:val="None"/>
          <w:b/>
          <w:bCs/>
          <w:color w:val="202124"/>
          <w:u w:color="202124"/>
        </w:rPr>
        <w:lastRenderedPageBreak/>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98"/>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99"/>
                    <a:stretch>
                      <a:fillRect/>
                    </a:stretch>
                  </pic:blipFill>
                  <pic:spPr>
                    <a:xfrm>
                      <a:off x="0" y="0"/>
                      <a:ext cx="5727573" cy="1897259"/>
                    </a:xfrm>
                    <a:prstGeom prst="rect">
                      <a:avLst/>
                    </a:prstGeom>
                    <a:ln w="12700" cap="flat">
                      <a:noFill/>
                      <a:miter lim="400000"/>
                    </a:ln>
                    <a:effectLst/>
                  </pic:spPr>
                </pic:pic>
              </a:graphicData>
            </a:graphic>
          </wp:inline>
        </w:drawing>
      </w:r>
    </w:p>
    <w:p w:rsidR="00E33C5C" w:rsidRDefault="00000000">
      <w:pPr>
        <w:pStyle w:val="BodyA"/>
        <w:spacing w:before="200" w:after="200"/>
        <w:jc w:val="both"/>
      </w:pPr>
      <w:r>
        <w:rPr>
          <w:rStyle w:val="None"/>
          <w:rFonts w:ascii="Arial Unicode MS" w:hAnsi="Arial Unicode MS"/>
        </w:rPr>
        <w:br w:type="page"/>
      </w:r>
    </w:p>
    <w:p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0"/>
                    <a:stretch>
                      <a:fillRect/>
                    </a:stretch>
                  </pic:blipFill>
                  <pic:spPr>
                    <a:xfrm>
                      <a:off x="0" y="0"/>
                      <a:ext cx="5727573" cy="1925897"/>
                    </a:xfrm>
                    <a:prstGeom prst="rect">
                      <a:avLst/>
                    </a:prstGeom>
                    <a:ln w="12700" cap="flat">
                      <a:noFill/>
                      <a:miter lim="400000"/>
                    </a:ln>
                    <a:effectLst/>
                  </pic:spPr>
                </pic:pic>
              </a:graphicData>
            </a:graphic>
          </wp:inline>
        </w:drawing>
      </w:r>
    </w:p>
    <w:p w:rsidR="00E33C5C" w:rsidRDefault="00E33C5C">
      <w:pPr>
        <w:pStyle w:val="BodyA"/>
        <w:spacing w:before="200" w:after="200"/>
        <w:jc w:val="both"/>
        <w:sectPr w:rsidR="00E33C5C">
          <w:headerReference w:type="default" r:id="rId101"/>
          <w:footerReference w:type="default" r:id="rId102"/>
          <w:pgSz w:w="11900" w:h="16840"/>
          <w:pgMar w:top="1440" w:right="1440" w:bottom="1440" w:left="1440" w:header="720" w:footer="720" w:gutter="0"/>
          <w:pgNumType w:start="1"/>
          <w:cols w:space="720"/>
        </w:sectPr>
      </w:pPr>
    </w:p>
    <w:p w:rsidR="00E33C5C" w:rsidRDefault="00000000">
      <w:pPr>
        <w:pStyle w:val="Heading3"/>
        <w:spacing w:before="200" w:after="200"/>
        <w:jc w:val="both"/>
      </w:pPr>
      <w:bookmarkStart w:id="8" w:name="_headingh.4d34og8"/>
      <w:bookmarkEnd w:id="8"/>
      <w:r>
        <w:rPr>
          <w:rStyle w:val="Hyperlink2"/>
        </w:rPr>
        <w:lastRenderedPageBreak/>
        <w:t xml:space="preserve">Discussion </w:t>
      </w:r>
    </w:p>
    <w:p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rsidR="00E33C5C" w:rsidRDefault="00000000">
      <w:pPr>
        <w:pStyle w:val="BodyA"/>
        <w:spacing w:before="200" w:after="200"/>
        <w:jc w:val="both"/>
      </w:pPr>
      <w:r>
        <w:rPr>
          <w:rStyle w:val="Hyperlink2"/>
        </w:rPr>
        <w:t xml:space="preserve">Moreover, occupation as one status characteristic interacts with another, namely, gender.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hyperlink r:id="rId103"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Pr>
            <w:rStyle w:val="Hyperlink2"/>
          </w:rPr>
          <w:t>Pajunen</w:t>
        </w:r>
        <w:proofErr w:type="spellEnd"/>
        <w:r>
          <w:rPr>
            <w:rStyle w:val="Hyperlink2"/>
          </w:rPr>
          <w:t xml:space="preserve"> et al., 2021)</w:t>
        </w:r>
      </w:hyperlink>
      <w:r>
        <w:rPr>
          <w:rStyle w:val="Hyperlink2"/>
        </w:rPr>
        <w:t xml:space="preserve">. In keeping with our empirical results, past research on voting and physical attractiveness also indicates that appearance matters more for female than for male candidates </w:t>
      </w:r>
      <w:hyperlink r:id="rId104"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5"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06" w:history="1">
        <w:r>
          <w:rPr>
            <w:rStyle w:val="NoneB"/>
          </w:rPr>
          <w:t>(Official Statistics Finland, 2017)</w:t>
        </w:r>
      </w:hyperlink>
      <w:r>
        <w:rPr>
          <w:rStyle w:val="NoneB"/>
        </w:rPr>
        <w:t>. At the same time, we showed that the physical appearance of working-class women further lowers their chances of receiving a higher vote count.</w:t>
      </w:r>
    </w:p>
    <w:p w:rsidR="00E33C5C" w:rsidRDefault="00000000">
      <w:pPr>
        <w:pStyle w:val="BodyA"/>
        <w:spacing w:before="200" w:after="200"/>
        <w:jc w:val="both"/>
      </w:pPr>
      <w:r>
        <w:rPr>
          <w:rStyle w:val="NoneB"/>
        </w:rPr>
        <w:t xml:space="preserve">In many ways, our study is explorative, calling for more research on inequality and physical appearance and their importance for voting choices. While 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w:t>
      </w:r>
      <w:r>
        <w:rPr>
          <w:rStyle w:val="NoneB"/>
        </w:rPr>
        <w:lastRenderedPageBreak/>
        <w:t xml:space="preserve">vote for a political candidate who looks like a representative of the same social class </w:t>
      </w:r>
      <w:hyperlink r:id="rId107" w:history="1">
        <w:r>
          <w:rPr>
            <w:rStyle w:val="NoneB"/>
          </w:rPr>
          <w:t>(e.g., Evans, 2000)</w:t>
        </w:r>
      </w:hyperlink>
      <w:r>
        <w:rPr>
          <w:rStyle w:val="NoneB"/>
        </w:rPr>
        <w:t xml:space="preserve">. Experimental designs might provide more insights into this possible causal link. </w:t>
      </w:r>
    </w:p>
    <w:p w:rsidR="00E33C5C" w:rsidRDefault="00000000">
      <w:pPr>
        <w:pStyle w:val="BodyA"/>
        <w:spacing w:before="200" w:after="200"/>
        <w:jc w:val="both"/>
      </w:pPr>
      <w:r>
        <w:rPr>
          <w:rStyle w:val="NoneB"/>
        </w:rPr>
        <w:t xml:space="preserve">We also propose comparative designs for future research. These would include comparisons of different countries and electoral contexts (e.g., high- versus low-information elections). For example, in countries with greater income inequality and status competition, physical appearance might be even more decisive in electoral success than in more equal countries like Finland </w:t>
      </w:r>
      <w:hyperlink r:id="rId108" w:history="1">
        <w:r>
          <w:rPr>
            <w:rStyle w:val="NoneB"/>
          </w:rPr>
          <w:t>(see Wilkinson &amp; Pickett, 2020)</w:t>
        </w:r>
      </w:hyperlink>
      <w:r>
        <w:rPr>
          <w:rStyle w:val="NoneB"/>
        </w:rPr>
        <w:t>. Taken together, our analyses suggest that physical appearance deserves more attention in future research.</w:t>
      </w:r>
      <w:r>
        <w:rPr>
          <w:rStyle w:val="None"/>
          <w:rFonts w:ascii="Arial Unicode MS" w:hAnsi="Arial Unicode MS"/>
        </w:rPr>
        <w:br w:type="page"/>
      </w:r>
    </w:p>
    <w:p w:rsidR="00E33C5C" w:rsidRDefault="00000000">
      <w:pPr>
        <w:pStyle w:val="Heading3"/>
        <w:spacing w:before="200" w:after="200"/>
        <w:jc w:val="both"/>
      </w:pPr>
      <w:bookmarkStart w:id="9" w:name="_headingh.2s8eyo1"/>
      <w:bookmarkEnd w:id="9"/>
      <w:r>
        <w:rPr>
          <w:rStyle w:val="Hyperlink2"/>
        </w:rPr>
        <w:lastRenderedPageBreak/>
        <w:t>R</w:t>
      </w:r>
      <w:proofErr w:type="spellStart"/>
      <w:r>
        <w:rPr>
          <w:rStyle w:val="None"/>
          <w:lang w:val="fr-FR"/>
        </w:rPr>
        <w:t>eferences</w:t>
      </w:r>
      <w:proofErr w:type="spellEnd"/>
    </w:p>
    <w:p w:rsidR="00E33C5C" w:rsidRDefault="00000000">
      <w:pPr>
        <w:pStyle w:val="BodyA"/>
        <w:widowControl w:val="0"/>
        <w:spacing w:line="360" w:lineRule="auto"/>
        <w:ind w:left="720" w:hanging="720"/>
        <w:jc w:val="both"/>
      </w:pPr>
      <w:hyperlink r:id="rId109"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10" w:history="1">
        <w:r>
          <w:rPr>
            <w:rStyle w:val="Hyperlink14"/>
          </w:rPr>
          <w:t>Economics Letters</w:t>
        </w:r>
      </w:hyperlink>
      <w:hyperlink r:id="rId111" w:history="1">
        <w:r>
          <w:rPr>
            <w:rStyle w:val="NoneB"/>
          </w:rPr>
          <w:t xml:space="preserve">, </w:t>
        </w:r>
      </w:hyperlink>
      <w:hyperlink r:id="rId112" w:history="1">
        <w:r>
          <w:rPr>
            <w:rStyle w:val="Hyperlink14"/>
          </w:rPr>
          <w:t>80</w:t>
        </w:r>
      </w:hyperlink>
      <w:hyperlink r:id="rId113" w:history="1">
        <w:r>
          <w:rPr>
            <w:rStyle w:val="NoneB"/>
          </w:rPr>
          <w:t>(1), 123–129.</w:t>
        </w:r>
      </w:hyperlink>
    </w:p>
    <w:p w:rsidR="00E33C5C" w:rsidRDefault="00000000">
      <w:pPr>
        <w:pStyle w:val="BodyA"/>
        <w:widowControl w:val="0"/>
        <w:spacing w:line="360" w:lineRule="auto"/>
        <w:ind w:left="720" w:hanging="720"/>
        <w:jc w:val="both"/>
        <w:rPr>
          <w:rStyle w:val="None"/>
          <w:b/>
          <w:bCs/>
        </w:rPr>
      </w:pPr>
      <w:hyperlink r:id="rId114"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5"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6" w:history="1">
        <w:r>
          <w:rPr>
            <w:rStyle w:val="Hyperlink2"/>
          </w:rPr>
          <w:t>. Princeton University Press.</w:t>
        </w:r>
      </w:hyperlink>
    </w:p>
    <w:p w:rsidR="00E33C5C" w:rsidRDefault="00000000">
      <w:pPr>
        <w:pStyle w:val="BodyA"/>
        <w:widowControl w:val="0"/>
        <w:spacing w:line="360" w:lineRule="auto"/>
        <w:ind w:left="720" w:hanging="720"/>
        <w:jc w:val="both"/>
      </w:pPr>
      <w:hyperlink r:id="rId117"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18" w:history="1">
        <w:r>
          <w:rPr>
            <w:rStyle w:val="Hyperlink13"/>
          </w:rPr>
          <w:t>Science</w:t>
        </w:r>
      </w:hyperlink>
      <w:hyperlink r:id="rId119" w:history="1">
        <w:r>
          <w:rPr>
            <w:rStyle w:val="Hyperlink2"/>
          </w:rPr>
          <w:t xml:space="preserve">, </w:t>
        </w:r>
      </w:hyperlink>
      <w:hyperlink r:id="rId120" w:history="1">
        <w:r>
          <w:rPr>
            <w:rStyle w:val="Hyperlink13"/>
          </w:rPr>
          <w:t>323</w:t>
        </w:r>
      </w:hyperlink>
      <w:hyperlink r:id="rId121" w:history="1">
        <w:r>
          <w:rPr>
            <w:rStyle w:val="Hyperlink2"/>
          </w:rPr>
          <w:t xml:space="preserve">(5918), 1183–1183. </w:t>
        </w:r>
      </w:hyperlink>
    </w:p>
    <w:p w:rsidR="00E33C5C" w:rsidRDefault="00000000">
      <w:pPr>
        <w:pStyle w:val="BodyA"/>
        <w:widowControl w:val="0"/>
        <w:spacing w:line="360" w:lineRule="auto"/>
        <w:ind w:left="720" w:hanging="720"/>
        <w:jc w:val="both"/>
      </w:pPr>
      <w:proofErr w:type="spellStart"/>
      <w:r>
        <w:rPr>
          <w:rStyle w:val="NoneB"/>
        </w:rPr>
        <w:t>Bahamonde</w:t>
      </w:r>
      <w:proofErr w:type="spellEnd"/>
      <w:r>
        <w:rPr>
          <w:rStyle w:val="NoneB"/>
        </w:rPr>
        <w:t xml:space="preserv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rsidR="00E33C5C" w:rsidRDefault="00000000">
      <w:pPr>
        <w:pStyle w:val="BodyA"/>
        <w:widowControl w:val="0"/>
        <w:spacing w:line="360" w:lineRule="auto"/>
        <w:ind w:left="720" w:hanging="720"/>
        <w:jc w:val="both"/>
        <w:rPr>
          <w:rStyle w:val="None"/>
          <w:b/>
          <w:bCs/>
        </w:rPr>
      </w:pPr>
      <w:hyperlink r:id="rId122"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3" w:history="1">
        <w:r>
          <w:rPr>
            <w:rStyle w:val="Hyperlink14"/>
          </w:rPr>
          <w:t>Political Psychology</w:t>
        </w:r>
      </w:hyperlink>
      <w:hyperlink r:id="rId124" w:history="1">
        <w:r>
          <w:rPr>
            <w:rStyle w:val="NoneB"/>
          </w:rPr>
          <w:t xml:space="preserve">, </w:t>
        </w:r>
      </w:hyperlink>
      <w:hyperlink r:id="rId125" w:history="1">
        <w:r>
          <w:rPr>
            <w:rStyle w:val="Hyperlink14"/>
          </w:rPr>
          <w:t>29</w:t>
        </w:r>
      </w:hyperlink>
      <w:hyperlink r:id="rId126" w:history="1">
        <w:r>
          <w:rPr>
            <w:rStyle w:val="NoneB"/>
          </w:rPr>
          <w:t xml:space="preserve">(6), 903–917. </w:t>
        </w:r>
      </w:hyperlink>
    </w:p>
    <w:p w:rsidR="00E33C5C" w:rsidRDefault="00000000">
      <w:pPr>
        <w:pStyle w:val="BodyA"/>
        <w:widowControl w:val="0"/>
        <w:spacing w:line="360" w:lineRule="auto"/>
        <w:ind w:left="720" w:hanging="720"/>
        <w:jc w:val="both"/>
        <w:rPr>
          <w:rStyle w:val="None"/>
          <w:b/>
          <w:bCs/>
        </w:rPr>
      </w:pPr>
      <w:hyperlink r:id="rId127" w:history="1">
        <w:r>
          <w:rPr>
            <w:rStyle w:val="NoneB"/>
          </w:rPr>
          <w:t xml:space="preserve">Bartels, L. (1996). Uninformed votes: Information effects in presidential elections. </w:t>
        </w:r>
      </w:hyperlink>
      <w:hyperlink r:id="rId128" w:history="1">
        <w:r>
          <w:rPr>
            <w:rStyle w:val="Hyperlink14"/>
          </w:rPr>
          <w:t>American Journal of Political Science</w:t>
        </w:r>
      </w:hyperlink>
      <w:hyperlink r:id="rId129" w:history="1">
        <w:r>
          <w:rPr>
            <w:rStyle w:val="NoneB"/>
          </w:rPr>
          <w:t xml:space="preserve">, </w:t>
        </w:r>
      </w:hyperlink>
      <w:hyperlink r:id="rId130" w:history="1">
        <w:r>
          <w:rPr>
            <w:rStyle w:val="Hyperlink14"/>
          </w:rPr>
          <w:t>40</w:t>
        </w:r>
      </w:hyperlink>
      <w:r>
        <w:rPr>
          <w:rStyle w:val="NoneB"/>
        </w:rPr>
        <w:t xml:space="preserve">(1), 194–230. </w:t>
      </w:r>
    </w:p>
    <w:p w:rsidR="00E33C5C" w:rsidRDefault="00000000">
      <w:pPr>
        <w:pStyle w:val="BodyA"/>
        <w:widowControl w:val="0"/>
        <w:spacing w:line="360" w:lineRule="auto"/>
        <w:ind w:left="720" w:hanging="720"/>
        <w:jc w:val="both"/>
        <w:rPr>
          <w:rStyle w:val="None"/>
          <w:b/>
          <w:bCs/>
        </w:rPr>
      </w:pPr>
      <w:hyperlink r:id="rId131" w:history="1">
        <w:r>
          <w:rPr>
            <w:rStyle w:val="NoneB"/>
          </w:rPr>
          <w:t xml:space="preserve">Bartels, L. (2000). Partisanship and voting behavior, 1952–1996. </w:t>
        </w:r>
      </w:hyperlink>
      <w:hyperlink r:id="rId132" w:history="1">
        <w:r>
          <w:rPr>
            <w:rStyle w:val="Hyperlink14"/>
          </w:rPr>
          <w:t>American Journal of Political Science</w:t>
        </w:r>
      </w:hyperlink>
      <w:hyperlink r:id="rId133" w:history="1">
        <w:r>
          <w:rPr>
            <w:rStyle w:val="NoneB"/>
          </w:rPr>
          <w:t xml:space="preserve">, </w:t>
        </w:r>
      </w:hyperlink>
      <w:hyperlink r:id="rId134" w:history="1">
        <w:r>
          <w:rPr>
            <w:rStyle w:val="Hyperlink14"/>
          </w:rPr>
          <w:t>44</w:t>
        </w:r>
      </w:hyperlink>
      <w:hyperlink r:id="rId135" w:history="1">
        <w:r>
          <w:rPr>
            <w:rStyle w:val="NoneB"/>
          </w:rPr>
          <w:t>(1), 35–50.</w:t>
        </w:r>
      </w:hyperlink>
    </w:p>
    <w:p w:rsidR="00E33C5C" w:rsidRDefault="00000000">
      <w:pPr>
        <w:pStyle w:val="BodyA"/>
        <w:widowControl w:val="0"/>
        <w:spacing w:line="360" w:lineRule="auto"/>
        <w:ind w:left="720" w:hanging="720"/>
        <w:jc w:val="both"/>
        <w:rPr>
          <w:rStyle w:val="None"/>
          <w:b/>
          <w:bCs/>
        </w:rPr>
      </w:pPr>
      <w:hyperlink r:id="rId136"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37" w:history="1">
        <w:r>
          <w:rPr>
            <w:rStyle w:val="Hyperlink13"/>
          </w:rPr>
          <w:t>Organizational Behavior and Human Decision Processes</w:t>
        </w:r>
      </w:hyperlink>
      <w:hyperlink r:id="rId138" w:history="1">
        <w:r>
          <w:rPr>
            <w:rStyle w:val="Hyperlink2"/>
          </w:rPr>
          <w:t xml:space="preserve">, </w:t>
        </w:r>
      </w:hyperlink>
      <w:hyperlink r:id="rId139" w:history="1">
        <w:r>
          <w:rPr>
            <w:rStyle w:val="Hyperlink13"/>
          </w:rPr>
          <w:t>124</w:t>
        </w:r>
      </w:hyperlink>
      <w:hyperlink r:id="rId140" w:history="1">
        <w:r>
          <w:rPr>
            <w:rStyle w:val="Hyperlink2"/>
          </w:rPr>
          <w:t xml:space="preserve">(2), 133–149. </w:t>
        </w:r>
      </w:hyperlink>
    </w:p>
    <w:p w:rsidR="00E33C5C" w:rsidRDefault="00000000">
      <w:pPr>
        <w:pStyle w:val="BodyA"/>
        <w:widowControl w:val="0"/>
        <w:spacing w:line="360" w:lineRule="auto"/>
        <w:ind w:left="720" w:hanging="720"/>
        <w:jc w:val="both"/>
        <w:rPr>
          <w:rStyle w:val="None"/>
          <w:b/>
          <w:bCs/>
        </w:rPr>
      </w:pPr>
      <w:hyperlink r:id="rId141"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2" w:history="1">
        <w:r>
          <w:rPr>
            <w:rStyle w:val="Hyperlink14"/>
          </w:rPr>
          <w:t>Journal of Public Economics</w:t>
        </w:r>
      </w:hyperlink>
      <w:hyperlink r:id="rId143" w:history="1">
        <w:r>
          <w:rPr>
            <w:rStyle w:val="NoneB"/>
          </w:rPr>
          <w:t xml:space="preserve">, </w:t>
        </w:r>
      </w:hyperlink>
      <w:hyperlink r:id="rId144" w:history="1">
        <w:r>
          <w:rPr>
            <w:rStyle w:val="Hyperlink14"/>
          </w:rPr>
          <w:t>94</w:t>
        </w:r>
      </w:hyperlink>
      <w:hyperlink r:id="rId145" w:history="1">
        <w:r>
          <w:rPr>
            <w:rStyle w:val="NoneB"/>
          </w:rPr>
          <w:t xml:space="preserve">(1–2), 8–15. </w:t>
        </w:r>
      </w:hyperlink>
    </w:p>
    <w:p w:rsidR="00E33C5C" w:rsidRDefault="00000000">
      <w:pPr>
        <w:pStyle w:val="BodyA"/>
        <w:widowControl w:val="0"/>
        <w:spacing w:line="360" w:lineRule="auto"/>
        <w:ind w:left="720" w:hanging="720"/>
        <w:jc w:val="both"/>
      </w:pPr>
      <w:hyperlink r:id="rId146"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47" w:history="1">
        <w:r>
          <w:rPr>
            <w:rStyle w:val="Hyperlink14"/>
          </w:rPr>
          <w:t>Journal of Public Economics</w:t>
        </w:r>
      </w:hyperlink>
      <w:hyperlink r:id="rId148" w:history="1">
        <w:r>
          <w:rPr>
            <w:rStyle w:val="NoneB"/>
          </w:rPr>
          <w:t xml:space="preserve">, </w:t>
        </w:r>
      </w:hyperlink>
      <w:hyperlink r:id="rId149" w:history="1">
        <w:r>
          <w:rPr>
            <w:rStyle w:val="Hyperlink14"/>
          </w:rPr>
          <w:t>146</w:t>
        </w:r>
      </w:hyperlink>
      <w:hyperlink r:id="rId150" w:history="1">
        <w:r>
          <w:rPr>
            <w:rStyle w:val="NoneB"/>
          </w:rPr>
          <w:t xml:space="preserve">(5383), 79–86. </w:t>
        </w:r>
      </w:hyperlink>
    </w:p>
    <w:p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rsidR="00E33C5C" w:rsidRDefault="00000000">
      <w:pPr>
        <w:pStyle w:val="BodyA"/>
        <w:widowControl w:val="0"/>
        <w:spacing w:line="360" w:lineRule="auto"/>
        <w:ind w:left="720" w:hanging="720"/>
        <w:jc w:val="both"/>
        <w:rPr>
          <w:rStyle w:val="NoneB"/>
        </w:rPr>
      </w:pPr>
      <w:hyperlink r:id="rId151"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2" w:history="1">
        <w:r>
          <w:rPr>
            <w:rStyle w:val="Hyperlink14"/>
          </w:rPr>
          <w:t>Personnel Psychology</w:t>
        </w:r>
      </w:hyperlink>
      <w:hyperlink r:id="rId153" w:history="1">
        <w:r>
          <w:rPr>
            <w:rStyle w:val="NoneB"/>
          </w:rPr>
          <w:t xml:space="preserve">, </w:t>
        </w:r>
      </w:hyperlink>
      <w:hyperlink r:id="rId154" w:history="1">
        <w:r>
          <w:rPr>
            <w:rStyle w:val="Hyperlink14"/>
          </w:rPr>
          <w:t>70</w:t>
        </w:r>
      </w:hyperlink>
      <w:hyperlink r:id="rId155" w:history="1">
        <w:r>
          <w:rPr>
            <w:rStyle w:val="NoneB"/>
          </w:rPr>
          <w:t>(4), 729–768.</w:t>
        </w:r>
      </w:hyperlink>
    </w:p>
    <w:p w:rsidR="00E33C5C" w:rsidRDefault="00000000">
      <w:pPr>
        <w:pStyle w:val="BodyA"/>
        <w:widowControl w:val="0"/>
        <w:spacing w:line="360" w:lineRule="auto"/>
        <w:ind w:left="720" w:hanging="720"/>
        <w:jc w:val="both"/>
        <w:rPr>
          <w:rStyle w:val="NoneB"/>
        </w:rPr>
      </w:pPr>
      <w:r>
        <w:rPr>
          <w:rStyle w:val="NoneB"/>
        </w:rPr>
        <w:t xml:space="preserve">Borg, S. (2018). </w:t>
      </w:r>
      <w:proofErr w:type="spellStart"/>
      <w:r>
        <w:rPr>
          <w:rStyle w:val="NoneB"/>
        </w:rPr>
        <w:t>Kuntavaalitutkimus</w:t>
      </w:r>
      <w:proofErr w:type="spellEnd"/>
      <w:r>
        <w:rPr>
          <w:rStyle w:val="NoneB"/>
        </w:rPr>
        <w:t xml:space="preserve"> 2017. </w:t>
      </w:r>
      <w:r>
        <w:rPr>
          <w:rStyle w:val="Hyperlink14"/>
        </w:rPr>
        <w:t xml:space="preserve"> </w:t>
      </w:r>
      <w:proofErr w:type="spellStart"/>
      <w:r>
        <w:rPr>
          <w:rStyle w:val="Hyperlink14"/>
        </w:rPr>
        <w:t>Kunnallisalan</w:t>
      </w:r>
      <w:proofErr w:type="spellEnd"/>
      <w:r>
        <w:rPr>
          <w:rStyle w:val="Hyperlink14"/>
        </w:rPr>
        <w:t xml:space="preserve"> </w:t>
      </w:r>
      <w:proofErr w:type="spellStart"/>
      <w:r>
        <w:rPr>
          <w:rStyle w:val="Hyperlink14"/>
        </w:rPr>
        <w:t>kehittämissäätiö</w:t>
      </w:r>
      <w:proofErr w:type="spellEnd"/>
      <w:r>
        <w:rPr>
          <w:rStyle w:val="NoneB"/>
        </w:rPr>
        <w:t>.</w:t>
      </w:r>
    </w:p>
    <w:p w:rsidR="00E33C5C" w:rsidRDefault="00000000">
      <w:pPr>
        <w:pStyle w:val="BodyA"/>
        <w:widowControl w:val="0"/>
        <w:spacing w:line="360" w:lineRule="auto"/>
        <w:ind w:left="720" w:hanging="720"/>
        <w:jc w:val="both"/>
        <w:rPr>
          <w:rStyle w:val="NoneB"/>
        </w:rPr>
      </w:pPr>
      <w:r>
        <w:rPr>
          <w:rStyle w:val="NoneB"/>
        </w:rPr>
        <w:t xml:space="preserve">Borg, S., &amp; </w:t>
      </w:r>
      <w:proofErr w:type="spellStart"/>
      <w:r>
        <w:rPr>
          <w:rStyle w:val="NoneB"/>
        </w:rPr>
        <w:t>Pikkala</w:t>
      </w:r>
      <w:proofErr w:type="spellEnd"/>
      <w:r>
        <w:rPr>
          <w:rStyle w:val="NoneB"/>
        </w:rPr>
        <w:t>, S. (2017). </w:t>
      </w:r>
      <w:r>
        <w:rPr>
          <w:rStyle w:val="Hyperlink14"/>
        </w:rPr>
        <w:t>Kuntavaalitrendit</w:t>
      </w:r>
      <w:r>
        <w:rPr>
          <w:rStyle w:val="NoneB"/>
        </w:rPr>
        <w:t>. https://kaks.fi/julkaisut/kuntavaalitrendit/</w:t>
      </w:r>
    </w:p>
    <w:p w:rsidR="00E33C5C" w:rsidRDefault="00000000">
      <w:pPr>
        <w:pStyle w:val="BodyA"/>
        <w:widowControl w:val="0"/>
        <w:spacing w:line="360" w:lineRule="auto"/>
        <w:ind w:left="720" w:hanging="720"/>
        <w:jc w:val="both"/>
        <w:rPr>
          <w:rStyle w:val="NoneB"/>
        </w:rPr>
      </w:pPr>
      <w:hyperlink r:id="rId156" w:history="1">
        <w:r>
          <w:rPr>
            <w:rStyle w:val="NoneB"/>
          </w:rPr>
          <w:t xml:space="preserve">Bourdieu, P. (1984). </w:t>
        </w:r>
      </w:hyperlink>
      <w:hyperlink r:id="rId157" w:history="1">
        <w:r>
          <w:rPr>
            <w:rStyle w:val="Hyperlink14"/>
          </w:rPr>
          <w:t>Distinction: A social critique of the judgement of taste</w:t>
        </w:r>
      </w:hyperlink>
      <w:hyperlink r:id="rId158" w:history="1">
        <w:r>
          <w:rPr>
            <w:rStyle w:val="NoneB"/>
          </w:rPr>
          <w:t>. Harvard University Press.</w:t>
        </w:r>
      </w:hyperlink>
    </w:p>
    <w:p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rsidR="00E33C5C" w:rsidRDefault="00000000">
      <w:pPr>
        <w:pStyle w:val="BodyA"/>
        <w:widowControl w:val="0"/>
        <w:spacing w:line="360" w:lineRule="auto"/>
        <w:ind w:left="720" w:hanging="720"/>
        <w:jc w:val="both"/>
        <w:rPr>
          <w:rStyle w:val="None"/>
          <w:b/>
          <w:bCs/>
        </w:rPr>
      </w:pPr>
      <w:hyperlink r:id="rId159"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60" w:history="1">
        <w:r>
          <w:rPr>
            <w:rStyle w:val="Hyperlink14"/>
          </w:rPr>
          <w:t>Political Analysis</w:t>
        </w:r>
      </w:hyperlink>
      <w:hyperlink r:id="rId161" w:history="1">
        <w:r>
          <w:rPr>
            <w:rStyle w:val="NoneB"/>
          </w:rPr>
          <w:t xml:space="preserve">, </w:t>
        </w:r>
      </w:hyperlink>
      <w:hyperlink r:id="rId162" w:history="1">
        <w:r>
          <w:rPr>
            <w:rStyle w:val="Hyperlink14"/>
          </w:rPr>
          <w:t>14</w:t>
        </w:r>
      </w:hyperlink>
      <w:hyperlink r:id="rId163" w:history="1">
        <w:r>
          <w:rPr>
            <w:rStyle w:val="NoneB"/>
          </w:rPr>
          <w:t>(01), 63–82.</w:t>
        </w:r>
      </w:hyperlink>
    </w:p>
    <w:p w:rsidR="00E33C5C" w:rsidRDefault="00000000">
      <w:pPr>
        <w:pStyle w:val="BodyA"/>
        <w:widowControl w:val="0"/>
        <w:spacing w:line="360" w:lineRule="auto"/>
        <w:ind w:left="720" w:hanging="720"/>
        <w:jc w:val="both"/>
        <w:rPr>
          <w:rStyle w:val="NoneB"/>
        </w:rPr>
      </w:pPr>
      <w:hyperlink r:id="rId164" w:history="1">
        <w:proofErr w:type="spellStart"/>
        <w:r>
          <w:rPr>
            <w:rStyle w:val="NoneB"/>
          </w:rPr>
          <w:t>Correll</w:t>
        </w:r>
        <w:proofErr w:type="spellEnd"/>
        <w:r>
          <w:rPr>
            <w:rStyle w:val="NoneB"/>
          </w:rPr>
          <w:t xml:space="preserve">, S. J., &amp; Ridgeway, C. L. (2006). Expectation states theory. In J. Delamater (Ed.), </w:t>
        </w:r>
      </w:hyperlink>
      <w:hyperlink r:id="rId165" w:history="1">
        <w:r>
          <w:rPr>
            <w:rStyle w:val="Hyperlink14"/>
          </w:rPr>
          <w:t>Handbook of social psychology</w:t>
        </w:r>
      </w:hyperlink>
      <w:hyperlink r:id="rId166" w:history="1">
        <w:r>
          <w:rPr>
            <w:rStyle w:val="NoneB"/>
          </w:rPr>
          <w:t xml:space="preserve"> (pp. 29–51). Springer.</w:t>
        </w:r>
      </w:hyperlink>
    </w:p>
    <w:p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rsidR="00E33C5C" w:rsidRDefault="00000000">
      <w:pPr>
        <w:pStyle w:val="BodyA"/>
        <w:widowControl w:val="0"/>
        <w:spacing w:line="360" w:lineRule="auto"/>
        <w:ind w:left="720" w:hanging="720"/>
        <w:jc w:val="both"/>
        <w:rPr>
          <w:rStyle w:val="NoneB"/>
        </w:rPr>
      </w:pPr>
      <w:hyperlink r:id="rId167"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68" w:history="1">
        <w:r>
          <w:rPr>
            <w:rStyle w:val="Hyperlink14"/>
          </w:rPr>
          <w:t>Journal of Personality and Social Psychology</w:t>
        </w:r>
      </w:hyperlink>
      <w:hyperlink r:id="rId169" w:history="1">
        <w:r>
          <w:rPr>
            <w:rStyle w:val="NoneB"/>
          </w:rPr>
          <w:t xml:space="preserve">, </w:t>
        </w:r>
      </w:hyperlink>
      <w:hyperlink r:id="rId170" w:history="1">
        <w:r>
          <w:rPr>
            <w:rStyle w:val="Hyperlink14"/>
          </w:rPr>
          <w:t>24</w:t>
        </w:r>
      </w:hyperlink>
      <w:hyperlink r:id="rId171" w:history="1">
        <w:r>
          <w:rPr>
            <w:rStyle w:val="NoneB"/>
          </w:rPr>
          <w:t xml:space="preserve">(3), 285–290. </w:t>
        </w:r>
      </w:hyperlink>
    </w:p>
    <w:p w:rsidR="00E33C5C" w:rsidRDefault="00000000">
      <w:pPr>
        <w:pStyle w:val="BodyA"/>
        <w:widowControl w:val="0"/>
        <w:spacing w:line="360" w:lineRule="auto"/>
        <w:ind w:left="720" w:hanging="720"/>
        <w:jc w:val="both"/>
      </w:pPr>
      <w:hyperlink r:id="rId172"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3" w:history="1">
        <w:r>
          <w:rPr>
            <w:rStyle w:val="Hyperlink14"/>
          </w:rPr>
          <w:t>Journal of Women, Politics &amp; Policy</w:t>
        </w:r>
      </w:hyperlink>
      <w:hyperlink r:id="rId174" w:history="1">
        <w:r>
          <w:rPr>
            <w:rStyle w:val="NoneB"/>
          </w:rPr>
          <w:t xml:space="preserve">, </w:t>
        </w:r>
      </w:hyperlink>
      <w:hyperlink r:id="rId175" w:history="1">
        <w:r>
          <w:rPr>
            <w:rStyle w:val="Hyperlink14"/>
          </w:rPr>
          <w:t>39</w:t>
        </w:r>
      </w:hyperlink>
      <w:hyperlink r:id="rId176" w:history="1">
        <w:r>
          <w:rPr>
            <w:rStyle w:val="NoneB"/>
          </w:rPr>
          <w:t>(4), 430–450.</w:t>
        </w:r>
      </w:hyperlink>
    </w:p>
    <w:p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rsidR="00E33C5C" w:rsidRDefault="00000000">
      <w:pPr>
        <w:pStyle w:val="BodyA"/>
        <w:widowControl w:val="0"/>
        <w:spacing w:line="360" w:lineRule="auto"/>
        <w:ind w:left="720" w:hanging="720"/>
        <w:jc w:val="both"/>
        <w:rPr>
          <w:rStyle w:val="None"/>
          <w:b/>
          <w:bCs/>
        </w:rPr>
      </w:pPr>
      <w:hyperlink r:id="rId177" w:history="1">
        <w:r>
          <w:rPr>
            <w:rStyle w:val="NoneB"/>
          </w:rPr>
          <w:t xml:space="preserve">Efrain, M., &amp; Patterson, E. (1974). Voters vote beautiful: The effect of physical appearance on a national election. </w:t>
        </w:r>
      </w:hyperlink>
      <w:hyperlink r:id="rId178"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79" w:history="1">
        <w:r>
          <w:rPr>
            <w:rStyle w:val="NoneB"/>
          </w:rPr>
          <w:t xml:space="preserve">, </w:t>
        </w:r>
      </w:hyperlink>
      <w:hyperlink r:id="rId180" w:history="1">
        <w:r>
          <w:rPr>
            <w:rStyle w:val="Hyperlink14"/>
          </w:rPr>
          <w:t>6</w:t>
        </w:r>
      </w:hyperlink>
      <w:hyperlink r:id="rId181" w:history="1">
        <w:r>
          <w:rPr>
            <w:rStyle w:val="NoneB"/>
          </w:rPr>
          <w:t>(4), 352–356.</w:t>
        </w:r>
      </w:hyperlink>
    </w:p>
    <w:p w:rsidR="00E33C5C" w:rsidRDefault="00000000">
      <w:pPr>
        <w:pStyle w:val="BodyA"/>
        <w:widowControl w:val="0"/>
        <w:spacing w:line="360" w:lineRule="auto"/>
        <w:ind w:left="720" w:hanging="720"/>
        <w:jc w:val="both"/>
        <w:rPr>
          <w:rStyle w:val="None"/>
          <w:b/>
          <w:bCs/>
        </w:rPr>
      </w:pPr>
      <w:hyperlink r:id="rId182" w:history="1">
        <w:r>
          <w:rPr>
            <w:rStyle w:val="NoneB"/>
          </w:rPr>
          <w:t xml:space="preserve">Erikson, R., &amp; Goldthorpe, J. H. (1992). </w:t>
        </w:r>
      </w:hyperlink>
      <w:hyperlink r:id="rId183" w:history="1">
        <w:r>
          <w:rPr>
            <w:rStyle w:val="Hyperlink14"/>
          </w:rPr>
          <w:t>The constant flux: A study of class mobility in industrial societies</w:t>
        </w:r>
      </w:hyperlink>
      <w:hyperlink r:id="rId184" w:history="1">
        <w:r>
          <w:rPr>
            <w:rStyle w:val="NoneB"/>
          </w:rPr>
          <w:t>. Clarendon.</w:t>
        </w:r>
      </w:hyperlink>
    </w:p>
    <w:p w:rsidR="00E33C5C" w:rsidRDefault="00000000">
      <w:pPr>
        <w:pStyle w:val="BodyA"/>
        <w:widowControl w:val="0"/>
        <w:spacing w:line="360" w:lineRule="auto"/>
        <w:ind w:left="720" w:hanging="720"/>
        <w:jc w:val="both"/>
        <w:rPr>
          <w:rStyle w:val="None"/>
          <w:b/>
          <w:bCs/>
        </w:rPr>
      </w:pPr>
      <w:hyperlink r:id="rId185"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6" w:history="1">
        <w:r>
          <w:rPr>
            <w:rStyle w:val="Hyperlink14"/>
          </w:rPr>
          <w:t xml:space="preserve">Acta </w:t>
        </w:r>
        <w:proofErr w:type="spellStart"/>
        <w:r>
          <w:rPr>
            <w:rStyle w:val="Hyperlink14"/>
          </w:rPr>
          <w:t>Sociologica</w:t>
        </w:r>
        <w:proofErr w:type="spellEnd"/>
      </w:hyperlink>
      <w:hyperlink r:id="rId187" w:history="1">
        <w:r>
          <w:rPr>
            <w:rStyle w:val="NoneB"/>
          </w:rPr>
          <w:t xml:space="preserve">, </w:t>
        </w:r>
      </w:hyperlink>
      <w:hyperlink r:id="rId188" w:history="1">
        <w:r>
          <w:rPr>
            <w:rStyle w:val="Hyperlink14"/>
          </w:rPr>
          <w:t>52</w:t>
        </w:r>
      </w:hyperlink>
      <w:hyperlink r:id="rId189" w:history="1">
        <w:r>
          <w:rPr>
            <w:rStyle w:val="NoneB"/>
          </w:rPr>
          <w:t>(4), 307–327.</w:t>
        </w:r>
      </w:hyperlink>
    </w:p>
    <w:p w:rsidR="00E33C5C" w:rsidRDefault="00000000">
      <w:pPr>
        <w:pStyle w:val="BodyA"/>
        <w:widowControl w:val="0"/>
        <w:spacing w:line="360" w:lineRule="auto"/>
        <w:ind w:left="720" w:hanging="720"/>
        <w:jc w:val="both"/>
        <w:rPr>
          <w:rStyle w:val="NoneB"/>
        </w:rPr>
      </w:pPr>
      <w:hyperlink r:id="rId190" w:history="1">
        <w:r>
          <w:rPr>
            <w:rStyle w:val="NoneB"/>
          </w:rPr>
          <w:t xml:space="preserve">Evans, G. (2000). The continued significance of class voting. </w:t>
        </w:r>
      </w:hyperlink>
      <w:hyperlink r:id="rId191" w:history="1">
        <w:r>
          <w:rPr>
            <w:rStyle w:val="Hyperlink14"/>
          </w:rPr>
          <w:t>Annual Review of Political Science</w:t>
        </w:r>
      </w:hyperlink>
      <w:hyperlink r:id="rId192" w:history="1">
        <w:r>
          <w:rPr>
            <w:rStyle w:val="NoneB"/>
          </w:rPr>
          <w:t xml:space="preserve">, </w:t>
        </w:r>
      </w:hyperlink>
      <w:hyperlink r:id="rId193" w:history="1">
        <w:r>
          <w:rPr>
            <w:rStyle w:val="Hyperlink14"/>
          </w:rPr>
          <w:t>3</w:t>
        </w:r>
      </w:hyperlink>
      <w:hyperlink r:id="rId194" w:history="1">
        <w:r>
          <w:rPr>
            <w:rStyle w:val="NoneB"/>
          </w:rPr>
          <w:t>(1), 401–417.</w:t>
        </w:r>
      </w:hyperlink>
    </w:p>
    <w:p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rsidR="00E33C5C" w:rsidRDefault="00000000">
      <w:pPr>
        <w:pStyle w:val="BodyA"/>
        <w:widowControl w:val="0"/>
        <w:spacing w:line="360" w:lineRule="auto"/>
        <w:ind w:left="720" w:hanging="720"/>
        <w:jc w:val="both"/>
        <w:rPr>
          <w:rStyle w:val="None"/>
          <w:b/>
          <w:bCs/>
        </w:rPr>
      </w:pPr>
      <w:hyperlink r:id="rId195" w:history="1">
        <w:r>
          <w:rPr>
            <w:rStyle w:val="NoneB"/>
          </w:rPr>
          <w:t xml:space="preserve">Fox, J., &amp; Weisberg, S. (2011). </w:t>
        </w:r>
      </w:hyperlink>
      <w:hyperlink r:id="rId196" w:history="1">
        <w:r>
          <w:rPr>
            <w:rStyle w:val="Hyperlink14"/>
          </w:rPr>
          <w:t>An R companion to applied regression</w:t>
        </w:r>
      </w:hyperlink>
      <w:hyperlink r:id="rId197" w:history="1">
        <w:r>
          <w:rPr>
            <w:rStyle w:val="NoneB"/>
          </w:rPr>
          <w:t xml:space="preserve"> (2nd ed.). Sage.</w:t>
        </w:r>
      </w:hyperlink>
    </w:p>
    <w:p w:rsidR="00E33C5C" w:rsidRDefault="00000000">
      <w:pPr>
        <w:pStyle w:val="BodyA"/>
        <w:widowControl w:val="0"/>
        <w:spacing w:line="360" w:lineRule="auto"/>
        <w:ind w:left="720" w:hanging="720"/>
        <w:jc w:val="both"/>
        <w:rPr>
          <w:rStyle w:val="None"/>
          <w:b/>
          <w:bCs/>
        </w:rPr>
      </w:pPr>
      <w:hyperlink r:id="rId198" w:history="1">
        <w:proofErr w:type="spellStart"/>
        <w:r>
          <w:rPr>
            <w:rStyle w:val="NoneB"/>
          </w:rPr>
          <w:t>Frevert</w:t>
        </w:r>
        <w:proofErr w:type="spellEnd"/>
        <w:r>
          <w:rPr>
            <w:rStyle w:val="NoneB"/>
          </w:rPr>
          <w:t xml:space="preserve">, T. K., &amp; Walker, L. S. (2014). Physical attractiveness and social status. </w:t>
        </w:r>
      </w:hyperlink>
      <w:hyperlink r:id="rId199" w:history="1">
        <w:r>
          <w:rPr>
            <w:rStyle w:val="Hyperlink14"/>
          </w:rPr>
          <w:t>Sociology Compass</w:t>
        </w:r>
      </w:hyperlink>
      <w:hyperlink r:id="rId200" w:history="1">
        <w:r>
          <w:rPr>
            <w:rStyle w:val="NoneB"/>
          </w:rPr>
          <w:t xml:space="preserve">, </w:t>
        </w:r>
      </w:hyperlink>
      <w:hyperlink r:id="rId201" w:history="1">
        <w:r>
          <w:rPr>
            <w:rStyle w:val="Hyperlink14"/>
          </w:rPr>
          <w:t>8</w:t>
        </w:r>
      </w:hyperlink>
      <w:hyperlink r:id="rId202" w:history="1">
        <w:r>
          <w:rPr>
            <w:rStyle w:val="NoneB"/>
          </w:rPr>
          <w:t>(3), 313–323.</w:t>
        </w:r>
      </w:hyperlink>
    </w:p>
    <w:p w:rsidR="00E33C5C" w:rsidRDefault="00000000">
      <w:pPr>
        <w:pStyle w:val="BodyA"/>
        <w:widowControl w:val="0"/>
        <w:spacing w:line="360" w:lineRule="auto"/>
        <w:ind w:left="720" w:hanging="720"/>
        <w:jc w:val="both"/>
        <w:rPr>
          <w:rStyle w:val="None"/>
          <w:b/>
          <w:bCs/>
        </w:rPr>
      </w:pPr>
      <w:hyperlink r:id="rId203" w:history="1">
        <w:r>
          <w:rPr>
            <w:rStyle w:val="NoneB"/>
          </w:rPr>
          <w:t xml:space="preserve">Friedman, S., &amp; </w:t>
        </w:r>
        <w:proofErr w:type="spellStart"/>
        <w:r>
          <w:rPr>
            <w:rStyle w:val="NoneB"/>
          </w:rPr>
          <w:t>Laurison</w:t>
        </w:r>
        <w:proofErr w:type="spellEnd"/>
        <w:r>
          <w:rPr>
            <w:rStyle w:val="NoneB"/>
          </w:rPr>
          <w:t xml:space="preserve">, D. (2020). </w:t>
        </w:r>
      </w:hyperlink>
      <w:hyperlink r:id="rId204" w:history="1">
        <w:r>
          <w:rPr>
            <w:rStyle w:val="Hyperlink14"/>
          </w:rPr>
          <w:t>The class ceiling: Why it pays to be privileged</w:t>
        </w:r>
      </w:hyperlink>
      <w:hyperlink r:id="rId205" w:history="1">
        <w:r>
          <w:rPr>
            <w:rStyle w:val="NoneB"/>
          </w:rPr>
          <w:t>.</w:t>
        </w:r>
      </w:hyperlink>
      <w:r>
        <w:rPr>
          <w:rStyle w:val="NoneB"/>
        </w:rPr>
        <w:t xml:space="preserve"> Policy Press.</w:t>
      </w:r>
    </w:p>
    <w:p w:rsidR="00E33C5C" w:rsidRDefault="00000000">
      <w:pPr>
        <w:pStyle w:val="BodyA"/>
        <w:widowControl w:val="0"/>
        <w:spacing w:line="360" w:lineRule="auto"/>
        <w:ind w:left="720" w:hanging="720"/>
        <w:jc w:val="both"/>
        <w:rPr>
          <w:rStyle w:val="None"/>
          <w:b/>
          <w:bCs/>
        </w:rPr>
      </w:pPr>
      <w:hyperlink r:id="rId206"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07" w:history="1">
        <w:r>
          <w:rPr>
            <w:rStyle w:val="Hyperlink14"/>
          </w:rPr>
          <w:t>Social Science Research</w:t>
        </w:r>
      </w:hyperlink>
      <w:hyperlink r:id="rId208" w:history="1">
        <w:r>
          <w:rPr>
            <w:rStyle w:val="NoneB"/>
          </w:rPr>
          <w:t xml:space="preserve">, </w:t>
        </w:r>
      </w:hyperlink>
      <w:hyperlink r:id="rId209" w:history="1">
        <w:r>
          <w:rPr>
            <w:rStyle w:val="Hyperlink14"/>
          </w:rPr>
          <w:t>21</w:t>
        </w:r>
      </w:hyperlink>
      <w:hyperlink r:id="rId210" w:history="1">
        <w:r>
          <w:rPr>
            <w:rStyle w:val="NoneB"/>
          </w:rPr>
          <w:t>(1), 1–56.</w:t>
        </w:r>
      </w:hyperlink>
    </w:p>
    <w:p w:rsidR="00E33C5C" w:rsidRDefault="00000000">
      <w:pPr>
        <w:pStyle w:val="BodyA"/>
        <w:widowControl w:val="0"/>
        <w:spacing w:line="360" w:lineRule="auto"/>
        <w:ind w:left="720" w:hanging="720"/>
        <w:jc w:val="both"/>
        <w:rPr>
          <w:rStyle w:val="None"/>
          <w:b/>
          <w:bCs/>
        </w:rPr>
      </w:pPr>
      <w:hyperlink r:id="rId211"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2" w:history="1">
        <w:r>
          <w:rPr>
            <w:rStyle w:val="Hyperlink14"/>
          </w:rPr>
          <w:t>Social Science Research</w:t>
        </w:r>
      </w:hyperlink>
      <w:hyperlink r:id="rId213" w:history="1">
        <w:r>
          <w:rPr>
            <w:rStyle w:val="NoneB"/>
          </w:rPr>
          <w:t xml:space="preserve">, </w:t>
        </w:r>
      </w:hyperlink>
      <w:hyperlink r:id="rId214" w:history="1">
        <w:r>
          <w:rPr>
            <w:rStyle w:val="Hyperlink14"/>
          </w:rPr>
          <w:t>25</w:t>
        </w:r>
      </w:hyperlink>
      <w:hyperlink r:id="rId215" w:history="1">
        <w:r>
          <w:rPr>
            <w:rStyle w:val="NoneB"/>
          </w:rPr>
          <w:t>(3), 201–239.</w:t>
        </w:r>
      </w:hyperlink>
    </w:p>
    <w:p w:rsidR="00E33C5C" w:rsidRDefault="00000000">
      <w:pPr>
        <w:pStyle w:val="BodyA"/>
        <w:widowControl w:val="0"/>
        <w:spacing w:line="360" w:lineRule="auto"/>
        <w:ind w:left="720" w:hanging="720"/>
        <w:jc w:val="both"/>
      </w:pPr>
      <w:hyperlink r:id="rId216" w:history="1">
        <w:r>
          <w:rPr>
            <w:rStyle w:val="NoneB"/>
          </w:rPr>
          <w:t xml:space="preserve">Goffman, E. (1951). Symbols of class status. </w:t>
        </w:r>
      </w:hyperlink>
      <w:hyperlink r:id="rId217" w:history="1">
        <w:r>
          <w:rPr>
            <w:rStyle w:val="Hyperlink14"/>
          </w:rPr>
          <w:t>The British Journal of Sociology</w:t>
        </w:r>
      </w:hyperlink>
      <w:hyperlink r:id="rId218" w:history="1">
        <w:r>
          <w:rPr>
            <w:rStyle w:val="NoneB"/>
          </w:rPr>
          <w:t xml:space="preserve">, </w:t>
        </w:r>
      </w:hyperlink>
      <w:hyperlink r:id="rId219" w:history="1">
        <w:r>
          <w:rPr>
            <w:rStyle w:val="Hyperlink14"/>
          </w:rPr>
          <w:t>2</w:t>
        </w:r>
      </w:hyperlink>
      <w:hyperlink r:id="rId220" w:history="1">
        <w:r>
          <w:rPr>
            <w:rStyle w:val="NoneB"/>
          </w:rPr>
          <w:t>(4), 294–304.</w:t>
        </w:r>
      </w:hyperlink>
    </w:p>
    <w:p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rsidR="00E33C5C" w:rsidRDefault="00000000">
      <w:pPr>
        <w:pStyle w:val="BodyA"/>
        <w:widowControl w:val="0"/>
        <w:spacing w:line="360" w:lineRule="auto"/>
        <w:ind w:left="720" w:hanging="720"/>
        <w:jc w:val="both"/>
        <w:rPr>
          <w:rStyle w:val="None"/>
          <w:b/>
          <w:bCs/>
        </w:rPr>
      </w:pPr>
      <w:hyperlink r:id="rId221" w:history="1">
        <w:r>
          <w:rPr>
            <w:rStyle w:val="NoneB"/>
          </w:rPr>
          <w:t xml:space="preserve">Griffin, A. M., &amp; Langlois, J. H. (2006). Stereotype directionality and attractiveness stereotyping: Is beauty good or is ugly bad? </w:t>
        </w:r>
      </w:hyperlink>
      <w:hyperlink r:id="rId222" w:history="1">
        <w:r>
          <w:rPr>
            <w:rStyle w:val="Hyperlink14"/>
          </w:rPr>
          <w:t>Social Cognition</w:t>
        </w:r>
      </w:hyperlink>
      <w:hyperlink r:id="rId223" w:history="1">
        <w:r>
          <w:rPr>
            <w:rStyle w:val="NoneB"/>
          </w:rPr>
          <w:t xml:space="preserve">, </w:t>
        </w:r>
      </w:hyperlink>
      <w:hyperlink r:id="rId224" w:history="1">
        <w:r>
          <w:rPr>
            <w:rStyle w:val="Hyperlink14"/>
          </w:rPr>
          <w:t>24</w:t>
        </w:r>
      </w:hyperlink>
      <w:hyperlink r:id="rId225" w:history="1">
        <w:r>
          <w:rPr>
            <w:rStyle w:val="NoneB"/>
          </w:rPr>
          <w:t>(2), 187–206.</w:t>
        </w:r>
      </w:hyperlink>
    </w:p>
    <w:p w:rsidR="00E33C5C" w:rsidRDefault="00000000">
      <w:pPr>
        <w:pStyle w:val="BodyA"/>
        <w:widowControl w:val="0"/>
        <w:spacing w:line="360" w:lineRule="auto"/>
        <w:ind w:left="720" w:hanging="720"/>
        <w:jc w:val="both"/>
      </w:pPr>
      <w:hyperlink r:id="rId226" w:history="1">
        <w:r>
          <w:rPr>
            <w:rStyle w:val="NoneB"/>
          </w:rPr>
          <w:t xml:space="preserve">Hamermesh, D. (2011). Beauty pays: Why attractive people are more successful. In </w:t>
        </w:r>
      </w:hyperlink>
      <w:hyperlink r:id="rId227" w:history="1">
        <w:r>
          <w:rPr>
            <w:rStyle w:val="Hyperlink14"/>
          </w:rPr>
          <w:t xml:space="preserve">Beauty </w:t>
        </w:r>
        <w:r>
          <w:rPr>
            <w:rStyle w:val="Hyperlink14"/>
          </w:rPr>
          <w:lastRenderedPageBreak/>
          <w:t>Pays</w:t>
        </w:r>
      </w:hyperlink>
      <w:hyperlink r:id="rId228" w:history="1">
        <w:r>
          <w:rPr>
            <w:rStyle w:val="NoneB"/>
          </w:rPr>
          <w:t>. Princeton University Press.</w:t>
        </w:r>
      </w:hyperlink>
    </w:p>
    <w:p w:rsidR="00E33C5C" w:rsidRDefault="00000000">
      <w:pPr>
        <w:pStyle w:val="BodyA"/>
        <w:widowControl w:val="0"/>
        <w:spacing w:line="360" w:lineRule="auto"/>
        <w:ind w:left="720" w:hanging="720"/>
        <w:jc w:val="both"/>
        <w:rPr>
          <w:rStyle w:val="None"/>
          <w:b/>
          <w:bCs/>
        </w:rPr>
      </w:pPr>
      <w:hyperlink r:id="rId229" w:history="1">
        <w:r>
          <w:rPr>
            <w:rStyle w:val="NoneB"/>
          </w:rPr>
          <w:t xml:space="preserve">Hamermesh, D., &amp; Biddle, J. (1994). Beauty and the labor market. </w:t>
        </w:r>
      </w:hyperlink>
      <w:hyperlink r:id="rId230" w:history="1">
        <w:r>
          <w:rPr>
            <w:rStyle w:val="Hyperlink14"/>
          </w:rPr>
          <w:t>American Economic Review</w:t>
        </w:r>
      </w:hyperlink>
      <w:hyperlink r:id="rId231" w:history="1">
        <w:r>
          <w:rPr>
            <w:rStyle w:val="NoneB"/>
          </w:rPr>
          <w:t xml:space="preserve">, </w:t>
        </w:r>
      </w:hyperlink>
      <w:hyperlink r:id="rId232" w:history="1">
        <w:r>
          <w:rPr>
            <w:rStyle w:val="Hyperlink14"/>
          </w:rPr>
          <w:t>84</w:t>
        </w:r>
      </w:hyperlink>
      <w:hyperlink r:id="rId233" w:history="1">
        <w:r>
          <w:rPr>
            <w:rStyle w:val="NoneB"/>
          </w:rPr>
          <w:t>(5), 1174–1194.</w:t>
        </w:r>
      </w:hyperlink>
      <w:r>
        <w:rPr>
          <w:rStyle w:val="None"/>
          <w:b/>
          <w:bCs/>
        </w:rPr>
        <w:t xml:space="preserve"> </w:t>
      </w:r>
    </w:p>
    <w:p w:rsidR="00E33C5C" w:rsidRDefault="00000000">
      <w:pPr>
        <w:pStyle w:val="BodyA"/>
        <w:widowControl w:val="0"/>
        <w:spacing w:line="360" w:lineRule="auto"/>
        <w:ind w:left="720" w:hanging="720"/>
        <w:jc w:val="both"/>
        <w:rPr>
          <w:rStyle w:val="None"/>
          <w:b/>
          <w:bCs/>
        </w:rPr>
      </w:pPr>
      <w:hyperlink r:id="rId234"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5" w:history="1">
        <w:r>
          <w:rPr>
            <w:rStyle w:val="Hyperlink10"/>
          </w:rPr>
          <w:t>Colchester: Institute for Social and Economic Research, University of Essex</w:t>
        </w:r>
      </w:hyperlink>
      <w:hyperlink r:id="rId236" w:history="1">
        <w:r>
          <w:rPr>
            <w:rStyle w:val="Hyperlink14"/>
          </w:rPr>
          <w:t>.</w:t>
        </w:r>
      </w:hyperlink>
    </w:p>
    <w:p w:rsidR="00E33C5C" w:rsidRDefault="00000000">
      <w:pPr>
        <w:pStyle w:val="BodyA"/>
        <w:widowControl w:val="0"/>
        <w:spacing w:line="360" w:lineRule="auto"/>
        <w:ind w:left="720" w:hanging="720"/>
        <w:jc w:val="both"/>
        <w:rPr>
          <w:rStyle w:val="None"/>
          <w:b/>
          <w:bCs/>
        </w:rPr>
      </w:pPr>
      <w:hyperlink r:id="rId237"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38" w:history="1">
        <w:r>
          <w:rPr>
            <w:rStyle w:val="Hyperlink14"/>
          </w:rPr>
          <w:t>Political Psychology</w:t>
        </w:r>
      </w:hyperlink>
      <w:hyperlink r:id="rId239" w:history="1">
        <w:r>
          <w:rPr>
            <w:rStyle w:val="NoneB"/>
          </w:rPr>
          <w:t xml:space="preserve">, </w:t>
        </w:r>
      </w:hyperlink>
      <w:hyperlink r:id="rId240" w:history="1">
        <w:r>
          <w:rPr>
            <w:rStyle w:val="Hyperlink14"/>
          </w:rPr>
          <w:t>32</w:t>
        </w:r>
      </w:hyperlink>
      <w:hyperlink r:id="rId241" w:history="1">
        <w:r>
          <w:rPr>
            <w:rStyle w:val="NoneB"/>
          </w:rPr>
          <w:t>(2), 181–203.</w:t>
        </w:r>
      </w:hyperlink>
    </w:p>
    <w:p w:rsidR="00E33C5C" w:rsidRDefault="00000000">
      <w:pPr>
        <w:pStyle w:val="BodyA"/>
        <w:widowControl w:val="0"/>
        <w:spacing w:line="360" w:lineRule="auto"/>
        <w:ind w:left="720" w:hanging="720"/>
        <w:jc w:val="both"/>
        <w:rPr>
          <w:rStyle w:val="None"/>
          <w:b/>
          <w:bCs/>
        </w:rPr>
      </w:pPr>
      <w:hyperlink r:id="rId242"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3" w:history="1">
        <w:r>
          <w:rPr>
            <w:rStyle w:val="Hyperlink14"/>
          </w:rPr>
          <w:t>Industrial and Organizational Psychology</w:t>
        </w:r>
      </w:hyperlink>
      <w:hyperlink r:id="rId244" w:history="1">
        <w:r>
          <w:rPr>
            <w:rStyle w:val="NoneB"/>
          </w:rPr>
          <w:t xml:space="preserve">, </w:t>
        </w:r>
      </w:hyperlink>
      <w:hyperlink r:id="rId245" w:history="1">
        <w:r>
          <w:rPr>
            <w:rStyle w:val="Hyperlink14"/>
          </w:rPr>
          <w:t>1</w:t>
        </w:r>
      </w:hyperlink>
      <w:hyperlink r:id="rId246" w:history="1">
        <w:r>
          <w:rPr>
            <w:rStyle w:val="NoneB"/>
          </w:rPr>
          <w:t>(4), 393–398.</w:t>
        </w:r>
      </w:hyperlink>
    </w:p>
    <w:p w:rsidR="00E33C5C" w:rsidRDefault="00000000">
      <w:pPr>
        <w:pStyle w:val="BodyA"/>
        <w:widowControl w:val="0"/>
        <w:spacing w:line="360" w:lineRule="auto"/>
        <w:ind w:left="720" w:hanging="720"/>
        <w:jc w:val="both"/>
        <w:rPr>
          <w:rStyle w:val="None"/>
          <w:b/>
          <w:bCs/>
        </w:rPr>
      </w:pPr>
      <w:hyperlink r:id="rId247"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48" w:history="1">
        <w:r>
          <w:rPr>
            <w:rStyle w:val="Hyperlink14"/>
          </w:rPr>
          <w:t>Journal of Applied Psychology</w:t>
        </w:r>
      </w:hyperlink>
      <w:hyperlink r:id="rId249" w:history="1">
        <w:r>
          <w:rPr>
            <w:rStyle w:val="NoneB"/>
          </w:rPr>
          <w:t xml:space="preserve">, </w:t>
        </w:r>
      </w:hyperlink>
      <w:hyperlink r:id="rId250" w:history="1">
        <w:r>
          <w:rPr>
            <w:rStyle w:val="Hyperlink14"/>
          </w:rPr>
          <w:t>89</w:t>
        </w:r>
      </w:hyperlink>
      <w:hyperlink r:id="rId251" w:history="1">
        <w:r>
          <w:rPr>
            <w:rStyle w:val="NoneB"/>
          </w:rPr>
          <w:t>(3), 416–427.</w:t>
        </w:r>
      </w:hyperlink>
    </w:p>
    <w:p w:rsidR="00E33C5C" w:rsidRDefault="00000000">
      <w:pPr>
        <w:pStyle w:val="BodyA"/>
        <w:widowControl w:val="0"/>
        <w:spacing w:line="360" w:lineRule="auto"/>
        <w:ind w:left="720" w:hanging="720"/>
        <w:jc w:val="both"/>
        <w:rPr>
          <w:rStyle w:val="NoneB"/>
        </w:rPr>
      </w:pPr>
      <w:hyperlink r:id="rId252"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3" w:history="1">
        <w:r>
          <w:rPr>
            <w:rStyle w:val="Hyperlink14"/>
          </w:rPr>
          <w:t>Political Psychology</w:t>
        </w:r>
      </w:hyperlink>
      <w:hyperlink r:id="rId254" w:history="1">
        <w:r>
          <w:rPr>
            <w:rStyle w:val="NoneB"/>
          </w:rPr>
          <w:t xml:space="preserve">, </w:t>
        </w:r>
      </w:hyperlink>
      <w:hyperlink r:id="rId255" w:history="1">
        <w:r>
          <w:rPr>
            <w:rStyle w:val="Hyperlink14"/>
          </w:rPr>
          <w:t>37</w:t>
        </w:r>
      </w:hyperlink>
      <w:hyperlink r:id="rId256" w:history="1">
        <w:r>
          <w:rPr>
            <w:rStyle w:val="NoneB"/>
          </w:rPr>
          <w:t>(3), 401–417.</w:t>
        </w:r>
      </w:hyperlink>
    </w:p>
    <w:p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rsidR="00E33C5C" w:rsidRDefault="00000000">
      <w:pPr>
        <w:pStyle w:val="BodyA"/>
        <w:widowControl w:val="0"/>
        <w:spacing w:line="360" w:lineRule="auto"/>
        <w:ind w:left="720" w:hanging="720"/>
        <w:jc w:val="both"/>
        <w:rPr>
          <w:rStyle w:val="None"/>
          <w:b/>
          <w:bCs/>
        </w:rPr>
      </w:pPr>
      <w:hyperlink r:id="rId257" w:history="1">
        <w:r>
          <w:rPr>
            <w:rStyle w:val="NoneB"/>
          </w:rPr>
          <w:t xml:space="preserve">Hoss, R. A., Ramsey, J. L., Griffin, A. M., &amp; Langlois, J. H. (2005). The role of facial attractiveness and facial masculinity/femininity in sex classification of faces. </w:t>
        </w:r>
      </w:hyperlink>
      <w:hyperlink r:id="rId258" w:history="1">
        <w:r>
          <w:rPr>
            <w:rStyle w:val="Hyperlink14"/>
          </w:rPr>
          <w:t>Perception</w:t>
        </w:r>
      </w:hyperlink>
      <w:hyperlink r:id="rId259" w:history="1">
        <w:r>
          <w:rPr>
            <w:rStyle w:val="NoneB"/>
          </w:rPr>
          <w:t xml:space="preserve">, </w:t>
        </w:r>
      </w:hyperlink>
      <w:hyperlink r:id="rId260" w:history="1">
        <w:r>
          <w:rPr>
            <w:rStyle w:val="Hyperlink14"/>
          </w:rPr>
          <w:t>34</w:t>
        </w:r>
      </w:hyperlink>
      <w:hyperlink r:id="rId261" w:history="1">
        <w:r>
          <w:rPr>
            <w:rStyle w:val="NoneB"/>
          </w:rPr>
          <w:t>(12), 1459–1474.</w:t>
        </w:r>
      </w:hyperlink>
    </w:p>
    <w:p w:rsidR="00E33C5C" w:rsidRDefault="00000000">
      <w:pPr>
        <w:pStyle w:val="BodyA"/>
        <w:widowControl w:val="0"/>
        <w:spacing w:line="360" w:lineRule="auto"/>
        <w:ind w:left="720" w:hanging="720"/>
        <w:jc w:val="both"/>
        <w:rPr>
          <w:rStyle w:val="None"/>
          <w:b/>
          <w:bCs/>
        </w:rPr>
      </w:pPr>
      <w:hyperlink r:id="rId262"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3" w:history="1">
        <w:r>
          <w:rPr>
            <w:rStyle w:val="Hyperlink13"/>
          </w:rPr>
          <w:t>Social Forces</w:t>
        </w:r>
      </w:hyperlink>
      <w:hyperlink r:id="rId264" w:history="1">
        <w:r>
          <w:rPr>
            <w:rStyle w:val="Hyperlink2"/>
          </w:rPr>
          <w:t xml:space="preserve">, </w:t>
        </w:r>
      </w:hyperlink>
      <w:hyperlink r:id="rId265" w:history="1">
        <w:r>
          <w:rPr>
            <w:rStyle w:val="Hyperlink13"/>
          </w:rPr>
          <w:t>89</w:t>
        </w:r>
      </w:hyperlink>
      <w:hyperlink r:id="rId266" w:history="1">
        <w:r>
          <w:rPr>
            <w:rStyle w:val="Hyperlink2"/>
          </w:rPr>
          <w:t>(3), 983–1003.</w:t>
        </w:r>
      </w:hyperlink>
    </w:p>
    <w:p w:rsidR="00E33C5C" w:rsidRDefault="00000000">
      <w:pPr>
        <w:pStyle w:val="BodyA"/>
        <w:widowControl w:val="0"/>
        <w:spacing w:line="360" w:lineRule="auto"/>
        <w:ind w:left="720" w:hanging="720"/>
        <w:jc w:val="both"/>
        <w:rPr>
          <w:rStyle w:val="NoneB"/>
        </w:rPr>
      </w:pPr>
      <w:hyperlink r:id="rId267" w:history="1">
        <w:proofErr w:type="spellStart"/>
        <w:r>
          <w:rPr>
            <w:rStyle w:val="NoneB"/>
          </w:rPr>
          <w:t>Kalick</w:t>
        </w:r>
        <w:proofErr w:type="spellEnd"/>
        <w:r>
          <w:rPr>
            <w:rStyle w:val="NoneB"/>
          </w:rPr>
          <w:t xml:space="preserve">, M. (1988). Physical attractiveness as a status cue. </w:t>
        </w:r>
      </w:hyperlink>
      <w:hyperlink r:id="rId268" w:history="1">
        <w:r>
          <w:rPr>
            <w:rStyle w:val="Hyperlink14"/>
          </w:rPr>
          <w:t>Journal of Experimental Social Psychology</w:t>
        </w:r>
      </w:hyperlink>
      <w:hyperlink r:id="rId269" w:history="1">
        <w:r>
          <w:rPr>
            <w:rStyle w:val="NoneB"/>
          </w:rPr>
          <w:t xml:space="preserve">, </w:t>
        </w:r>
      </w:hyperlink>
      <w:hyperlink r:id="rId270" w:history="1">
        <w:r>
          <w:rPr>
            <w:rStyle w:val="Hyperlink14"/>
          </w:rPr>
          <w:t>24</w:t>
        </w:r>
      </w:hyperlink>
      <w:hyperlink r:id="rId271" w:history="1">
        <w:r>
          <w:rPr>
            <w:rStyle w:val="NoneB"/>
          </w:rPr>
          <w:t>(6), 469–489.</w:t>
        </w:r>
      </w:hyperlink>
    </w:p>
    <w:p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rsidR="00E33C5C" w:rsidRDefault="00000000">
      <w:pPr>
        <w:pStyle w:val="BodyA"/>
        <w:widowControl w:val="0"/>
        <w:spacing w:line="360" w:lineRule="auto"/>
        <w:ind w:left="720" w:hanging="720"/>
        <w:jc w:val="both"/>
        <w:rPr>
          <w:rStyle w:val="NoneB"/>
        </w:rPr>
      </w:pPr>
      <w:hyperlink r:id="rId272" w:history="1">
        <w:r>
          <w:rPr>
            <w:rStyle w:val="NoneB"/>
          </w:rPr>
          <w:t xml:space="preserve">Keating, C., Randall, D., &amp; Kendrick, T. (1999). Presidential physiognomies: Altered images, altered perceptions. </w:t>
        </w:r>
      </w:hyperlink>
      <w:hyperlink r:id="rId273" w:history="1">
        <w:r>
          <w:rPr>
            <w:rStyle w:val="Hyperlink14"/>
          </w:rPr>
          <w:t>Political Psychology</w:t>
        </w:r>
      </w:hyperlink>
      <w:hyperlink r:id="rId274" w:history="1">
        <w:r>
          <w:rPr>
            <w:rStyle w:val="NoneB"/>
          </w:rPr>
          <w:t xml:space="preserve">, </w:t>
        </w:r>
      </w:hyperlink>
      <w:hyperlink r:id="rId275" w:history="1">
        <w:r>
          <w:rPr>
            <w:rStyle w:val="Hyperlink14"/>
          </w:rPr>
          <w:t>20</w:t>
        </w:r>
      </w:hyperlink>
      <w:hyperlink r:id="rId276" w:history="1">
        <w:r>
          <w:rPr>
            <w:rStyle w:val="NoneB"/>
          </w:rPr>
          <w:t>(3), 593–610.</w:t>
        </w:r>
      </w:hyperlink>
    </w:p>
    <w:p w:rsidR="00E33C5C" w:rsidRDefault="00000000">
      <w:pPr>
        <w:pStyle w:val="BodyA"/>
        <w:widowControl w:val="0"/>
        <w:spacing w:line="360" w:lineRule="auto"/>
        <w:ind w:left="720" w:hanging="720"/>
        <w:jc w:val="both"/>
        <w:rPr>
          <w:rStyle w:val="NoneB"/>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proofErr w:type="spellStart"/>
      <w:r>
        <w:rPr>
          <w:rStyle w:val="Hyperlink14"/>
        </w:rPr>
        <w:t>Kuntademokratiaindikaattorit</w:t>
      </w:r>
      <w:proofErr w:type="spellEnd"/>
      <w:r>
        <w:rPr>
          <w:rStyle w:val="Hyperlink14"/>
        </w:rPr>
        <w:t xml:space="preserve"> 2017</w:t>
      </w:r>
      <w:r>
        <w:rPr>
          <w:rStyle w:val="NoneB"/>
        </w:rPr>
        <w:t xml:space="preserve">. </w:t>
      </w:r>
      <w:proofErr w:type="spellStart"/>
      <w:r>
        <w:rPr>
          <w:rStyle w:val="NoneB"/>
        </w:rPr>
        <w:t>Oikeusministeriö</w:t>
      </w:r>
      <w:proofErr w:type="spellEnd"/>
      <w:r>
        <w:rPr>
          <w:rStyle w:val="NoneB"/>
        </w:rPr>
        <w:t>.</w:t>
      </w:r>
    </w:p>
    <w:p w:rsidR="00E33C5C" w:rsidRDefault="00000000">
      <w:pPr>
        <w:pStyle w:val="BodyA"/>
        <w:widowControl w:val="0"/>
        <w:spacing w:line="360" w:lineRule="auto"/>
        <w:ind w:left="720" w:hanging="720"/>
        <w:jc w:val="both"/>
        <w:rPr>
          <w:rStyle w:val="Hyperlink10"/>
        </w:rPr>
      </w:pPr>
      <w:r>
        <w:rPr>
          <w:rStyle w:val="Hyperlink10"/>
        </w:rPr>
        <w:t>Kraus, M. W., Tan, J. J., &amp; Tannenbaum, M. B. (2013). 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rsidR="00E33C5C" w:rsidRDefault="00000000">
      <w:pPr>
        <w:pStyle w:val="BodyA"/>
        <w:widowControl w:val="0"/>
        <w:spacing w:line="360" w:lineRule="auto"/>
        <w:ind w:left="720" w:hanging="720"/>
        <w:jc w:val="both"/>
        <w:rPr>
          <w:rStyle w:val="None"/>
          <w:b/>
          <w:bCs/>
        </w:rPr>
      </w:pPr>
      <w:hyperlink r:id="rId277"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78" w:history="1">
        <w:r>
          <w:rPr>
            <w:rStyle w:val="Hyperlink14"/>
          </w:rPr>
          <w:t>Perspectives on Politics</w:t>
        </w:r>
      </w:hyperlink>
      <w:hyperlink r:id="rId279" w:history="1">
        <w:r>
          <w:rPr>
            <w:rStyle w:val="NoneB"/>
          </w:rPr>
          <w:t xml:space="preserve">, </w:t>
        </w:r>
      </w:hyperlink>
      <w:hyperlink r:id="rId280" w:history="1">
        <w:r>
          <w:rPr>
            <w:rStyle w:val="Hyperlink14"/>
          </w:rPr>
          <w:t>18</w:t>
        </w:r>
      </w:hyperlink>
      <w:hyperlink r:id="rId281" w:history="1">
        <w:r>
          <w:rPr>
            <w:rStyle w:val="NoneB"/>
          </w:rPr>
          <w:t>(3), 740–755.</w:t>
        </w:r>
      </w:hyperlink>
    </w:p>
    <w:p w:rsidR="00E33C5C" w:rsidRDefault="00000000">
      <w:pPr>
        <w:pStyle w:val="BodyA"/>
        <w:widowControl w:val="0"/>
        <w:spacing w:line="360" w:lineRule="auto"/>
        <w:ind w:left="720" w:hanging="720"/>
        <w:jc w:val="both"/>
      </w:pPr>
      <w:hyperlink r:id="rId282"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3" w:history="1">
        <w:r>
          <w:rPr>
            <w:rStyle w:val="Hyperlink14"/>
          </w:rPr>
          <w:t>Poetics</w:t>
        </w:r>
      </w:hyperlink>
      <w:hyperlink r:id="rId284" w:history="1">
        <w:r>
          <w:rPr>
            <w:rStyle w:val="NoneB"/>
          </w:rPr>
          <w:t xml:space="preserve">, </w:t>
        </w:r>
      </w:hyperlink>
      <w:hyperlink r:id="rId285" w:history="1">
        <w:r>
          <w:rPr>
            <w:rStyle w:val="Hyperlink14"/>
          </w:rPr>
          <w:t>53</w:t>
        </w:r>
      </w:hyperlink>
      <w:hyperlink r:id="rId286" w:history="1">
        <w:r>
          <w:rPr>
            <w:rStyle w:val="NoneB"/>
          </w:rPr>
          <w:t>, 38–51.</w:t>
        </w:r>
      </w:hyperlink>
    </w:p>
    <w:p w:rsidR="00E33C5C" w:rsidRDefault="00000000">
      <w:pPr>
        <w:pStyle w:val="BodyA"/>
        <w:widowControl w:val="0"/>
        <w:spacing w:line="360" w:lineRule="auto"/>
        <w:ind w:left="720" w:hanging="720"/>
        <w:jc w:val="both"/>
        <w:rPr>
          <w:rStyle w:val="None"/>
          <w:b/>
          <w:bCs/>
        </w:rPr>
      </w:pPr>
      <w:hyperlink r:id="rId287"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88" w:history="1">
        <w:r>
          <w:rPr>
            <w:rStyle w:val="Hyperlink14"/>
          </w:rPr>
          <w:t>International Journal of Sociology and Social Policy</w:t>
        </w:r>
      </w:hyperlink>
      <w:r>
        <w:rPr>
          <w:rStyle w:val="Hyperlink14"/>
        </w:rPr>
        <w:t>, 38</w:t>
      </w:r>
      <w:r>
        <w:rPr>
          <w:rStyle w:val="NoneB"/>
        </w:rPr>
        <w:t>(3–4), 312–328</w:t>
      </w:r>
      <w:hyperlink r:id="rId289" w:history="1">
        <w:r>
          <w:rPr>
            <w:rStyle w:val="NoneB"/>
          </w:rPr>
          <w:t>.</w:t>
        </w:r>
      </w:hyperlink>
    </w:p>
    <w:p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rsidR="00E33C5C" w:rsidRDefault="00000000">
      <w:pPr>
        <w:pStyle w:val="BodyA"/>
        <w:widowControl w:val="0"/>
        <w:spacing w:line="360" w:lineRule="auto"/>
        <w:ind w:left="720" w:hanging="720"/>
        <w:jc w:val="both"/>
      </w:pPr>
      <w:hyperlink r:id="rId290"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1" w:history="1">
        <w:r>
          <w:rPr>
            <w:rStyle w:val="Hyperlink13"/>
          </w:rPr>
          <w:t>Social Forces</w:t>
        </w:r>
      </w:hyperlink>
      <w:hyperlink r:id="rId292" w:history="1">
        <w:r>
          <w:rPr>
            <w:rStyle w:val="Hyperlink2"/>
          </w:rPr>
          <w:t xml:space="preserve">, </w:t>
        </w:r>
      </w:hyperlink>
      <w:hyperlink r:id="rId293" w:history="1">
        <w:r>
          <w:rPr>
            <w:rStyle w:val="Hyperlink13"/>
          </w:rPr>
          <w:t>95</w:t>
        </w:r>
      </w:hyperlink>
      <w:hyperlink r:id="rId294" w:history="1">
        <w:r>
          <w:rPr>
            <w:rStyle w:val="Hyperlink2"/>
          </w:rPr>
          <w:t>(4), 1371–1398.</w:t>
        </w:r>
      </w:hyperlink>
    </w:p>
    <w:p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rsidR="00E33C5C" w:rsidRDefault="00000000">
      <w:pPr>
        <w:pStyle w:val="BodyA"/>
        <w:widowControl w:val="0"/>
        <w:spacing w:line="360" w:lineRule="auto"/>
        <w:ind w:left="720" w:hanging="720"/>
        <w:jc w:val="both"/>
        <w:rPr>
          <w:rStyle w:val="None"/>
          <w:b/>
          <w:bCs/>
        </w:rPr>
      </w:pPr>
      <w:hyperlink r:id="rId295"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6" w:history="1">
        <w:r>
          <w:rPr>
            <w:rStyle w:val="Hyperlink14"/>
          </w:rPr>
          <w:t>American Journal of Political Science</w:t>
        </w:r>
      </w:hyperlink>
      <w:hyperlink r:id="rId297" w:history="1">
        <w:r>
          <w:rPr>
            <w:rStyle w:val="NoneB"/>
          </w:rPr>
          <w:t xml:space="preserve">, </w:t>
        </w:r>
      </w:hyperlink>
      <w:hyperlink r:id="rId298" w:history="1">
        <w:r>
          <w:rPr>
            <w:rStyle w:val="Hyperlink14"/>
          </w:rPr>
          <w:t>45</w:t>
        </w:r>
      </w:hyperlink>
      <w:hyperlink r:id="rId299" w:history="1">
        <w:r>
          <w:rPr>
            <w:rStyle w:val="NoneB"/>
          </w:rPr>
          <w:t>(4), 951–971.</w:t>
        </w:r>
      </w:hyperlink>
    </w:p>
    <w:p w:rsidR="00E33C5C" w:rsidRDefault="00000000">
      <w:pPr>
        <w:pStyle w:val="BodyA"/>
        <w:widowControl w:val="0"/>
        <w:spacing w:line="360" w:lineRule="auto"/>
        <w:ind w:left="720" w:hanging="720"/>
        <w:jc w:val="both"/>
        <w:rPr>
          <w:rStyle w:val="None"/>
          <w:b/>
          <w:bCs/>
        </w:rPr>
      </w:pPr>
      <w:hyperlink r:id="rId300" w:history="1">
        <w:r>
          <w:rPr>
            <w:rStyle w:val="NoneB"/>
          </w:rPr>
          <w:t xml:space="preserve">Lau, R., &amp; </w:t>
        </w:r>
        <w:proofErr w:type="spellStart"/>
        <w:r>
          <w:rPr>
            <w:rStyle w:val="NoneB"/>
          </w:rPr>
          <w:t>Redlawsk</w:t>
        </w:r>
        <w:proofErr w:type="spellEnd"/>
        <w:r>
          <w:rPr>
            <w:rStyle w:val="NoneB"/>
          </w:rPr>
          <w:t xml:space="preserve">, D. (2006). </w:t>
        </w:r>
      </w:hyperlink>
      <w:hyperlink r:id="rId301" w:history="1">
        <w:r>
          <w:rPr>
            <w:rStyle w:val="Hyperlink14"/>
          </w:rPr>
          <w:t>How voters decide, information processing in election campaigns</w:t>
        </w:r>
      </w:hyperlink>
      <w:hyperlink r:id="rId302" w:history="1">
        <w:r>
          <w:rPr>
            <w:rStyle w:val="NoneB"/>
          </w:rPr>
          <w:t>. Cambridge University Press.</w:t>
        </w:r>
      </w:hyperlink>
    </w:p>
    <w:p w:rsidR="00E33C5C" w:rsidRDefault="00000000">
      <w:pPr>
        <w:pStyle w:val="BodyA"/>
        <w:widowControl w:val="0"/>
        <w:spacing w:line="360" w:lineRule="auto"/>
        <w:ind w:left="720" w:hanging="720"/>
        <w:jc w:val="both"/>
        <w:rPr>
          <w:rStyle w:val="None"/>
          <w:b/>
          <w:bCs/>
        </w:rPr>
      </w:pPr>
      <w:hyperlink r:id="rId303" w:history="1">
        <w:r>
          <w:rPr>
            <w:rStyle w:val="NoneB"/>
          </w:rPr>
          <w:t xml:space="preserve">Lawson, C., Lenz, G., Baker, A., &amp; Myers, M. (2010). Looking like a winner: Candidate appearance and electoral success in new democracies. </w:t>
        </w:r>
      </w:hyperlink>
      <w:hyperlink r:id="rId304" w:history="1">
        <w:r>
          <w:rPr>
            <w:rStyle w:val="Hyperlink14"/>
          </w:rPr>
          <w:t>World Politics</w:t>
        </w:r>
      </w:hyperlink>
      <w:hyperlink r:id="rId305" w:history="1">
        <w:r>
          <w:rPr>
            <w:rStyle w:val="NoneB"/>
          </w:rPr>
          <w:t xml:space="preserve">, </w:t>
        </w:r>
      </w:hyperlink>
      <w:hyperlink r:id="rId306" w:history="1">
        <w:r>
          <w:rPr>
            <w:rStyle w:val="Hyperlink14"/>
          </w:rPr>
          <w:t>62</w:t>
        </w:r>
      </w:hyperlink>
      <w:hyperlink r:id="rId307" w:history="1">
        <w:r>
          <w:rPr>
            <w:rStyle w:val="NoneB"/>
          </w:rPr>
          <w:t>(4), 561–593.</w:t>
        </w:r>
      </w:hyperlink>
    </w:p>
    <w:p w:rsidR="00E33C5C" w:rsidRDefault="00000000">
      <w:pPr>
        <w:pStyle w:val="BodyA"/>
        <w:widowControl w:val="0"/>
        <w:spacing w:line="360" w:lineRule="auto"/>
        <w:ind w:left="720" w:hanging="720"/>
        <w:jc w:val="both"/>
        <w:rPr>
          <w:rStyle w:val="None"/>
          <w:b/>
          <w:bCs/>
        </w:rPr>
      </w:pPr>
      <w:hyperlink r:id="rId308" w:history="1">
        <w:r>
          <w:rPr>
            <w:rStyle w:val="NoneB"/>
          </w:rPr>
          <w:t xml:space="preserve">Lenz, G., &amp; Lawson, C. (2011). Looking the part: Television leads less informed citizens to vote based on candidates’ appearance. </w:t>
        </w:r>
      </w:hyperlink>
      <w:hyperlink r:id="rId309" w:history="1">
        <w:r>
          <w:rPr>
            <w:rStyle w:val="Hyperlink14"/>
          </w:rPr>
          <w:t>American Journal of Political Science</w:t>
        </w:r>
      </w:hyperlink>
      <w:hyperlink r:id="rId310" w:history="1">
        <w:r>
          <w:rPr>
            <w:rStyle w:val="NoneB"/>
          </w:rPr>
          <w:t xml:space="preserve">, </w:t>
        </w:r>
      </w:hyperlink>
      <w:hyperlink r:id="rId311" w:history="1">
        <w:r>
          <w:rPr>
            <w:rStyle w:val="Hyperlink14"/>
          </w:rPr>
          <w:t>55</w:t>
        </w:r>
      </w:hyperlink>
      <w:hyperlink r:id="rId312" w:history="1">
        <w:r>
          <w:rPr>
            <w:rStyle w:val="NoneB"/>
          </w:rPr>
          <w:t>(3), 574–589.</w:t>
        </w:r>
      </w:hyperlink>
    </w:p>
    <w:p w:rsidR="00E33C5C" w:rsidRDefault="00000000">
      <w:pPr>
        <w:pStyle w:val="BodyA"/>
        <w:widowControl w:val="0"/>
        <w:spacing w:line="360" w:lineRule="auto"/>
        <w:ind w:left="720" w:hanging="720"/>
        <w:jc w:val="both"/>
        <w:rPr>
          <w:rStyle w:val="None"/>
          <w:b/>
          <w:bCs/>
        </w:rPr>
      </w:pPr>
      <w:hyperlink r:id="rId313" w:history="1">
        <w:r>
          <w:rPr>
            <w:rStyle w:val="NoneB"/>
          </w:rPr>
          <w:t xml:space="preserve">Levy, J. (2008). Case studies: Types, designs, and logics of inference. </w:t>
        </w:r>
      </w:hyperlink>
      <w:hyperlink r:id="rId314" w:history="1">
        <w:r>
          <w:rPr>
            <w:rStyle w:val="Hyperlink14"/>
          </w:rPr>
          <w:t>Conflict Management and Peace Science</w:t>
        </w:r>
      </w:hyperlink>
      <w:hyperlink r:id="rId315" w:history="1">
        <w:r>
          <w:rPr>
            <w:rStyle w:val="NoneB"/>
          </w:rPr>
          <w:t xml:space="preserve">, </w:t>
        </w:r>
      </w:hyperlink>
      <w:hyperlink r:id="rId316" w:history="1">
        <w:r>
          <w:rPr>
            <w:rStyle w:val="Hyperlink14"/>
          </w:rPr>
          <w:t>25</w:t>
        </w:r>
      </w:hyperlink>
      <w:hyperlink r:id="rId317" w:history="1">
        <w:r>
          <w:rPr>
            <w:rStyle w:val="NoneB"/>
          </w:rPr>
          <w:t>(1), 1–18.</w:t>
        </w:r>
      </w:hyperlink>
    </w:p>
    <w:p w:rsidR="00E33C5C" w:rsidRDefault="00000000">
      <w:pPr>
        <w:pStyle w:val="BodyA"/>
        <w:widowControl w:val="0"/>
        <w:spacing w:line="360" w:lineRule="auto"/>
        <w:ind w:left="720" w:hanging="720"/>
        <w:jc w:val="both"/>
        <w:rPr>
          <w:rStyle w:val="None"/>
          <w:b/>
          <w:bCs/>
        </w:rPr>
      </w:pPr>
      <w:hyperlink r:id="rId318"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19" w:history="1">
        <w:r>
          <w:rPr>
            <w:rStyle w:val="Hyperlink14"/>
          </w:rPr>
          <w:t>Journal of European Social Policy</w:t>
        </w:r>
      </w:hyperlink>
      <w:hyperlink r:id="rId320" w:history="1">
        <w:r>
          <w:rPr>
            <w:rStyle w:val="NoneB"/>
          </w:rPr>
          <w:t xml:space="preserve">, </w:t>
        </w:r>
      </w:hyperlink>
      <w:hyperlink r:id="rId321" w:history="1">
        <w:r>
          <w:rPr>
            <w:rStyle w:val="Hyperlink14"/>
          </w:rPr>
          <w:t>26</w:t>
        </w:r>
      </w:hyperlink>
      <w:hyperlink r:id="rId322" w:history="1">
        <w:r>
          <w:rPr>
            <w:rStyle w:val="NoneB"/>
          </w:rPr>
          <w:t>(1), 48–65.</w:t>
        </w:r>
      </w:hyperlink>
    </w:p>
    <w:p w:rsidR="00E33C5C" w:rsidRDefault="00000000">
      <w:pPr>
        <w:pStyle w:val="BodyA"/>
        <w:widowControl w:val="0"/>
        <w:spacing w:line="360" w:lineRule="auto"/>
        <w:ind w:left="720" w:hanging="720"/>
        <w:jc w:val="both"/>
      </w:pPr>
      <w:hyperlink r:id="rId323" w:history="1">
        <w:r>
          <w:rPr>
            <w:rStyle w:val="NoneB"/>
          </w:rPr>
          <w:t xml:space="preserve">Long, S. (1997). </w:t>
        </w:r>
      </w:hyperlink>
      <w:hyperlink r:id="rId324" w:history="1">
        <w:r>
          <w:rPr>
            <w:rStyle w:val="Hyperlink14"/>
          </w:rPr>
          <w:t>Regression models for categorical and limited dependent variables</w:t>
        </w:r>
      </w:hyperlink>
      <w:hyperlink r:id="rId325" w:history="1">
        <w:r>
          <w:rPr>
            <w:rStyle w:val="NoneB"/>
          </w:rPr>
          <w:t>. Sage.</w:t>
        </w:r>
      </w:hyperlink>
    </w:p>
    <w:p w:rsidR="00E33C5C" w:rsidRDefault="00000000">
      <w:pPr>
        <w:pStyle w:val="BodyA"/>
        <w:widowControl w:val="0"/>
        <w:spacing w:line="360" w:lineRule="auto"/>
        <w:ind w:left="720" w:hanging="720"/>
        <w:jc w:val="both"/>
        <w:rPr>
          <w:rStyle w:val="NoneB"/>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R package version 2.8.9.</w:t>
      </w:r>
    </w:p>
    <w:p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D., Henry, A., &amp; Nickels, N. (2017). Explaining financial and prosocial biases in 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rsidR="00E33C5C" w:rsidRDefault="00000000">
      <w:pPr>
        <w:pStyle w:val="BodyA"/>
        <w:widowControl w:val="0"/>
        <w:spacing w:line="360" w:lineRule="auto"/>
        <w:ind w:left="720" w:hanging="720"/>
        <w:jc w:val="both"/>
        <w:rPr>
          <w:rStyle w:val="None"/>
          <w:b/>
          <w:bCs/>
        </w:rPr>
      </w:pPr>
      <w:hyperlink r:id="rId326" w:history="1">
        <w:r>
          <w:rPr>
            <w:rStyle w:val="Hyperlink2"/>
          </w:rPr>
          <w:t xml:space="preserve">Marshall, M., &amp; Jaggers, K. (2020). </w:t>
        </w:r>
      </w:hyperlink>
      <w:hyperlink r:id="rId327"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28" w:history="1">
        <w:r>
          <w:rPr>
            <w:rStyle w:val="Hyperlink2"/>
          </w:rPr>
          <w:t>. Center for Systemic Peace. http://www.systemicpeace.org/inscr/p5manualv2018.pdf</w:t>
        </w:r>
      </w:hyperlink>
    </w:p>
    <w:p w:rsidR="00E33C5C" w:rsidRDefault="00000000">
      <w:pPr>
        <w:pStyle w:val="BodyA"/>
        <w:widowControl w:val="0"/>
        <w:spacing w:line="360" w:lineRule="auto"/>
        <w:ind w:left="720" w:hanging="720"/>
        <w:jc w:val="both"/>
        <w:rPr>
          <w:rStyle w:val="None"/>
          <w:b/>
          <w:bCs/>
        </w:rPr>
      </w:pPr>
      <w:hyperlink r:id="rId329"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30" w:history="1">
        <w:r>
          <w:rPr>
            <w:rStyle w:val="Hyperlink14"/>
          </w:rPr>
          <w:t>Political Psychology</w:t>
        </w:r>
      </w:hyperlink>
      <w:hyperlink r:id="rId331" w:history="1">
        <w:r>
          <w:rPr>
            <w:rStyle w:val="NoneB"/>
          </w:rPr>
          <w:t xml:space="preserve">, </w:t>
        </w:r>
      </w:hyperlink>
      <w:hyperlink r:id="rId332" w:history="1">
        <w:r>
          <w:rPr>
            <w:rStyle w:val="Hyperlink14"/>
          </w:rPr>
          <w:t>31</w:t>
        </w:r>
      </w:hyperlink>
      <w:hyperlink r:id="rId333" w:history="1">
        <w:r>
          <w:rPr>
            <w:rStyle w:val="NoneB"/>
          </w:rPr>
          <w:t>(1), 41–58.</w:t>
        </w:r>
      </w:hyperlink>
    </w:p>
    <w:p w:rsidR="00E33C5C" w:rsidRDefault="00000000">
      <w:pPr>
        <w:pStyle w:val="BodyA"/>
        <w:widowControl w:val="0"/>
        <w:spacing w:line="360" w:lineRule="auto"/>
        <w:ind w:left="720" w:hanging="720"/>
        <w:jc w:val="both"/>
        <w:rPr>
          <w:rStyle w:val="None"/>
          <w:b/>
          <w:bCs/>
        </w:rPr>
      </w:pPr>
      <w:hyperlink r:id="rId334" w:history="1">
        <w:r>
          <w:rPr>
            <w:rStyle w:val="NoneB"/>
          </w:rPr>
          <w:t xml:space="preserve">McClintock, E. A. (2014). Beauty and status: The illusion of exchange in partner selection? </w:t>
        </w:r>
      </w:hyperlink>
      <w:hyperlink r:id="rId335" w:history="1">
        <w:r>
          <w:rPr>
            <w:rStyle w:val="Hyperlink14"/>
          </w:rPr>
          <w:t>American Sociological Review</w:t>
        </w:r>
      </w:hyperlink>
      <w:hyperlink r:id="rId336" w:history="1">
        <w:r>
          <w:rPr>
            <w:rStyle w:val="NoneB"/>
          </w:rPr>
          <w:t xml:space="preserve">, </w:t>
        </w:r>
      </w:hyperlink>
      <w:hyperlink r:id="rId337" w:history="1">
        <w:r>
          <w:rPr>
            <w:rStyle w:val="Hyperlink14"/>
          </w:rPr>
          <w:t>79</w:t>
        </w:r>
      </w:hyperlink>
      <w:hyperlink r:id="rId338" w:history="1">
        <w:r>
          <w:rPr>
            <w:rStyle w:val="NoneB"/>
          </w:rPr>
          <w:t>(4), 575–604.</w:t>
        </w:r>
      </w:hyperlink>
    </w:p>
    <w:p w:rsidR="00E33C5C" w:rsidRDefault="00000000">
      <w:pPr>
        <w:pStyle w:val="BodyA"/>
        <w:widowControl w:val="0"/>
        <w:spacing w:line="360" w:lineRule="auto"/>
        <w:ind w:left="720" w:hanging="720"/>
        <w:jc w:val="both"/>
        <w:rPr>
          <w:rStyle w:val="None"/>
          <w:b/>
          <w:bCs/>
        </w:rPr>
      </w:pPr>
      <w:hyperlink r:id="rId339" w:history="1">
        <w:r>
          <w:rPr>
            <w:rStyle w:val="NoneB"/>
          </w:rPr>
          <w:t xml:space="preserve">Mears, A. (2011). </w:t>
        </w:r>
      </w:hyperlink>
      <w:hyperlink r:id="rId340" w:history="1">
        <w:r>
          <w:rPr>
            <w:rStyle w:val="Hyperlink14"/>
          </w:rPr>
          <w:t>Pricing beauty</w:t>
        </w:r>
      </w:hyperlink>
      <w:hyperlink r:id="rId341" w:history="1">
        <w:r>
          <w:rPr>
            <w:rStyle w:val="NoneB"/>
          </w:rPr>
          <w:t>. University of California Press.</w:t>
        </w:r>
      </w:hyperlink>
    </w:p>
    <w:p w:rsidR="00E33C5C" w:rsidRDefault="00000000">
      <w:pPr>
        <w:pStyle w:val="BodyA"/>
        <w:widowControl w:val="0"/>
        <w:spacing w:line="360" w:lineRule="auto"/>
        <w:ind w:left="720" w:hanging="720"/>
        <w:jc w:val="both"/>
        <w:rPr>
          <w:rStyle w:val="None"/>
          <w:b/>
          <w:bCs/>
        </w:rPr>
      </w:pPr>
      <w:hyperlink r:id="rId342"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3" w:history="1">
        <w:r>
          <w:rPr>
            <w:rStyle w:val="Hyperlink14"/>
          </w:rPr>
          <w:t>American Political Science Review</w:t>
        </w:r>
      </w:hyperlink>
      <w:hyperlink r:id="rId344" w:history="1">
        <w:r>
          <w:rPr>
            <w:rStyle w:val="NoneB"/>
          </w:rPr>
          <w:t xml:space="preserve">, </w:t>
        </w:r>
      </w:hyperlink>
      <w:hyperlink r:id="rId345" w:history="1">
        <w:r>
          <w:rPr>
            <w:rStyle w:val="Hyperlink14"/>
          </w:rPr>
          <w:t>80</w:t>
        </w:r>
      </w:hyperlink>
      <w:hyperlink r:id="rId346" w:history="1">
        <w:r>
          <w:rPr>
            <w:rStyle w:val="NoneB"/>
          </w:rPr>
          <w:t xml:space="preserve">(2), 521–540. </w:t>
        </w:r>
      </w:hyperlink>
    </w:p>
    <w:p w:rsidR="00E33C5C" w:rsidRDefault="00000000">
      <w:pPr>
        <w:pStyle w:val="BodyA"/>
        <w:widowControl w:val="0"/>
        <w:spacing w:line="360" w:lineRule="auto"/>
        <w:ind w:left="720" w:hanging="720"/>
        <w:jc w:val="both"/>
        <w:rPr>
          <w:rStyle w:val="NoneB"/>
        </w:rPr>
      </w:pPr>
      <w:hyperlink r:id="rId347" w:history="1">
        <w:r>
          <w:rPr>
            <w:rStyle w:val="NoneB"/>
          </w:rPr>
          <w:t xml:space="preserve">Monk, E. P., Esposito, M. H., &amp; Lee, H. (2021). Beholding inequality: Race, gender, and returns to physical attractiveness in the United States. </w:t>
        </w:r>
      </w:hyperlink>
      <w:hyperlink r:id="rId348" w:history="1">
        <w:r>
          <w:rPr>
            <w:rStyle w:val="Hyperlink14"/>
          </w:rPr>
          <w:t>American Journal of Sociology</w:t>
        </w:r>
      </w:hyperlink>
      <w:hyperlink r:id="rId349" w:history="1">
        <w:r>
          <w:rPr>
            <w:rStyle w:val="NoneB"/>
          </w:rPr>
          <w:t xml:space="preserve">, </w:t>
        </w:r>
      </w:hyperlink>
      <w:hyperlink r:id="rId350" w:history="1">
        <w:r>
          <w:rPr>
            <w:rStyle w:val="Hyperlink14"/>
          </w:rPr>
          <w:t>127</w:t>
        </w:r>
      </w:hyperlink>
      <w:hyperlink r:id="rId351" w:history="1">
        <w:r>
          <w:rPr>
            <w:rStyle w:val="NoneB"/>
          </w:rPr>
          <w:t>(1), 194–241.</w:t>
        </w:r>
      </w:hyperlink>
    </w:p>
    <w:p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rsidR="00E33C5C" w:rsidRDefault="00000000">
      <w:pPr>
        <w:pStyle w:val="BodyA"/>
        <w:widowControl w:val="0"/>
        <w:spacing w:line="360" w:lineRule="auto"/>
        <w:ind w:left="720" w:hanging="720"/>
        <w:jc w:val="both"/>
      </w:pPr>
      <w:hyperlink r:id="rId352" w:history="1">
        <w:r>
          <w:rPr>
            <w:rStyle w:val="NoneB"/>
          </w:rPr>
          <w:t xml:space="preserve">Official Statistics Finland (OSF), S. (2017). </w:t>
        </w:r>
      </w:hyperlink>
      <w:hyperlink r:id="rId353" w:history="1">
        <w:r>
          <w:rPr>
            <w:rStyle w:val="Hyperlink14"/>
          </w:rPr>
          <w:t>Background analysis of candidates in the Municipal elections 2017</w:t>
        </w:r>
      </w:hyperlink>
      <w:r>
        <w:rPr>
          <w:rStyle w:val="NoneB"/>
        </w:rPr>
        <w:t>. Statistics Finland. URL: https://www.stat.fi.</w:t>
      </w:r>
    </w:p>
    <w:p w:rsidR="00E33C5C" w:rsidRDefault="00000000">
      <w:pPr>
        <w:pStyle w:val="BodyA"/>
        <w:widowControl w:val="0"/>
        <w:spacing w:line="360" w:lineRule="auto"/>
        <w:ind w:left="720" w:hanging="720"/>
        <w:jc w:val="both"/>
        <w:rPr>
          <w:rStyle w:val="None"/>
          <w:b/>
          <w:bCs/>
        </w:rPr>
      </w:pPr>
      <w:hyperlink r:id="rId354"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5" w:history="1">
        <w:r>
          <w:rPr>
            <w:rStyle w:val="Hyperlink14"/>
          </w:rPr>
          <w:t>Political Psychology</w:t>
        </w:r>
      </w:hyperlink>
      <w:hyperlink r:id="rId356" w:history="1">
        <w:r>
          <w:rPr>
            <w:rStyle w:val="NoneB"/>
          </w:rPr>
          <w:t xml:space="preserve">, </w:t>
        </w:r>
      </w:hyperlink>
      <w:hyperlink r:id="rId357" w:history="1">
        <w:r>
          <w:rPr>
            <w:rStyle w:val="Hyperlink14"/>
          </w:rPr>
          <w:t>39</w:t>
        </w:r>
      </w:hyperlink>
      <w:hyperlink r:id="rId358" w:history="1">
        <w:r>
          <w:rPr>
            <w:rStyle w:val="NoneB"/>
          </w:rPr>
          <w:t>(5), 1157–1171.</w:t>
        </w:r>
      </w:hyperlink>
    </w:p>
    <w:p w:rsidR="00E33C5C" w:rsidRDefault="00000000">
      <w:pPr>
        <w:pStyle w:val="BodyA"/>
        <w:widowControl w:val="0"/>
        <w:spacing w:line="360" w:lineRule="auto"/>
        <w:ind w:left="720" w:hanging="720"/>
        <w:jc w:val="both"/>
        <w:rPr>
          <w:rStyle w:val="None"/>
          <w:b/>
          <w:bCs/>
        </w:rPr>
      </w:pPr>
      <w:hyperlink r:id="rId359" w:history="1">
        <w:proofErr w:type="spellStart"/>
        <w:r>
          <w:rPr>
            <w:rStyle w:val="NoneB"/>
          </w:rPr>
          <w:t>Pajunen</w:t>
        </w:r>
        <w:proofErr w:type="spellEnd"/>
        <w:r>
          <w:rPr>
            <w:rStyle w:val="NoneB"/>
          </w:rPr>
          <w:t xml:space="preserve">, T., </w:t>
        </w:r>
        <w:proofErr w:type="spellStart"/>
        <w:r>
          <w:rPr>
            <w:rStyle w:val="NoneB"/>
          </w:rPr>
          <w:t>Kukkonen</w:t>
        </w:r>
        <w:proofErr w:type="spellEnd"/>
        <w:r>
          <w:rPr>
            <w:rStyle w:val="NoneB"/>
          </w:rPr>
          <w:t xml:space="preserve">, I., </w:t>
        </w:r>
        <w:proofErr w:type="spellStart"/>
        <w:r>
          <w:rPr>
            <w:rStyle w:val="NoneB"/>
          </w:rPr>
          <w:t>Sarpila</w:t>
        </w:r>
        <w:proofErr w:type="spellEnd"/>
        <w:r>
          <w:rPr>
            <w:rStyle w:val="NoneB"/>
          </w:rPr>
          <w:t xml:space="preserve">, O., &amp; </w:t>
        </w:r>
        <w:proofErr w:type="spellStart"/>
        <w:r>
          <w:rPr>
            <w:rStyle w:val="NoneB"/>
          </w:rPr>
          <w:t>Åberg</w:t>
        </w:r>
        <w:proofErr w:type="spellEnd"/>
        <w:r>
          <w:rPr>
            <w:rStyle w:val="NoneB"/>
          </w:rPr>
          <w:t xml:space="preserve">, E. (2021). </w:t>
        </w:r>
      </w:hyperlink>
      <w:hyperlink r:id="rId360" w:history="1">
        <w:r>
          <w:rPr>
            <w:rStyle w:val="Hyperlink14"/>
          </w:rPr>
          <w:t>Systematic review of differences in socioeconomic outcomes of attractiveness between men and women</w:t>
        </w:r>
      </w:hyperlink>
      <w:hyperlink r:id="rId361" w:history="1">
        <w:r>
          <w:rPr>
            <w:rStyle w:val="NoneB"/>
          </w:rPr>
          <w:t xml:space="preserve">. </w:t>
        </w:r>
        <w:proofErr w:type="spellStart"/>
        <w:r>
          <w:rPr>
            <w:rStyle w:val="NoneB"/>
          </w:rPr>
          <w:t>SocArXiv</w:t>
        </w:r>
        <w:proofErr w:type="spellEnd"/>
        <w:r>
          <w:rPr>
            <w:rStyle w:val="NoneB"/>
          </w:rPr>
          <w:t>.</w:t>
        </w:r>
      </w:hyperlink>
    </w:p>
    <w:p w:rsidR="00E33C5C" w:rsidRDefault="00000000">
      <w:pPr>
        <w:pStyle w:val="BodyA"/>
        <w:widowControl w:val="0"/>
        <w:spacing w:line="360" w:lineRule="auto"/>
        <w:ind w:left="720" w:hanging="720"/>
        <w:jc w:val="both"/>
        <w:rPr>
          <w:rStyle w:val="NoneB"/>
        </w:rPr>
      </w:pPr>
      <w:hyperlink r:id="rId362"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63" w:history="1">
        <w:r>
          <w:rPr>
            <w:rStyle w:val="Hyperlink14"/>
          </w:rPr>
          <w:t>Social Science Quarterly</w:t>
        </w:r>
      </w:hyperlink>
      <w:hyperlink r:id="rId364" w:history="1">
        <w:r>
          <w:rPr>
            <w:rStyle w:val="NoneB"/>
          </w:rPr>
          <w:t xml:space="preserve">, </w:t>
        </w:r>
      </w:hyperlink>
      <w:hyperlink r:id="rId365" w:history="1">
        <w:r>
          <w:rPr>
            <w:rStyle w:val="Hyperlink14"/>
          </w:rPr>
          <w:t>100</w:t>
        </w:r>
      </w:hyperlink>
      <w:hyperlink r:id="rId366" w:history="1">
        <w:r>
          <w:rPr>
            <w:rStyle w:val="NoneB"/>
          </w:rPr>
          <w:t xml:space="preserve">(3), 531–543. </w:t>
        </w:r>
      </w:hyperlink>
    </w:p>
    <w:p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rsidR="00E33C5C" w:rsidRDefault="00000000">
      <w:pPr>
        <w:pStyle w:val="BodyA"/>
        <w:widowControl w:val="0"/>
        <w:spacing w:line="360" w:lineRule="auto"/>
        <w:ind w:left="720" w:hanging="720"/>
        <w:jc w:val="both"/>
        <w:rPr>
          <w:rStyle w:val="None"/>
          <w:b/>
          <w:bCs/>
        </w:rPr>
      </w:pPr>
      <w:hyperlink r:id="rId367"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8" w:history="1">
        <w:r>
          <w:rPr>
            <w:rStyle w:val="Hyperlink14"/>
          </w:rPr>
          <w:t>American Politics Research</w:t>
        </w:r>
      </w:hyperlink>
      <w:hyperlink r:id="rId369" w:history="1">
        <w:r>
          <w:rPr>
            <w:rStyle w:val="NoneB"/>
          </w:rPr>
          <w:t xml:space="preserve">, </w:t>
        </w:r>
      </w:hyperlink>
      <w:hyperlink r:id="rId370" w:history="1">
        <w:r>
          <w:rPr>
            <w:rStyle w:val="Hyperlink14"/>
          </w:rPr>
          <w:t>42</w:t>
        </w:r>
      </w:hyperlink>
      <w:hyperlink r:id="rId371" w:history="1">
        <w:r>
          <w:rPr>
            <w:rStyle w:val="NoneB"/>
          </w:rPr>
          <w:t xml:space="preserve">(6), 1096–1117. </w:t>
        </w:r>
      </w:hyperlink>
    </w:p>
    <w:p w:rsidR="00E33C5C" w:rsidRDefault="00000000">
      <w:pPr>
        <w:pStyle w:val="BodyA"/>
        <w:widowControl w:val="0"/>
        <w:spacing w:line="360" w:lineRule="auto"/>
        <w:ind w:left="720" w:hanging="720"/>
        <w:jc w:val="both"/>
      </w:pPr>
      <w:hyperlink r:id="rId372" w:history="1">
        <w:r>
          <w:rPr>
            <w:rStyle w:val="NoneB"/>
          </w:rPr>
          <w:t xml:space="preserve">Price, M., Kang, J., Dunn, J., &amp; Hopkins, S. (2011). Muscularity and attractiveness as predictors of human egalitarianism. </w:t>
        </w:r>
      </w:hyperlink>
      <w:hyperlink r:id="rId373" w:history="1">
        <w:r>
          <w:rPr>
            <w:rStyle w:val="Hyperlink14"/>
          </w:rPr>
          <w:t>Personality and Individual Differences</w:t>
        </w:r>
      </w:hyperlink>
      <w:hyperlink r:id="rId374" w:history="1">
        <w:r>
          <w:rPr>
            <w:rStyle w:val="NoneB"/>
          </w:rPr>
          <w:t xml:space="preserve">, </w:t>
        </w:r>
      </w:hyperlink>
      <w:hyperlink r:id="rId375" w:history="1">
        <w:r>
          <w:rPr>
            <w:rStyle w:val="Hyperlink14"/>
          </w:rPr>
          <w:t>50</w:t>
        </w:r>
      </w:hyperlink>
      <w:hyperlink r:id="rId376" w:history="1">
        <w:r>
          <w:rPr>
            <w:rStyle w:val="NoneB"/>
          </w:rPr>
          <w:t>(5), 636–640.</w:t>
        </w:r>
      </w:hyperlink>
    </w:p>
    <w:p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rsidR="00E33C5C" w:rsidRDefault="00000000">
      <w:pPr>
        <w:pStyle w:val="BodyA"/>
        <w:widowControl w:val="0"/>
        <w:spacing w:line="360" w:lineRule="auto"/>
        <w:ind w:left="720" w:hanging="720"/>
        <w:jc w:val="both"/>
        <w:rPr>
          <w:rStyle w:val="None"/>
          <w:b/>
          <w:bCs/>
        </w:rPr>
      </w:pPr>
      <w:hyperlink r:id="rId377" w:history="1">
        <w:r>
          <w:rPr>
            <w:rStyle w:val="NoneB"/>
          </w:rPr>
          <w:t xml:space="preserve">Ridgeway, C. L. (2011). </w:t>
        </w:r>
      </w:hyperlink>
      <w:hyperlink r:id="rId378" w:history="1">
        <w:r>
          <w:rPr>
            <w:rStyle w:val="Hyperlink14"/>
          </w:rPr>
          <w:t>Framed by gender: How gender inequality persists in the modern world</w:t>
        </w:r>
      </w:hyperlink>
      <w:hyperlink r:id="rId379" w:history="1">
        <w:r>
          <w:rPr>
            <w:rStyle w:val="NoneB"/>
          </w:rPr>
          <w:t>. Oxford University Press.</w:t>
        </w:r>
      </w:hyperlink>
    </w:p>
    <w:p w:rsidR="00E33C5C" w:rsidRDefault="00000000">
      <w:pPr>
        <w:pStyle w:val="BodyA"/>
        <w:widowControl w:val="0"/>
        <w:spacing w:line="360" w:lineRule="auto"/>
        <w:ind w:left="720" w:hanging="720"/>
        <w:jc w:val="both"/>
        <w:rPr>
          <w:rStyle w:val="None"/>
          <w:b/>
          <w:bCs/>
        </w:rPr>
      </w:pPr>
      <w:hyperlink r:id="rId380" w:history="1">
        <w:r>
          <w:rPr>
            <w:rStyle w:val="NoneB"/>
          </w:rPr>
          <w:t xml:space="preserve">Ridgeway, C. L. (2014). Why status matters for inequality. </w:t>
        </w:r>
      </w:hyperlink>
      <w:hyperlink r:id="rId381" w:history="1">
        <w:r>
          <w:rPr>
            <w:rStyle w:val="Hyperlink14"/>
          </w:rPr>
          <w:t>American Sociological Review</w:t>
        </w:r>
      </w:hyperlink>
      <w:hyperlink r:id="rId382" w:history="1">
        <w:r>
          <w:rPr>
            <w:rStyle w:val="NoneB"/>
          </w:rPr>
          <w:t xml:space="preserve">, </w:t>
        </w:r>
      </w:hyperlink>
      <w:hyperlink r:id="rId383" w:history="1">
        <w:r>
          <w:rPr>
            <w:rStyle w:val="Hyperlink14"/>
          </w:rPr>
          <w:t>79</w:t>
        </w:r>
      </w:hyperlink>
      <w:hyperlink r:id="rId384" w:history="1">
        <w:r>
          <w:rPr>
            <w:rStyle w:val="NoneB"/>
          </w:rPr>
          <w:t>(1), 1–16.</w:t>
        </w:r>
      </w:hyperlink>
    </w:p>
    <w:p w:rsidR="00E33C5C" w:rsidRDefault="00000000">
      <w:pPr>
        <w:pStyle w:val="BodyA"/>
        <w:widowControl w:val="0"/>
        <w:spacing w:line="360" w:lineRule="auto"/>
        <w:ind w:left="720" w:hanging="720"/>
        <w:jc w:val="both"/>
        <w:rPr>
          <w:rStyle w:val="None"/>
          <w:b/>
          <w:bCs/>
        </w:rPr>
      </w:pPr>
      <w:hyperlink r:id="rId385"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perspective on gender beliefs and social relations. </w:t>
        </w:r>
      </w:hyperlink>
      <w:hyperlink r:id="rId386" w:history="1">
        <w:r>
          <w:rPr>
            <w:rStyle w:val="Hyperlink14"/>
          </w:rPr>
          <w:t>Gender &amp; Society</w:t>
        </w:r>
      </w:hyperlink>
      <w:hyperlink r:id="rId387" w:history="1">
        <w:r>
          <w:rPr>
            <w:rStyle w:val="NoneB"/>
          </w:rPr>
          <w:t xml:space="preserve">, </w:t>
        </w:r>
      </w:hyperlink>
      <w:hyperlink r:id="rId388" w:history="1">
        <w:r>
          <w:rPr>
            <w:rStyle w:val="Hyperlink14"/>
          </w:rPr>
          <w:t>18</w:t>
        </w:r>
      </w:hyperlink>
      <w:hyperlink r:id="rId389" w:history="1">
        <w:r>
          <w:rPr>
            <w:rStyle w:val="NoneB"/>
          </w:rPr>
          <w:t>(4), 510–531.</w:t>
        </w:r>
      </w:hyperlink>
    </w:p>
    <w:p w:rsidR="00E33C5C" w:rsidRDefault="00000000">
      <w:pPr>
        <w:pStyle w:val="BodyA"/>
        <w:widowControl w:val="0"/>
        <w:spacing w:line="360" w:lineRule="auto"/>
        <w:ind w:left="720" w:hanging="720"/>
        <w:jc w:val="both"/>
        <w:rPr>
          <w:rStyle w:val="None"/>
          <w:b/>
          <w:bCs/>
        </w:rPr>
      </w:pPr>
      <w:hyperlink r:id="rId390"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91" w:history="1">
        <w:r>
          <w:rPr>
            <w:rStyle w:val="Hyperlink14"/>
          </w:rPr>
          <w:t>Political Behavior</w:t>
        </w:r>
      </w:hyperlink>
      <w:hyperlink r:id="rId392" w:history="1">
        <w:r>
          <w:rPr>
            <w:rStyle w:val="NoneB"/>
          </w:rPr>
          <w:t xml:space="preserve">, </w:t>
        </w:r>
      </w:hyperlink>
      <w:hyperlink r:id="rId393" w:history="1">
        <w:r>
          <w:rPr>
            <w:rStyle w:val="Hyperlink14"/>
          </w:rPr>
          <w:t>14</w:t>
        </w:r>
      </w:hyperlink>
      <w:hyperlink r:id="rId394" w:history="1">
        <w:r>
          <w:rPr>
            <w:rStyle w:val="NoneB"/>
          </w:rPr>
          <w:t>(1), 67–87.</w:t>
        </w:r>
      </w:hyperlink>
    </w:p>
    <w:p w:rsidR="00E33C5C" w:rsidRDefault="00000000">
      <w:pPr>
        <w:pStyle w:val="BodyA"/>
        <w:widowControl w:val="0"/>
        <w:spacing w:line="360" w:lineRule="auto"/>
        <w:ind w:left="720" w:hanging="720"/>
        <w:jc w:val="both"/>
        <w:rPr>
          <w:rStyle w:val="NoneB"/>
        </w:rPr>
      </w:pPr>
      <w:hyperlink r:id="rId395"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6" w:history="1">
        <w:r>
          <w:rPr>
            <w:rStyle w:val="Hyperlink14"/>
          </w:rPr>
          <w:t>European Journal of Political Research</w:t>
        </w:r>
      </w:hyperlink>
      <w:hyperlink r:id="rId397" w:history="1">
        <w:r>
          <w:rPr>
            <w:rStyle w:val="NoneB"/>
          </w:rPr>
          <w:t xml:space="preserve">, </w:t>
        </w:r>
      </w:hyperlink>
      <w:hyperlink r:id="rId398" w:history="1">
        <w:r>
          <w:rPr>
            <w:rStyle w:val="Hyperlink14"/>
          </w:rPr>
          <w:t>47</w:t>
        </w:r>
      </w:hyperlink>
      <w:hyperlink r:id="rId399" w:history="1">
        <w:r>
          <w:rPr>
            <w:rStyle w:val="NoneB"/>
          </w:rPr>
          <w:t>(1), 64–79.</w:t>
        </w:r>
      </w:hyperlink>
    </w:p>
    <w:p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rsidR="00E33C5C" w:rsidRDefault="00000000">
      <w:pPr>
        <w:pStyle w:val="BodyA"/>
        <w:widowControl w:val="0"/>
        <w:spacing w:line="360" w:lineRule="auto"/>
        <w:ind w:left="720" w:hanging="720"/>
        <w:jc w:val="both"/>
        <w:rPr>
          <w:rStyle w:val="None"/>
          <w:b/>
          <w:bCs/>
        </w:rPr>
      </w:pPr>
      <w:hyperlink r:id="rId400" w:history="1">
        <w:r>
          <w:rPr>
            <w:rStyle w:val="NoneB"/>
          </w:rPr>
          <w:t xml:space="preserve">Rose, D., &amp; Harrison, E. (2007). The European socio-economic classification: A new social class schema for comparative European research. </w:t>
        </w:r>
      </w:hyperlink>
      <w:hyperlink r:id="rId401" w:history="1">
        <w:r>
          <w:rPr>
            <w:rStyle w:val="Hyperlink14"/>
          </w:rPr>
          <w:t>European Societies</w:t>
        </w:r>
      </w:hyperlink>
      <w:hyperlink r:id="rId402" w:history="1">
        <w:r>
          <w:rPr>
            <w:rStyle w:val="NoneB"/>
          </w:rPr>
          <w:t xml:space="preserve">, </w:t>
        </w:r>
      </w:hyperlink>
      <w:hyperlink r:id="rId403" w:history="1">
        <w:r>
          <w:rPr>
            <w:rStyle w:val="Hyperlink14"/>
          </w:rPr>
          <w:t>9</w:t>
        </w:r>
      </w:hyperlink>
      <w:hyperlink r:id="rId404" w:history="1">
        <w:r>
          <w:rPr>
            <w:rStyle w:val="NoneB"/>
          </w:rPr>
          <w:t>(3), 459–490.</w:t>
        </w:r>
      </w:hyperlink>
    </w:p>
    <w:p w:rsidR="00E33C5C" w:rsidRDefault="00000000">
      <w:pPr>
        <w:pStyle w:val="BodyA"/>
        <w:widowControl w:val="0"/>
        <w:spacing w:line="360" w:lineRule="auto"/>
        <w:ind w:left="720" w:hanging="720"/>
        <w:jc w:val="both"/>
        <w:rPr>
          <w:rStyle w:val="None"/>
          <w:b/>
          <w:bCs/>
        </w:rPr>
      </w:pPr>
      <w:hyperlink r:id="rId405" w:history="1">
        <w:r>
          <w:rPr>
            <w:rStyle w:val="NoneB"/>
          </w:rPr>
          <w:t xml:space="preserve">Sarpila, O., Koivula, A., &amp; Kukkonen, I. (2021). </w:t>
        </w:r>
      </w:hyperlink>
      <w:hyperlink r:id="rId406" w:history="1">
        <w:r>
          <w:rPr>
            <w:rStyle w:val="Hyperlink14"/>
          </w:rPr>
          <w:t>Occupation-congruent appearance: A measuremental approach</w:t>
        </w:r>
      </w:hyperlink>
      <w:hyperlink r:id="rId407" w:history="1">
        <w:r>
          <w:rPr>
            <w:rStyle w:val="NoneB"/>
          </w:rPr>
          <w:t>. SocArXiv. https://doi.org/10.31235/osf.io/t5gmv</w:t>
        </w:r>
      </w:hyperlink>
    </w:p>
    <w:p w:rsidR="00E33C5C" w:rsidRDefault="00000000">
      <w:pPr>
        <w:pStyle w:val="BodyA"/>
        <w:widowControl w:val="0"/>
        <w:spacing w:line="360" w:lineRule="auto"/>
        <w:ind w:left="720" w:hanging="720"/>
        <w:jc w:val="both"/>
        <w:rPr>
          <w:rStyle w:val="None"/>
          <w:b/>
          <w:bCs/>
        </w:rPr>
      </w:pPr>
      <w:hyperlink r:id="rId408" w:history="1">
        <w:proofErr w:type="spellStart"/>
        <w:r>
          <w:rPr>
            <w:rStyle w:val="Hyperlink2"/>
          </w:rPr>
          <w:t>Sarpila</w:t>
        </w:r>
        <w:proofErr w:type="spellEnd"/>
        <w:r>
          <w:rPr>
            <w:rStyle w:val="Hyperlink2"/>
          </w:rPr>
          <w:t xml:space="preserve">, O., </w:t>
        </w:r>
        <w:proofErr w:type="spellStart"/>
        <w:r>
          <w:rPr>
            <w:rStyle w:val="Hyperlink2"/>
          </w:rPr>
          <w:t>Koivula</w:t>
        </w:r>
        <w:proofErr w:type="spellEnd"/>
        <w:r>
          <w:rPr>
            <w:rStyle w:val="Hyperlink2"/>
          </w:rPr>
          <w:t xml:space="preserve">, A., </w:t>
        </w:r>
        <w:proofErr w:type="spellStart"/>
        <w:r>
          <w:rPr>
            <w:rStyle w:val="Hyperlink2"/>
          </w:rPr>
          <w:t>Kukkonen</w:t>
        </w:r>
        <w:proofErr w:type="spellEnd"/>
        <w:r>
          <w:rPr>
            <w:rStyle w:val="Hyperlink2"/>
          </w:rPr>
          <w:t xml:space="preserve">, I., </w:t>
        </w:r>
        <w:proofErr w:type="spellStart"/>
        <w:r>
          <w:rPr>
            <w:rStyle w:val="Hyperlink2"/>
          </w:rPr>
          <w:t>Åberg</w:t>
        </w:r>
        <w:proofErr w:type="spellEnd"/>
        <w:r>
          <w:rPr>
            <w:rStyle w:val="Hyperlink2"/>
          </w:rPr>
          <w:t xml:space="preserve">, E., &amp; </w:t>
        </w:r>
        <w:proofErr w:type="spellStart"/>
        <w:r>
          <w:rPr>
            <w:rStyle w:val="Hyperlink2"/>
          </w:rPr>
          <w:t>Pajunen</w:t>
        </w:r>
        <w:proofErr w:type="spellEnd"/>
        <w:r>
          <w:rPr>
            <w:rStyle w:val="Hyperlink2"/>
          </w:rPr>
          <w:t xml:space="preserve">, T. (2020). 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9" w:history="1">
        <w:r>
          <w:rPr>
            <w:rStyle w:val="Hyperlink13"/>
          </w:rPr>
          <w:t>Poetics</w:t>
        </w:r>
      </w:hyperlink>
      <w:hyperlink r:id="rId410" w:history="1">
        <w:r>
          <w:rPr>
            <w:rStyle w:val="Hyperlink2"/>
          </w:rPr>
          <w:t xml:space="preserve">, </w:t>
        </w:r>
      </w:hyperlink>
      <w:hyperlink r:id="rId411" w:history="1">
        <w:r>
          <w:rPr>
            <w:rStyle w:val="Hyperlink13"/>
          </w:rPr>
          <w:t>82</w:t>
        </w:r>
      </w:hyperlink>
      <w:hyperlink r:id="rId412" w:history="1">
        <w:r>
          <w:rPr>
            <w:rStyle w:val="Hyperlink2"/>
          </w:rPr>
          <w:t>, 101447.</w:t>
        </w:r>
      </w:hyperlink>
    </w:p>
    <w:p w:rsidR="00E33C5C" w:rsidRDefault="00000000">
      <w:pPr>
        <w:pStyle w:val="BodyA"/>
        <w:widowControl w:val="0"/>
        <w:spacing w:line="360" w:lineRule="auto"/>
        <w:ind w:left="720" w:hanging="720"/>
        <w:jc w:val="both"/>
        <w:rPr>
          <w:rStyle w:val="None"/>
          <w:b/>
          <w:bCs/>
        </w:rPr>
      </w:pPr>
      <w:hyperlink r:id="rId413"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4" w:history="1">
        <w:r>
          <w:rPr>
            <w:rStyle w:val="Hyperlink14"/>
          </w:rPr>
          <w:t>Appearance as capital: The normative regulation of aesthetic capital accumulation and conversion</w:t>
        </w:r>
      </w:hyperlink>
      <w:hyperlink r:id="rId415" w:history="1">
        <w:r>
          <w:rPr>
            <w:rStyle w:val="NoneB"/>
          </w:rPr>
          <w:t>. Emerald Group Publishing.</w:t>
        </w:r>
      </w:hyperlink>
    </w:p>
    <w:p w:rsidR="00E33C5C" w:rsidRDefault="00000000">
      <w:pPr>
        <w:pStyle w:val="BodyA"/>
        <w:widowControl w:val="0"/>
        <w:spacing w:line="360" w:lineRule="auto"/>
        <w:ind w:left="720" w:hanging="720"/>
        <w:jc w:val="both"/>
        <w:rPr>
          <w:rStyle w:val="None"/>
          <w:b/>
          <w:bCs/>
        </w:rPr>
      </w:pPr>
      <w:hyperlink r:id="rId416"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7" w:history="1">
        <w:r>
          <w:rPr>
            <w:rStyle w:val="Hyperlink14"/>
          </w:rPr>
          <w:t>Review of Economics and Statistics</w:t>
        </w:r>
      </w:hyperlink>
      <w:hyperlink r:id="rId418" w:history="1">
        <w:r>
          <w:rPr>
            <w:rStyle w:val="NoneB"/>
          </w:rPr>
          <w:t xml:space="preserve">, </w:t>
        </w:r>
      </w:hyperlink>
      <w:hyperlink r:id="rId419" w:history="1">
        <w:r>
          <w:rPr>
            <w:rStyle w:val="Hyperlink14"/>
          </w:rPr>
          <w:t>97</w:t>
        </w:r>
      </w:hyperlink>
      <w:hyperlink r:id="rId420" w:history="1">
        <w:r>
          <w:rPr>
            <w:rStyle w:val="NoneB"/>
          </w:rPr>
          <w:t>(1), 14–28.</w:t>
        </w:r>
      </w:hyperlink>
    </w:p>
    <w:p w:rsidR="00E33C5C" w:rsidRDefault="00000000">
      <w:pPr>
        <w:pStyle w:val="BodyA"/>
        <w:widowControl w:val="0"/>
        <w:spacing w:line="360" w:lineRule="auto"/>
        <w:ind w:left="720" w:hanging="720"/>
        <w:jc w:val="both"/>
        <w:rPr>
          <w:rStyle w:val="None"/>
          <w:b/>
          <w:bCs/>
        </w:rPr>
      </w:pPr>
      <w:hyperlink r:id="rId421"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22" w:history="1">
        <w:r>
          <w:rPr>
            <w:rStyle w:val="Hyperlink14"/>
          </w:rPr>
          <w:t>Politics and the Life Sciences</w:t>
        </w:r>
      </w:hyperlink>
      <w:hyperlink r:id="rId423" w:history="1">
        <w:r>
          <w:rPr>
            <w:rStyle w:val="NoneB"/>
          </w:rPr>
          <w:t xml:space="preserve">, </w:t>
        </w:r>
      </w:hyperlink>
      <w:hyperlink r:id="rId424" w:history="1">
        <w:r>
          <w:rPr>
            <w:rStyle w:val="Hyperlink14"/>
          </w:rPr>
          <w:t>30</w:t>
        </w:r>
      </w:hyperlink>
      <w:hyperlink r:id="rId425" w:history="1">
        <w:r>
          <w:rPr>
            <w:rStyle w:val="NoneB"/>
          </w:rPr>
          <w:t>(1), 33–49.</w:t>
        </w:r>
      </w:hyperlink>
    </w:p>
    <w:p w:rsidR="00E33C5C" w:rsidRDefault="00000000">
      <w:pPr>
        <w:pStyle w:val="BodyA"/>
        <w:widowControl w:val="0"/>
        <w:spacing w:line="360" w:lineRule="auto"/>
        <w:ind w:left="720" w:hanging="720"/>
        <w:jc w:val="both"/>
        <w:rPr>
          <w:rStyle w:val="None"/>
          <w:b/>
          <w:bCs/>
        </w:rPr>
      </w:pPr>
      <w:hyperlink r:id="rId426"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7" w:history="1">
        <w:r>
          <w:rPr>
            <w:rStyle w:val="Hyperlink14"/>
          </w:rPr>
          <w:t>Social Psychology Quarterly</w:t>
        </w:r>
      </w:hyperlink>
      <w:hyperlink r:id="rId428" w:history="1">
        <w:r>
          <w:rPr>
            <w:rStyle w:val="NoneB"/>
          </w:rPr>
          <w:t xml:space="preserve">, </w:t>
        </w:r>
      </w:hyperlink>
      <w:hyperlink r:id="rId429" w:history="1">
        <w:r>
          <w:rPr>
            <w:rStyle w:val="Hyperlink14"/>
          </w:rPr>
          <w:t>50</w:t>
        </w:r>
      </w:hyperlink>
      <w:hyperlink r:id="rId430" w:history="1">
        <w:r>
          <w:rPr>
            <w:rStyle w:val="NoneB"/>
          </w:rPr>
          <w:t xml:space="preserve">(1), 32–43. </w:t>
        </w:r>
      </w:hyperlink>
    </w:p>
    <w:p w:rsidR="00E33C5C" w:rsidRDefault="00000000">
      <w:pPr>
        <w:pStyle w:val="BodyA"/>
        <w:widowControl w:val="0"/>
        <w:spacing w:line="360" w:lineRule="auto"/>
        <w:ind w:left="720" w:hanging="720"/>
        <w:jc w:val="both"/>
      </w:pPr>
      <w:hyperlink r:id="rId431"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32" w:history="1">
        <w:r>
          <w:rPr>
            <w:rStyle w:val="Hyperlink13"/>
          </w:rPr>
          <w:t>Political Behavior</w:t>
        </w:r>
      </w:hyperlink>
      <w:hyperlink r:id="rId433" w:history="1">
        <w:r>
          <w:rPr>
            <w:rStyle w:val="Hyperlink2"/>
          </w:rPr>
          <w:t xml:space="preserve">, </w:t>
        </w:r>
      </w:hyperlink>
      <w:hyperlink r:id="rId434" w:history="1">
        <w:r>
          <w:rPr>
            <w:rStyle w:val="Hyperlink13"/>
          </w:rPr>
          <w:t>41</w:t>
        </w:r>
      </w:hyperlink>
      <w:hyperlink r:id="rId435" w:history="1">
        <w:r>
          <w:rPr>
            <w:rStyle w:val="Hyperlink2"/>
          </w:rPr>
          <w:t xml:space="preserve">(3), 747–767. </w:t>
        </w:r>
      </w:hyperlink>
    </w:p>
    <w:p w:rsidR="00E33C5C" w:rsidRDefault="00000000">
      <w:pPr>
        <w:pStyle w:val="BodyA"/>
        <w:widowControl w:val="0"/>
        <w:spacing w:line="360" w:lineRule="auto"/>
        <w:ind w:left="720" w:hanging="720"/>
        <w:jc w:val="both"/>
        <w:rPr>
          <w:rStyle w:val="None"/>
          <w:b/>
          <w:bCs/>
        </w:rPr>
      </w:pPr>
      <w:hyperlink r:id="rId436"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7" w:history="1">
        <w:r>
          <w:rPr>
            <w:rStyle w:val="Hyperlink14"/>
          </w:rPr>
          <w:t>Science</w:t>
        </w:r>
      </w:hyperlink>
      <w:hyperlink r:id="rId438" w:history="1">
        <w:r>
          <w:rPr>
            <w:rStyle w:val="NoneB"/>
          </w:rPr>
          <w:t xml:space="preserve">, </w:t>
        </w:r>
      </w:hyperlink>
      <w:hyperlink r:id="rId439" w:history="1">
        <w:r>
          <w:rPr>
            <w:rStyle w:val="Hyperlink14"/>
          </w:rPr>
          <w:t>308</w:t>
        </w:r>
      </w:hyperlink>
      <w:hyperlink r:id="rId440" w:history="1">
        <w:r>
          <w:rPr>
            <w:rStyle w:val="NoneB"/>
          </w:rPr>
          <w:t xml:space="preserve">(5728), 1623–1626. </w:t>
        </w:r>
      </w:hyperlink>
    </w:p>
    <w:p w:rsidR="00E33C5C" w:rsidRDefault="00000000">
      <w:pPr>
        <w:pStyle w:val="BodyA"/>
        <w:widowControl w:val="0"/>
        <w:spacing w:line="360" w:lineRule="auto"/>
        <w:ind w:left="720" w:hanging="720"/>
        <w:jc w:val="both"/>
        <w:rPr>
          <w:rStyle w:val="None"/>
          <w:b/>
          <w:bCs/>
        </w:rPr>
      </w:pPr>
      <w:hyperlink r:id="rId441" w:history="1">
        <w:proofErr w:type="spellStart"/>
        <w:r>
          <w:rPr>
            <w:rStyle w:val="NoneB"/>
          </w:rPr>
          <w:t>Treiman</w:t>
        </w:r>
        <w:proofErr w:type="spellEnd"/>
        <w:r>
          <w:rPr>
            <w:rStyle w:val="NoneB"/>
          </w:rPr>
          <w:t xml:space="preserve">, D. J. (1977). </w:t>
        </w:r>
      </w:hyperlink>
      <w:hyperlink r:id="rId442" w:history="1">
        <w:r>
          <w:rPr>
            <w:rStyle w:val="Hyperlink14"/>
          </w:rPr>
          <w:t>Occupational prestige in comparative perspective.</w:t>
        </w:r>
      </w:hyperlink>
      <w:hyperlink r:id="rId443" w:history="1">
        <w:r>
          <w:rPr>
            <w:rStyle w:val="NoneB"/>
          </w:rPr>
          <w:t xml:space="preserve"> Academic Press.</w:t>
        </w:r>
      </w:hyperlink>
    </w:p>
    <w:p w:rsidR="00E33C5C" w:rsidRDefault="00000000">
      <w:pPr>
        <w:pStyle w:val="BodyA"/>
        <w:widowControl w:val="0"/>
        <w:spacing w:line="360" w:lineRule="auto"/>
        <w:ind w:left="720" w:hanging="720"/>
        <w:jc w:val="both"/>
        <w:rPr>
          <w:rStyle w:val="None"/>
          <w:b/>
          <w:bCs/>
        </w:rPr>
      </w:pPr>
      <w:hyperlink r:id="rId444"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5" w:history="1">
        <w:r>
          <w:rPr>
            <w:rStyle w:val="Hyperlink14"/>
          </w:rPr>
          <w:t>Personnel Psychology</w:t>
        </w:r>
      </w:hyperlink>
      <w:hyperlink r:id="rId446" w:history="1">
        <w:r>
          <w:rPr>
            <w:rStyle w:val="NoneB"/>
          </w:rPr>
          <w:t xml:space="preserve">, </w:t>
        </w:r>
      </w:hyperlink>
      <w:hyperlink r:id="rId447" w:history="1">
        <w:r>
          <w:rPr>
            <w:rStyle w:val="Hyperlink14"/>
          </w:rPr>
          <w:t>75</w:t>
        </w:r>
      </w:hyperlink>
      <w:hyperlink r:id="rId448" w:history="1">
        <w:r>
          <w:rPr>
            <w:rStyle w:val="NoneB"/>
          </w:rPr>
          <w:t>(1), 119–146.</w:t>
        </w:r>
      </w:hyperlink>
    </w:p>
    <w:p w:rsidR="00E33C5C" w:rsidRDefault="00000000">
      <w:pPr>
        <w:pStyle w:val="BodyA"/>
        <w:widowControl w:val="0"/>
        <w:spacing w:line="360" w:lineRule="auto"/>
        <w:ind w:left="720" w:hanging="720"/>
        <w:jc w:val="both"/>
      </w:pPr>
      <w:hyperlink r:id="rId449" w:history="1">
        <w:r>
          <w:rPr>
            <w:rStyle w:val="NoneB"/>
          </w:rPr>
          <w:t xml:space="preserve">Tversky, A., &amp; Kahneman, D. (1973). Availability: A heuristic for judging frequency and probability. </w:t>
        </w:r>
      </w:hyperlink>
      <w:hyperlink r:id="rId450" w:history="1">
        <w:r>
          <w:rPr>
            <w:rStyle w:val="Hyperlink14"/>
          </w:rPr>
          <w:t>Cognitive Psychology</w:t>
        </w:r>
      </w:hyperlink>
      <w:hyperlink r:id="rId451" w:history="1">
        <w:r>
          <w:rPr>
            <w:rStyle w:val="NoneB"/>
          </w:rPr>
          <w:t xml:space="preserve">, </w:t>
        </w:r>
      </w:hyperlink>
      <w:hyperlink r:id="rId452" w:history="1">
        <w:r>
          <w:rPr>
            <w:rStyle w:val="Hyperlink14"/>
          </w:rPr>
          <w:t>5</w:t>
        </w:r>
      </w:hyperlink>
      <w:hyperlink r:id="rId453" w:history="1">
        <w:r>
          <w:rPr>
            <w:rStyle w:val="NoneB"/>
          </w:rPr>
          <w:t xml:space="preserve">(2), 207–232. </w:t>
        </w:r>
      </w:hyperlink>
    </w:p>
    <w:p w:rsidR="00E33C5C" w:rsidRDefault="00000000">
      <w:pPr>
        <w:pStyle w:val="BodyA"/>
        <w:widowControl w:val="0"/>
        <w:spacing w:line="360" w:lineRule="auto"/>
        <w:ind w:left="720" w:hanging="720"/>
        <w:jc w:val="both"/>
        <w:rPr>
          <w:rStyle w:val="NoneB"/>
        </w:rPr>
      </w:pPr>
      <w:hyperlink r:id="rId454" w:history="1">
        <w:r>
          <w:rPr>
            <w:rStyle w:val="NoneB"/>
          </w:rPr>
          <w:t xml:space="preserve">Tversky, A., &amp; Kahneman, D. (1974). Judgment under uncertainty: Heuristics and biases. </w:t>
        </w:r>
      </w:hyperlink>
      <w:hyperlink r:id="rId455" w:history="1">
        <w:r>
          <w:rPr>
            <w:rStyle w:val="Hyperlink14"/>
          </w:rPr>
          <w:t>Science</w:t>
        </w:r>
      </w:hyperlink>
      <w:hyperlink r:id="rId456" w:history="1">
        <w:r>
          <w:rPr>
            <w:rStyle w:val="NoneB"/>
          </w:rPr>
          <w:t xml:space="preserve">, </w:t>
        </w:r>
      </w:hyperlink>
      <w:hyperlink r:id="rId457" w:history="1">
        <w:r>
          <w:rPr>
            <w:rStyle w:val="Hyperlink14"/>
          </w:rPr>
          <w:t>185</w:t>
        </w:r>
      </w:hyperlink>
      <w:hyperlink r:id="rId458" w:history="1">
        <w:r>
          <w:rPr>
            <w:rStyle w:val="NoneB"/>
          </w:rPr>
          <w:t xml:space="preserve">(4157), 1124–1131. </w:t>
        </w:r>
      </w:hyperlink>
    </w:p>
    <w:p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rsidR="00E33C5C" w:rsidRDefault="00000000">
      <w:pPr>
        <w:pStyle w:val="BodyA"/>
        <w:widowControl w:val="0"/>
        <w:spacing w:line="360" w:lineRule="auto"/>
        <w:ind w:left="720" w:hanging="720"/>
        <w:jc w:val="both"/>
        <w:rPr>
          <w:rStyle w:val="None"/>
          <w:b/>
          <w:bCs/>
        </w:rPr>
      </w:pPr>
      <w:hyperlink r:id="rId459"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60" w:history="1">
        <w:r>
          <w:rPr>
            <w:rStyle w:val="Hyperlink13"/>
          </w:rPr>
          <w:t>Sociology</w:t>
        </w:r>
      </w:hyperlink>
      <w:hyperlink r:id="rId461" w:history="1">
        <w:r>
          <w:rPr>
            <w:rStyle w:val="Hyperlink2"/>
          </w:rPr>
          <w:t xml:space="preserve">, </w:t>
        </w:r>
      </w:hyperlink>
      <w:hyperlink r:id="rId462" w:history="1">
        <w:r>
          <w:rPr>
            <w:rStyle w:val="Hyperlink13"/>
          </w:rPr>
          <w:t>55</w:t>
        </w:r>
      </w:hyperlink>
      <w:hyperlink r:id="rId463" w:history="1">
        <w:r>
          <w:rPr>
            <w:rStyle w:val="Hyperlink2"/>
          </w:rPr>
          <w:t>(4), 696–715.</w:t>
        </w:r>
      </w:hyperlink>
    </w:p>
    <w:p w:rsidR="00E33C5C" w:rsidRDefault="00000000">
      <w:pPr>
        <w:pStyle w:val="BodyA"/>
        <w:widowControl w:val="0"/>
        <w:spacing w:line="360" w:lineRule="auto"/>
        <w:ind w:left="720" w:hanging="720"/>
        <w:jc w:val="both"/>
        <w:rPr>
          <w:rStyle w:val="None"/>
          <w:b/>
          <w:bCs/>
        </w:rPr>
      </w:pPr>
      <w:hyperlink r:id="rId464"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5" w:history="1">
        <w:r>
          <w:rPr>
            <w:rStyle w:val="Hyperlink14"/>
          </w:rPr>
          <w:t>Review of Income and Wealth</w:t>
        </w:r>
      </w:hyperlink>
      <w:hyperlink r:id="rId466" w:history="1">
        <w:r>
          <w:rPr>
            <w:rStyle w:val="NoneB"/>
          </w:rPr>
          <w:t xml:space="preserve">, </w:t>
        </w:r>
      </w:hyperlink>
      <w:hyperlink r:id="rId467" w:history="1">
        <w:r>
          <w:rPr>
            <w:rStyle w:val="Hyperlink14"/>
          </w:rPr>
          <w:t>68</w:t>
        </w:r>
      </w:hyperlink>
      <w:hyperlink r:id="rId468" w:history="1">
        <w:r>
          <w:rPr>
            <w:rStyle w:val="NoneB"/>
          </w:rPr>
          <w:t>(1), 74–108.</w:t>
        </w:r>
      </w:hyperlink>
    </w:p>
    <w:p w:rsidR="00E33C5C" w:rsidRDefault="00000000">
      <w:pPr>
        <w:pStyle w:val="BodyA"/>
        <w:widowControl w:val="0"/>
        <w:spacing w:line="360" w:lineRule="auto"/>
        <w:ind w:left="720" w:hanging="720"/>
        <w:jc w:val="both"/>
        <w:rPr>
          <w:rStyle w:val="None"/>
          <w:b/>
          <w:bCs/>
        </w:rPr>
      </w:pPr>
      <w:hyperlink r:id="rId469" w:history="1">
        <w:r>
          <w:rPr>
            <w:rStyle w:val="NoneB"/>
          </w:rPr>
          <w:t xml:space="preserve">Webster, M., &amp; Driskell, J. E. (1983). Beauty as status. </w:t>
        </w:r>
      </w:hyperlink>
      <w:hyperlink r:id="rId470" w:history="1">
        <w:r>
          <w:rPr>
            <w:rStyle w:val="Hyperlink14"/>
          </w:rPr>
          <w:t>American Journal of Sociology</w:t>
        </w:r>
      </w:hyperlink>
      <w:hyperlink r:id="rId471" w:history="1">
        <w:r>
          <w:rPr>
            <w:rStyle w:val="NoneB"/>
          </w:rPr>
          <w:t xml:space="preserve">, </w:t>
        </w:r>
      </w:hyperlink>
      <w:hyperlink r:id="rId472" w:history="1">
        <w:r>
          <w:rPr>
            <w:rStyle w:val="Hyperlink14"/>
          </w:rPr>
          <w:t>89</w:t>
        </w:r>
      </w:hyperlink>
      <w:hyperlink r:id="rId473" w:history="1">
        <w:r>
          <w:rPr>
            <w:rStyle w:val="NoneB"/>
          </w:rPr>
          <w:t>(1), 140–165.</w:t>
        </w:r>
      </w:hyperlink>
    </w:p>
    <w:p w:rsidR="00E33C5C" w:rsidRDefault="00000000">
      <w:pPr>
        <w:pStyle w:val="BodyA"/>
        <w:widowControl w:val="0"/>
        <w:spacing w:line="360" w:lineRule="auto"/>
        <w:ind w:left="720" w:hanging="720"/>
        <w:jc w:val="both"/>
        <w:rPr>
          <w:rStyle w:val="None"/>
          <w:b/>
          <w:bCs/>
        </w:rPr>
      </w:pPr>
      <w:hyperlink r:id="rId474"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5" w:history="1">
        <w:r>
          <w:rPr>
            <w:rStyle w:val="Hyperlink14"/>
          </w:rPr>
          <w:t>Electoral Studies</w:t>
        </w:r>
      </w:hyperlink>
      <w:hyperlink r:id="rId476" w:history="1">
        <w:r>
          <w:rPr>
            <w:rStyle w:val="NoneB"/>
          </w:rPr>
          <w:t xml:space="preserve">, </w:t>
        </w:r>
      </w:hyperlink>
      <w:hyperlink r:id="rId477" w:history="1">
        <w:r>
          <w:rPr>
            <w:rStyle w:val="Hyperlink14"/>
          </w:rPr>
          <w:t>70</w:t>
        </w:r>
      </w:hyperlink>
      <w:hyperlink r:id="rId478" w:history="1">
        <w:r>
          <w:rPr>
            <w:rStyle w:val="NoneB"/>
          </w:rPr>
          <w:t xml:space="preserve">, 102274. </w:t>
        </w:r>
      </w:hyperlink>
    </w:p>
    <w:p w:rsidR="00E33C5C" w:rsidRDefault="00000000">
      <w:pPr>
        <w:pStyle w:val="BodyA"/>
        <w:widowControl w:val="0"/>
        <w:spacing w:line="360" w:lineRule="auto"/>
        <w:ind w:left="720" w:hanging="720"/>
        <w:jc w:val="both"/>
        <w:rPr>
          <w:rStyle w:val="NoneB"/>
        </w:rPr>
      </w:pPr>
      <w:hyperlink r:id="rId479" w:history="1">
        <w:r>
          <w:rPr>
            <w:rStyle w:val="Hyperlink2"/>
          </w:rPr>
          <w:t xml:space="preserve">Wilkinson, R., &amp; Pickett, K. (2020). </w:t>
        </w:r>
      </w:hyperlink>
      <w:hyperlink r:id="rId480"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81" w:history="1">
        <w:r>
          <w:rPr>
            <w:rStyle w:val="Hyperlink2"/>
          </w:rPr>
          <w:t>. Penguin.</w:t>
        </w:r>
      </w:hyperlink>
    </w:p>
    <w:p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rsidR="00E33C5C" w:rsidRDefault="00000000">
      <w:pPr>
        <w:pStyle w:val="BodyA"/>
        <w:widowControl w:val="0"/>
        <w:spacing w:line="360" w:lineRule="auto"/>
        <w:ind w:left="720" w:hanging="720"/>
        <w:jc w:val="both"/>
      </w:pPr>
      <w:hyperlink r:id="rId482" w:history="1">
        <w:r>
          <w:rPr>
            <w:rStyle w:val="NoneB"/>
          </w:rPr>
          <w:t xml:space="preserve">Wong, J. S., &amp; Penner, A. M. (2016). Gender and the returns to attractiveness. </w:t>
        </w:r>
      </w:hyperlink>
      <w:hyperlink r:id="rId483" w:history="1">
        <w:r>
          <w:rPr>
            <w:rStyle w:val="Hyperlink14"/>
          </w:rPr>
          <w:t>Research in Social Stratification and Mobility</w:t>
        </w:r>
      </w:hyperlink>
      <w:hyperlink r:id="rId484" w:history="1">
        <w:r>
          <w:rPr>
            <w:rStyle w:val="NoneB"/>
          </w:rPr>
          <w:t xml:space="preserve">, </w:t>
        </w:r>
      </w:hyperlink>
      <w:hyperlink r:id="rId485" w:history="1">
        <w:r>
          <w:rPr>
            <w:rStyle w:val="Hyperlink14"/>
          </w:rPr>
          <w:t>44</w:t>
        </w:r>
      </w:hyperlink>
      <w:hyperlink r:id="rId486" w:history="1">
        <w:r>
          <w:rPr>
            <w:rStyle w:val="NoneB"/>
          </w:rPr>
          <w:t>, 113–123.</w:t>
        </w:r>
      </w:hyperlink>
    </w:p>
    <w:sectPr w:rsidR="00E33C5C">
      <w:headerReference w:type="default" r:id="rId487"/>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3673F" w:rsidRDefault="00F3673F">
      <w:r>
        <w:separator/>
      </w:r>
    </w:p>
  </w:endnote>
  <w:endnote w:type="continuationSeparator" w:id="0">
    <w:p w:rsidR="00F3673F" w:rsidRDefault="00F367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3673F" w:rsidRDefault="00F3673F">
      <w:r>
        <w:separator/>
      </w:r>
    </w:p>
  </w:footnote>
  <w:footnote w:type="continuationSeparator" w:id="0">
    <w:p w:rsidR="00F3673F" w:rsidRDefault="00F3673F">
      <w:r>
        <w:continuationSeparator/>
      </w:r>
    </w:p>
  </w:footnote>
  <w:footnote w:type="continuationNotice" w:id="1">
    <w:p w:rsidR="00F3673F" w:rsidRDefault="00F3673F"/>
  </w:footnote>
  <w:footnote w:id="2">
    <w:p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 xml:space="preserve">Authors are listed in alphabetical order and both contributed equally to the paper. </w:t>
      </w:r>
      <w:proofErr w:type="spellStart"/>
      <w:r w:rsidR="00CD23B5">
        <w:rPr>
          <w:rFonts w:cs="Arial"/>
          <w:sz w:val="20"/>
          <w:szCs w:val="20"/>
        </w:rPr>
        <w:t>Outi</w:t>
      </w:r>
      <w:proofErr w:type="spellEnd"/>
      <w:r w:rsidR="00CD23B5">
        <w:rPr>
          <w:rFonts w:cs="Arial"/>
          <w:sz w:val="20"/>
          <w:szCs w:val="20"/>
        </w:rPr>
        <w:t xml:space="preserve"> </w:t>
      </w:r>
      <w:proofErr w:type="spellStart"/>
      <w:r w:rsidR="00CD23B5">
        <w:rPr>
          <w:rFonts w:cs="Arial"/>
          <w:sz w:val="20"/>
          <w:szCs w:val="20"/>
        </w:rPr>
        <w:t>Sarpila</w:t>
      </w:r>
      <w:proofErr w:type="spellEnd"/>
      <w:r w:rsidR="00CD23B5">
        <w:rPr>
          <w:rFonts w:cs="Arial"/>
          <w:sz w:val="20"/>
          <w:szCs w:val="20"/>
        </w:rPr>
        <w:t xml:space="preserve"> (</w:t>
      </w:r>
      <w:hyperlink r:id="rId1" w:history="1">
        <w:r w:rsidR="00CD23B5">
          <w:rPr>
            <w:rStyle w:val="Hyperlink"/>
            <w:rFonts w:cs="Arial"/>
            <w:color w:val="1155CC"/>
            <w:sz w:val="20"/>
            <w:szCs w:val="20"/>
          </w:rPr>
          <w:t>outi.sarpila@utu.f</w:t>
        </w:r>
      </w:hyperlink>
      <w:r w:rsidR="00CD23B5">
        <w:rPr>
          <w:rFonts w:cs="Arial"/>
          <w:sz w:val="20"/>
          <w:szCs w:val="20"/>
        </w:rPr>
        <w:t xml:space="preserve">i) is a Senior Research Fellow at the INVEST Research Flagship, University of Turku, Finland. Hector </w:t>
      </w:r>
      <w:proofErr w:type="spellStart"/>
      <w:r w:rsidR="00CD23B5">
        <w:rPr>
          <w:rFonts w:cs="Arial"/>
          <w:sz w:val="20"/>
          <w:szCs w:val="20"/>
        </w:rPr>
        <w:t>Bahamonde</w:t>
      </w:r>
      <w:proofErr w:type="spellEnd"/>
      <w:r w:rsidR="00CD23B5">
        <w:rPr>
          <w:rFonts w:cs="Arial"/>
          <w:sz w:val="20"/>
          <w:szCs w:val="20"/>
        </w:rPr>
        <w:t xml:space="preserv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w:t>
      </w:r>
      <w:proofErr w:type="spellStart"/>
      <w:r w:rsidR="00CD23B5">
        <w:rPr>
          <w:rFonts w:cs="Arial"/>
          <w:sz w:val="20"/>
          <w:szCs w:val="20"/>
        </w:rPr>
        <w:t>Redlawsk</w:t>
      </w:r>
      <w:proofErr w:type="spellEnd"/>
      <w:r w:rsidR="00CD23B5">
        <w:rPr>
          <w:rFonts w:cs="Arial"/>
          <w:sz w:val="20"/>
          <w:szCs w:val="20"/>
        </w:rPr>
        <w:t>, Tessa di Tonto, Joe Greenwood-</w:t>
      </w:r>
      <w:proofErr w:type="spellStart"/>
      <w:r w:rsidR="00CD23B5">
        <w:rPr>
          <w:rFonts w:cs="Arial"/>
          <w:sz w:val="20"/>
          <w:szCs w:val="20"/>
        </w:rPr>
        <w:t>Hau</w:t>
      </w:r>
      <w:proofErr w:type="spellEnd"/>
      <w:r w:rsidR="00CD23B5">
        <w:rPr>
          <w:rFonts w:cs="Arial"/>
          <w:sz w:val="20"/>
          <w:szCs w:val="20"/>
        </w:rPr>
        <w:t>, the participants and organizers of the talks at the 2022 INVEST Research Seminar (Turku, Finland), the 2022 SOMA Workshop (</w:t>
      </w:r>
      <w:proofErr w:type="spellStart"/>
      <w:r w:rsidR="00CD23B5">
        <w:rPr>
          <w:rFonts w:cs="Arial"/>
          <w:sz w:val="20"/>
          <w:szCs w:val="20"/>
        </w:rPr>
        <w:t>Svartå</w:t>
      </w:r>
      <w:proofErr w:type="spellEnd"/>
      <w:r w:rsidR="00CD23B5">
        <w:rPr>
          <w:rFonts w:cs="Arial"/>
          <w:sz w:val="20"/>
          <w:szCs w:val="20"/>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w:t>
      </w:r>
      <w:proofErr w:type="spellStart"/>
      <w:r w:rsidR="00CD23B5">
        <w:rPr>
          <w:rFonts w:cs="Arial"/>
          <w:sz w:val="20"/>
          <w:szCs w:val="20"/>
        </w:rPr>
        <w:t>Sarpila’s</w:t>
      </w:r>
      <w:proofErr w:type="spellEnd"/>
      <w:r w:rsidR="00CD23B5">
        <w:rPr>
          <w:rFonts w:cs="Arial"/>
          <w:sz w:val="20"/>
          <w:szCs w:val="20"/>
        </w:rPr>
        <w:t xml:space="preserve"> Academy of Finland (decision number 325813) and by </w:t>
      </w:r>
      <w:proofErr w:type="spellStart"/>
      <w:r w:rsidR="00CD23B5">
        <w:rPr>
          <w:rFonts w:cs="Arial"/>
          <w:sz w:val="20"/>
          <w:szCs w:val="20"/>
        </w:rPr>
        <w:t>Bahamonde’s</w:t>
      </w:r>
      <w:proofErr w:type="spellEnd"/>
      <w:r w:rsidR="00CD23B5">
        <w:rPr>
          <w:rFonts w:cs="Arial"/>
          <w:sz w:val="20"/>
          <w:szCs w:val="20"/>
        </w:rPr>
        <w:t xml:space="preserve"> ANID </w:t>
      </w:r>
      <w:proofErr w:type="spellStart"/>
      <w:r w:rsidR="00CD23B5">
        <w:rPr>
          <w:rFonts w:cs="Arial"/>
          <w:i/>
          <w:iCs/>
          <w:sz w:val="20"/>
          <w:szCs w:val="20"/>
        </w:rPr>
        <w:t>Fondecyt</w:t>
      </w:r>
      <w:proofErr w:type="spellEnd"/>
      <w:r w:rsidR="00CD23B5">
        <w:rPr>
          <w:rFonts w:cs="Arial"/>
          <w:i/>
          <w:iCs/>
          <w:sz w:val="20"/>
          <w:szCs w:val="20"/>
        </w:rPr>
        <w:t xml:space="preserve"> </w:t>
      </w:r>
      <w:proofErr w:type="spellStart"/>
      <w:r w:rsidR="00CD23B5">
        <w:rPr>
          <w:rFonts w:cs="Arial"/>
          <w:i/>
          <w:iCs/>
          <w:sz w:val="20"/>
          <w:szCs w:val="20"/>
        </w:rPr>
        <w:t>Iniciación</w:t>
      </w:r>
      <w:proofErr w:type="spellEnd"/>
      <w:r w:rsidR="00CD23B5">
        <w:rPr>
          <w:rFonts w:cs="Arial"/>
          <w:sz w:val="20"/>
          <w:szCs w:val="20"/>
        </w:rPr>
        <w:t>, number 11220303.</w:t>
      </w:r>
    </w:p>
  </w:footnote>
  <w:footnote w:id="3">
    <w:p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w:t>
      </w:r>
      <w:r>
        <w:rPr>
          <w:rStyle w:val="Hyperlink2"/>
        </w:rPr>
        <w:t xml:space="preserve">However, the stratification literature often uses it interchangeably with </w:t>
      </w:r>
      <w:r>
        <w:rPr>
          <w:rStyle w:val="None"/>
          <w:rFonts w:ascii="Arial Unicode MS" w:hAnsi="Arial Unicode MS"/>
          <w:rtl/>
          <w:lang w:val="ar-SA"/>
        </w:rPr>
        <w:t>“</w:t>
      </w:r>
      <w:r>
        <w:rPr>
          <w:rStyle w:val="Hyperlink2"/>
        </w:rPr>
        <w:t>beauty.”</w:t>
      </w:r>
    </w:p>
  </w:footnote>
  <w:footnote w:id="4">
    <w:p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rsidR="00E33C5C" w:rsidRDefault="00000000">
      <w:pPr>
        <w:pStyle w:val="BodyA"/>
        <w:spacing w:line="240" w:lineRule="auto"/>
        <w:jc w:val="both"/>
      </w:pPr>
      <w:r>
        <w:rPr>
          <w:rStyle w:val="None"/>
          <w:vertAlign w:val="superscript"/>
        </w:rPr>
        <w:footnoteRef/>
      </w:r>
      <w:r>
        <w:rPr>
          <w:rStyle w:val="Hyperlink9"/>
        </w:rPr>
        <w:t xml:space="preserve"> Party frequency is as follows: KD (271), KESK (54), KOK (113), PIR (3), PS (508), RKP (141), SDP (141), SKP (1), VAS (103), VIHR (54).</w:t>
      </w:r>
    </w:p>
  </w:footnote>
  <w:footnote w:id="20">
    <w:p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3C5C" w:rsidRDefault="00E33C5C">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5"/>
  <w:displayBackgroundShape/>
  <w:proofState w:spelling="clean" w:grammar="clean"/>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441020"/>
    <w:rsid w:val="00CD23B5"/>
    <w:rsid w:val="00E33C5C"/>
    <w:rsid w:val="00F3673F"/>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ecimalSymbol w:val=","/>
  <w:listSeparator w:val=","/>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FI"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igYqtQ" TargetMode="External"/><Relationship Id="rId63" Type="http://schemas.openxmlformats.org/officeDocument/2006/relationships/hyperlink" Target="https://www.zotero.org/google-docs/?mX9d6n"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74" Type="http://schemas.openxmlformats.org/officeDocument/2006/relationships/hyperlink" Target="https://www.zotero.org/google-docs/?pHfqRZ"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93I6ra"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q5nA8m"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pIz9VX" TargetMode="External"/><Relationship Id="rId108" Type="http://schemas.openxmlformats.org/officeDocument/2006/relationships/hyperlink" Target="https://www.zotero.org/google-docs/?qC6mGv"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ooOHxc" TargetMode="External"/><Relationship Id="rId96" Type="http://schemas.openxmlformats.org/officeDocument/2006/relationships/hyperlink" Target="https://www.zotero.org/google-docs/?vNEI3n"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PZfN4z"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PiGRCZ"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image" Target="media/image2.jpeg"/><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openxmlformats.org/officeDocument/2006/relationships/hyperlink" Target="https://www.zotero.org/google-docs/?EQup9c" TargetMode="Externa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fontTable" Target="fontTable.xml"/><Relationship Id="rId45" Type="http://schemas.openxmlformats.org/officeDocument/2006/relationships/hyperlink" Target="https://www.zotero.org/google-docs/?Zb2Us7" TargetMode="External"/><Relationship Id="rId87" Type="http://schemas.openxmlformats.org/officeDocument/2006/relationships/hyperlink" Target="https://www.zotero.org/google-docs/?IuxH4R" TargetMode="External"/><Relationship Id="rId110" Type="http://schemas.openxmlformats.org/officeDocument/2006/relationships/hyperlink" Target="https://www.zotero.org/google-docs/?wEdHYe"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oV7Mir" TargetMode="External"/><Relationship Id="rId56" Type="http://schemas.openxmlformats.org/officeDocument/2006/relationships/hyperlink" Target="https://www.zotero.org/google-docs/?de3dBO"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image" Target="media/image4.jpeg"/><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LFAZpE" TargetMode="External"/><Relationship Id="rId67" Type="http://schemas.openxmlformats.org/officeDocument/2006/relationships/hyperlink" Target="https://www.zotero.org/google-docs/?zVOvir"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78" Type="http://schemas.openxmlformats.org/officeDocument/2006/relationships/hyperlink" Target="https://www.zotero.org/google-docs/?MP1vGp" TargetMode="External"/><Relationship Id="rId101" Type="http://schemas.openxmlformats.org/officeDocument/2006/relationships/header" Target="header1.xm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WPRast"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5aVKU8" TargetMode="External"/><Relationship Id="rId89" Type="http://schemas.openxmlformats.org/officeDocument/2006/relationships/image" Target="media/image3.png"/><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AM8Loq"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IdcVCf"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KDLSZ2" TargetMode="External"/><Relationship Id="rId69" Type="http://schemas.openxmlformats.org/officeDocument/2006/relationships/hyperlink" Target="https://www.zotero.org/google-docs/?6ZtZ5R" TargetMode="External"/><Relationship Id="rId134" Type="http://schemas.openxmlformats.org/officeDocument/2006/relationships/hyperlink" Target="https://www.zotero.org/google-docs/?wEdHYe" TargetMode="External"/><Relationship Id="rId80" Type="http://schemas.openxmlformats.org/officeDocument/2006/relationships/hyperlink" Target="https://www.zotero.org/google-docs/?LOZfaA"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G7bclh" TargetMode="External"/><Relationship Id="rId103" Type="http://schemas.openxmlformats.org/officeDocument/2006/relationships/hyperlink" Target="https://www.zotero.org/google-docs/?xqqIbl" TargetMode="External"/><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zCWBm5"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EFMWFu"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Mkr0u"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rq97IV"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cSnzJI"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JaIONL"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40" Type="http://schemas.openxmlformats.org/officeDocument/2006/relationships/hyperlink" Target="https://www.zotero.org/google-docs/?VHUAk3"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RYuYV2"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yperlink" Target="https://www.zotero.org/google-docs/?2kriE4"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FyKL2P" TargetMode="External"/><Relationship Id="rId93" Type="http://schemas.openxmlformats.org/officeDocument/2006/relationships/hyperlink" Target="https://www.zotero.org/google-docs/?XdNQg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20" Type="http://schemas.openxmlformats.org/officeDocument/2006/relationships/hyperlink" Target="https://www.zotero.org/google-docs/?Qq3aFX" TargetMode="External"/><Relationship Id="rId41" Type="http://schemas.openxmlformats.org/officeDocument/2006/relationships/hyperlink" Target="https://www.zotero.org/google-docs/?jpT70O" TargetMode="External"/><Relationship Id="rId62" Type="http://schemas.openxmlformats.org/officeDocument/2006/relationships/hyperlink" Target="https://www.zotero.org/google-docs/?VoVNKD" TargetMode="External"/><Relationship Id="rId83" Type="http://schemas.openxmlformats.org/officeDocument/2006/relationships/hyperlink" Target="https://www.zotero.org/google-docs/?PNkVXf"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hyperlink" Target="https://www.zotero.org/google-docs/?jDbOls" TargetMode="Externa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bQn04U" TargetMode="External"/><Relationship Id="rId31" Type="http://schemas.openxmlformats.org/officeDocument/2006/relationships/hyperlink" Target="https://www.zotero.org/google-docs/?iHc6Ma" TargetMode="External"/><Relationship Id="rId52" Type="http://schemas.openxmlformats.org/officeDocument/2006/relationships/hyperlink" Target="https://www.zotero.org/google-docs/?ZtV2V1" TargetMode="External"/><Relationship Id="rId73" Type="http://schemas.openxmlformats.org/officeDocument/2006/relationships/hyperlink" Target="https://www.zotero.org/google-docs/?52SUsK" TargetMode="External"/><Relationship Id="rId94" Type="http://schemas.openxmlformats.org/officeDocument/2006/relationships/hyperlink" Target="https://www.zotero.org/google-docs/?VhPiVO"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e0qNT8" TargetMode="External"/><Relationship Id="rId84" Type="http://schemas.openxmlformats.org/officeDocument/2006/relationships/hyperlink" Target="https://www.zotero.org/google-docs/?RYuYV2"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ylaxbm"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BwGEFz" TargetMode="External"/><Relationship Id="rId53" Type="http://schemas.openxmlformats.org/officeDocument/2006/relationships/hyperlink" Target="https://www.zotero.org/google-docs/?I9tb8o"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uBruzS"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lxL1fg" TargetMode="External"/><Relationship Id="rId64" Type="http://schemas.openxmlformats.org/officeDocument/2006/relationships/hyperlink" Target="https://www.zotero.org/google-docs/?0kpQfq"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image" Target="media/image1.jpeg"/><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hyperlink" Target="https://www.zotero.org/google-docs/?g7keAg" TargetMode="Externa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eader" Target="header2.xm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46bN2Y" TargetMode="External"/><Relationship Id="rId86" Type="http://schemas.openxmlformats.org/officeDocument/2006/relationships/hyperlink" Target="https://www.zotero.org/google-docs/?rOHM6g"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UH0vHq" TargetMode="External"/><Relationship Id="rId109" Type="http://schemas.openxmlformats.org/officeDocument/2006/relationships/hyperlink" Target="https://www.zotero.org/google-docs/?wEdHYe"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tVNLt2" TargetMode="External"/><Relationship Id="rId97" Type="http://schemas.openxmlformats.org/officeDocument/2006/relationships/hyperlink" Target="https://www.zotero.org/google-docs/?EIqSM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jVdZ1S" TargetMode="External"/><Relationship Id="rId66" Type="http://schemas.openxmlformats.org/officeDocument/2006/relationships/hyperlink" Target="https://www.zotero.org/google-docs/?REtFU1"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DtGjPk" TargetMode="External"/><Relationship Id="rId100" Type="http://schemas.openxmlformats.org/officeDocument/2006/relationships/image" Target="media/image6.png"/><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openxmlformats.org/officeDocument/2006/relationships/hyperlink" Target="https://www.zotero.org/google-docs/?dGP6PX"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theme" Target="theme/theme1.xml"/><Relationship Id="rId46" Type="http://schemas.openxmlformats.org/officeDocument/2006/relationships/hyperlink" Target="https://www.zotero.org/google-docs/?oEVuVf"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0H4a72" TargetMode="External"/><Relationship Id="rId111" Type="http://schemas.openxmlformats.org/officeDocument/2006/relationships/hyperlink" Target="https://www.zotero.org/google-docs/?wEdHYe"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4B8yss" TargetMode="External"/><Relationship Id="rId57" Type="http://schemas.openxmlformats.org/officeDocument/2006/relationships/hyperlink" Target="https://www.zotero.org/google-docs/?fNFo1N"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image" Target="media/image5.png"/><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KDx21E"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ldS57U"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C93i7K" TargetMode="External"/><Relationship Id="rId79" Type="http://schemas.openxmlformats.org/officeDocument/2006/relationships/hyperlink" Target="https://www.zotero.org/google-docs/?nCoq84" TargetMode="External"/><Relationship Id="rId102" Type="http://schemas.openxmlformats.org/officeDocument/2006/relationships/footer" Target="footer1.xml"/><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piFpWa"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ujxL4b"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WKg16e" TargetMode="External"/><Relationship Id="rId59" Type="http://schemas.openxmlformats.org/officeDocument/2006/relationships/hyperlink" Target="https://www.zotero.org/google-docs/?EObK7F"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dJ4GHk"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YY6XC4"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PNkVXf"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zi9Ki5"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Kf2EcI" TargetMode="External"/><Relationship Id="rId104" Type="http://schemas.openxmlformats.org/officeDocument/2006/relationships/hyperlink" Target="https://www.zotero.org/google-docs/?qc75lJ"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y8SyeH"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q3FPfL"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AlTQnB"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pkRTd9"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27</Pages>
  <Words>13213</Words>
  <Characters>75318</Characters>
  <Application>Microsoft Office Word</Application>
  <DocSecurity>0</DocSecurity>
  <Lines>627</Lines>
  <Paragraphs>176</Paragraphs>
  <ScaleCrop>false</ScaleCrop>
  <Company/>
  <LinksUpToDate>false</LinksUpToDate>
  <CharactersWithSpaces>88355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3</cp:revision>
  <dcterms:created xsi:type="dcterms:W3CDTF">2023-06-12T10:11:00Z</dcterms:created>
  <dcterms:modified xsi:type="dcterms:W3CDTF">2023-06-12T10:21:00Z</dcterms:modified>
</cp:coreProperties>
</file>