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3CFDF" w14:textId="77777777" w:rsidR="00E33C5C" w:rsidRDefault="00000000">
      <w:pPr>
        <w:pStyle w:val="Title"/>
        <w:jc w:val="center"/>
      </w:pPr>
      <w:r>
        <w:rPr>
          <w:rStyle w:val="NoneB"/>
        </w:rPr>
        <w:t>Physical Appearance and Elections: An Inequality Perspective</w:t>
      </w:r>
    </w:p>
    <w:p w14:paraId="0B1A70BC" w14:textId="77777777" w:rsidR="00E33C5C" w:rsidRDefault="00E33C5C">
      <w:pPr>
        <w:pStyle w:val="BodyA"/>
        <w:jc w:val="both"/>
      </w:pPr>
    </w:p>
    <w:p w14:paraId="1063A428" w14:textId="77777777" w:rsidR="00E33C5C" w:rsidRDefault="00E33C5C">
      <w:pPr>
        <w:pStyle w:val="BodyA"/>
        <w:jc w:val="both"/>
      </w:pPr>
    </w:p>
    <w:p w14:paraId="599D4D6C" w14:textId="77777777" w:rsidR="00E33C5C" w:rsidRDefault="00000000">
      <w:pPr>
        <w:pStyle w:val="BodyA"/>
        <w:jc w:val="center"/>
        <w:rPr>
          <w:rStyle w:val="Hyperlink14"/>
        </w:rPr>
      </w:pPr>
      <w:r>
        <w:rPr>
          <w:rStyle w:val="NoneB"/>
        </w:rPr>
        <w:t>Hector Bahamonde and Outi Sarpila</w:t>
      </w:r>
      <w:r>
        <w:rPr>
          <w:vertAlign w:val="superscript"/>
        </w:rPr>
        <w:footnoteReference w:id="2"/>
      </w:r>
      <w:r>
        <w:rPr>
          <w:rStyle w:val="NoneB"/>
        </w:rPr>
        <w:br/>
      </w:r>
      <w:r>
        <w:rPr>
          <w:rStyle w:val="NoneB"/>
        </w:rPr>
        <w:br/>
      </w:r>
    </w:p>
    <w:p w14:paraId="02B01F99" w14:textId="77777777" w:rsidR="00E33C5C" w:rsidRDefault="00E33C5C">
      <w:pPr>
        <w:pStyle w:val="BodyA"/>
        <w:jc w:val="both"/>
      </w:pPr>
    </w:p>
    <w:p w14:paraId="39B8F19F" w14:textId="77777777" w:rsidR="00E33C5C" w:rsidRDefault="00000000">
      <w:pPr>
        <w:pStyle w:val="BodyA"/>
        <w:jc w:val="center"/>
        <w:rPr>
          <w:rStyle w:val="None"/>
          <w:b/>
          <w:bCs/>
        </w:rPr>
      </w:pPr>
      <w:r>
        <w:rPr>
          <w:rStyle w:val="None"/>
          <w:b/>
          <w:bCs/>
        </w:rPr>
        <w:br/>
        <w:t>Abstract</w:t>
      </w:r>
    </w:p>
    <w:p w14:paraId="071A2DB8" w14:textId="4B084147" w:rsidR="00E33C5C" w:rsidRDefault="00000000">
      <w:pPr>
        <w:pStyle w:val="BodyA"/>
        <w:jc w:val="both"/>
      </w:pPr>
      <w:r>
        <w:rPr>
          <w:rStyle w:val="Hyperlink2"/>
        </w:rPr>
        <w:t xml:space="preserve">A consensus seems to exist around physically attractive candidates winning elections more often. Unfortunately, </w:t>
      </w:r>
      <w:r w:rsidR="002277AE" w:rsidRPr="002277AE">
        <w:rPr>
          <w:rStyle w:val="Hyperlink2"/>
        </w:rPr>
        <w:t>we have limited understanding of how voters assess candidates with socioeconomically (dis)advantageous physical appearances</w:t>
      </w:r>
      <w:r>
        <w:rPr>
          <w:rStyle w:val="Hyperlink2"/>
        </w:rPr>
        <w:t>.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14:paraId="1258A4DE" w14:textId="3853ED1A"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5D4253">
        <w:rPr>
          <w:rStyle w:val="None"/>
          <w:b/>
          <w:bCs/>
          <w:color w:val="FF0000"/>
          <w:u w:color="FF0000"/>
        </w:rPr>
        <w:t>A</w:t>
      </w:r>
      <w:r w:rsidR="000C1DA0">
        <w:rPr>
          <w:rStyle w:val="None"/>
          <w:b/>
          <w:bCs/>
          <w:color w:val="FF0000"/>
          <w:u w:color="FF0000"/>
        </w:rPr>
        <w:t>ccepted, Political Psychology</w:t>
      </w:r>
    </w:p>
    <w:p w14:paraId="6DB994E3" w14:textId="77777777"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14:paraId="0391CA2B" w14:textId="77777777" w:rsidR="00E33C5C" w:rsidRDefault="00000000">
      <w:pPr>
        <w:pStyle w:val="BodyA"/>
      </w:pPr>
      <w:r>
        <w:rPr>
          <w:rStyle w:val="None"/>
          <w:rFonts w:ascii="Arial Unicode MS" w:hAnsi="Arial Unicode MS"/>
        </w:rPr>
        <w:br w:type="page"/>
      </w:r>
    </w:p>
    <w:p w14:paraId="0B059749" w14:textId="77777777" w:rsidR="00E33C5C" w:rsidRDefault="00000000">
      <w:pPr>
        <w:pStyle w:val="Subtitle"/>
      </w:pPr>
      <w:bookmarkStart w:id="0" w:name="_headingh.gjdgxs"/>
      <w:bookmarkEnd w:id="0"/>
      <w:r>
        <w:rPr>
          <w:rStyle w:val="NoneB"/>
          <w:rFonts w:eastAsia="Arial Unicode MS" w:cs="Arial Unicode MS"/>
        </w:rPr>
        <w:lastRenderedPageBreak/>
        <w:t>Introduction</w:t>
      </w:r>
    </w:p>
    <w:p w14:paraId="70897FD1" w14:textId="77777777"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6" w:history="1">
        <w:r>
          <w:rPr>
            <w:rStyle w:val="Hyperlink2"/>
          </w:rPr>
          <w:t>(Dion et al., 1972; Efrain &amp; Patterson, 1974; Stockemer &amp; Praino, 2019; Lau &amp; Redlawsk, 2001)</w:t>
        </w:r>
      </w:hyperlink>
      <w:r>
        <w:rPr>
          <w:rStyle w:val="Hyperlink2"/>
        </w:rPr>
        <w:t xml:space="preserve">. Examples range from high-information electoral events, such as the well-studied Kennedy-Nixon 1960 presidential debate </w:t>
      </w:r>
      <w:hyperlink r:id="rId7" w:history="1">
        <w:r>
          <w:rPr>
            <w:rStyle w:val="Hyperlink2"/>
          </w:rPr>
          <w:t>(Mattes et al., 2010)</w:t>
        </w:r>
      </w:hyperlink>
      <w:r>
        <w:rPr>
          <w:rStyle w:val="Hyperlink2"/>
        </w:rPr>
        <w:t xml:space="preserve">, to low-information (e.g., municipal) elections </w:t>
      </w:r>
      <w:hyperlink r:id="rId8" w:history="1">
        <w:r>
          <w:rPr>
            <w:rStyle w:val="Hyperlink2"/>
          </w:rPr>
          <w:t>(Berggren et al., 2017)</w:t>
        </w:r>
      </w:hyperlink>
      <w:r>
        <w:rPr>
          <w:rStyle w:val="Hyperlink2"/>
        </w:rPr>
        <w:t>.</w:t>
      </w:r>
    </w:p>
    <w:p w14:paraId="65F96CE2" w14:textId="77777777"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9" w:history="1">
        <w:r>
          <w:rPr>
            <w:rStyle w:val="Hyperlink2"/>
          </w:rPr>
          <w:t>Lau &amp; Redlawsk, 2001)</w:t>
        </w:r>
      </w:hyperlink>
      <w:r>
        <w:rPr>
          <w:rStyle w:val="Hyperlink2"/>
        </w:rPr>
        <w:t xml:space="preserve"> with vast political consequences—for instance, the formation and dissolution of governments—we believe that addressing this serious question is essential. </w:t>
      </w:r>
    </w:p>
    <w:p w14:paraId="2CD312F6" w14:textId="77777777" w:rsidR="00E33C5C" w:rsidRDefault="00000000">
      <w:pPr>
        <w:pStyle w:val="BodyA"/>
        <w:spacing w:before="200" w:after="200"/>
        <w:jc w:val="both"/>
      </w:pPr>
      <w:r>
        <w:rPr>
          <w:rStyle w:val="NoneB"/>
        </w:rPr>
        <w:t xml:space="preserve">Building on the theory of status characteristics and expectation states </w:t>
      </w:r>
      <w:hyperlink r:id="rId10"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1" w:history="1">
        <w:r>
          <w:rPr>
            <w:rStyle w:val="NoneB"/>
          </w:rPr>
          <w:t>(see also Jæger, 2011; Kuwabara &amp; Thébaud,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14:paraId="388B40AF" w14:textId="4697A26A" w:rsidR="00E33C5C" w:rsidRDefault="00000000">
      <w:pPr>
        <w:pStyle w:val="BodyA"/>
        <w:spacing w:before="200" w:after="200"/>
        <w:jc w:val="both"/>
      </w:pPr>
      <w:r>
        <w:rPr>
          <w:rStyle w:val="Hyperlink2"/>
        </w:rPr>
        <w:t xml:space="preserve">Drawing also from the literature on the use of heuristics in elections </w:t>
      </w:r>
      <w:hyperlink r:id="rId12" w:history="1">
        <w:r>
          <w:rPr>
            <w:rStyle w:val="Hyperlink2"/>
          </w:rPr>
          <w:t>(Tversky &amp; Kahneman, 1973; Lau &amp; Redlawsk, 2001)</w:t>
        </w:r>
      </w:hyperlink>
      <w:r>
        <w:rPr>
          <w:rStyle w:val="Hyperlink2"/>
        </w:rPr>
        <w:t>, we argue that information about a candidate</w:t>
      </w:r>
      <w:r>
        <w:rPr>
          <w:rStyle w:val="None"/>
          <w:rFonts w:ascii="Arial Unicode MS" w:hAnsi="Arial Unicode MS"/>
          <w:rtl/>
          <w:lang w:val="ar-SA"/>
        </w:rPr>
        <w:t>’</w:t>
      </w:r>
      <w:r>
        <w:rPr>
          <w:rStyle w:val="Hyperlink2"/>
        </w:rPr>
        <w:t xml:space="preserve">s occupation and physical appearance works via status cues (Stockemer &amp; Praino,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3" w:history="1">
        <w:r>
          <w:rPr>
            <w:rStyle w:val="Hyperlink2"/>
          </w:rPr>
          <w:t>(</w:t>
        </w:r>
        <w:r w:rsidR="00F94A70">
          <w:rPr>
            <w:rStyle w:val="Hyperlink2"/>
          </w:rPr>
          <w:t>Kukkonen</w:t>
        </w:r>
        <w:r>
          <w:rPr>
            <w:rStyle w:val="Hyperlink2"/>
          </w:rPr>
          <w:t xml:space="preserve"> et al., 202</w:t>
        </w:r>
        <w:r w:rsidR="00F94A70">
          <w:rPr>
            <w:rStyle w:val="Hyperlink2"/>
          </w:rPr>
          <w:t>3</w:t>
        </w:r>
        <w:r>
          <w:rPr>
            <w:rStyle w:val="Hyperlink2"/>
          </w:rPr>
          <w:t>)</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14:paraId="513D40D5" w14:textId="660D46D6" w:rsidR="00E33C5C" w:rsidRPr="00547070" w:rsidRDefault="00000000">
      <w:pPr>
        <w:pStyle w:val="BodyA"/>
        <w:spacing w:before="200" w:after="200"/>
        <w:jc w:val="both"/>
        <w:rPr>
          <w:rStyle w:val="Hyperlink2"/>
        </w:rPr>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 xml:space="preserve">particular, looking like one has an upper-class, middle-class, or working-class occupation—affects the number of votes the candidate receives. We designed our case study using a high-quality dataset comprising a subsample of photographs of municipal candidates (N=1,412) and a representative sample of Finns (N=7,920) who rated those pictures according to several dimensions. Critically, </w:t>
      </w:r>
      <w:r w:rsidR="004C720B" w:rsidRPr="00547070">
        <w:rPr>
          <w:rStyle w:val="Hyperlink2"/>
        </w:rPr>
        <w:t>we capitalize on the use of posters in Finnish municipal elections as the primary strategy for political campaigning. These posters prominently feature the candidate's name, headshot, and occupation</w:t>
      </w:r>
      <w:r>
        <w:rPr>
          <w:rStyle w:val="Hyperlink2"/>
        </w:rPr>
        <w:t xml:space="preserve">.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14:paraId="35ECFB41" w14:textId="485DBE81" w:rsidR="00E33C5C" w:rsidRDefault="00EB645C">
      <w:pPr>
        <w:pStyle w:val="BodyA"/>
        <w:spacing w:before="200" w:after="200"/>
        <w:jc w:val="both"/>
      </w:pPr>
      <w:r w:rsidRPr="00547070">
        <w:rPr>
          <w:rStyle w:val="Hyperlink2"/>
        </w:rPr>
        <w:t>Our main contribution is the introduction of the expectation-states theory</w:t>
      </w:r>
      <w:r w:rsidRPr="00547070" w:rsidDel="00EB645C">
        <w:rPr>
          <w:rStyle w:val="Hyperlink2"/>
        </w:rPr>
        <w:t xml:space="preserve"> </w:t>
      </w:r>
      <w:hyperlink r:id="rId14" w:history="1">
        <w:r w:rsidR="0020703A" w:rsidRPr="0020703A">
          <w:rPr>
            <w:rStyle w:val="Hyperlink2"/>
          </w:rPr>
          <w:t>(Correll &amp; Ridgeway, 2006</w:t>
        </w:r>
        <w:r w:rsidR="0020703A">
          <w:rPr>
            <w:rStyle w:val="Hyperlink2"/>
          </w:rPr>
          <w:t xml:space="preserve">; </w:t>
        </w:r>
        <w:r w:rsidRPr="00547070">
          <w:rPr>
            <w:rStyle w:val="Hyperlink2"/>
          </w:rPr>
          <w:t>Webster &amp; Driskell, 1983)</w:t>
        </w:r>
      </w:hyperlink>
      <w:r w:rsidRPr="00547070">
        <w:rPr>
          <w:rStyle w:val="Hyperlink2"/>
        </w:rPr>
        <w:t xml:space="preserve"> in an effort to bridge the current gap in voting behavior studies, specifically addressing the relationship between physical appearance and inequality. </w:t>
      </w:r>
      <w:hyperlink r:id="rId15" w:history="1">
        <w:r w:rsidRPr="00547070">
          <w:rPr>
            <w:rStyle w:val="Hyperlink2"/>
          </w:rPr>
          <w:t>(Kalick, 1988; Hamermesh &amp; Biddle, 1994; Belmi &amp; Neale, 2014)</w:t>
        </w:r>
      </w:hyperlink>
      <w:r>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16" w:history="1">
        <w:r>
          <w:rPr>
            <w:rStyle w:val="NoneB"/>
          </w:rPr>
          <w:t>(Berggren et al., 2010)</w:t>
        </w:r>
      </w:hyperlink>
      <w:r>
        <w:rPr>
          <w:rStyle w:val="NoneB"/>
        </w:rPr>
        <w:t xml:space="preserve">. Second, we study social discrimination against women in politics </w:t>
      </w:r>
      <w:hyperlink r:id="rId17" w:history="1">
        <w:r>
          <w:rPr>
            <w:rStyle w:val="NoneB"/>
          </w:rPr>
          <w:t>(Ditonto &amp; Mattes, 2018; Krook &amp; Restrepo Sanín, 2020)</w:t>
        </w:r>
      </w:hyperlink>
      <w:r>
        <w:rPr>
          <w:rStyle w:val="NoneB"/>
        </w:rPr>
        <w:t xml:space="preserve">. Third, from a measurement perspective, we introduce a new method for measuring congruence between physical appearance and occupation (Sarpila, Koivula et al., 2021), a concept the literature on physical appearance and candidate evaluation has largely ignored. </w:t>
      </w:r>
    </w:p>
    <w:p w14:paraId="5F6FB837" w14:textId="0EE03791" w:rsidR="00E33C5C" w:rsidRDefault="00000000">
      <w:pPr>
        <w:pStyle w:val="BodyA"/>
        <w:spacing w:before="200" w:after="200"/>
        <w:jc w:val="both"/>
      </w:pPr>
      <w:r>
        <w:rPr>
          <w:rStyle w:val="NoneB"/>
        </w:rPr>
        <w:t xml:space="preserve">This paper is organized as follows. First, </w:t>
      </w:r>
      <w:r w:rsidR="00DA2083" w:rsidRPr="00DA2083">
        <w:rPr>
          <w:rStyle w:val="NoneB"/>
        </w:rPr>
        <w:t xml:space="preserve">we introduce the expectation-states theory, which is a theoretical framework </w:t>
      </w:r>
      <w:r w:rsidR="00E45E5F">
        <w:rPr>
          <w:rStyle w:val="NoneB"/>
        </w:rPr>
        <w:t>developed</w:t>
      </w:r>
      <w:r w:rsidR="00DA2083" w:rsidRPr="00DA2083">
        <w:rPr>
          <w:rStyle w:val="NoneB"/>
        </w:rPr>
        <w:t xml:space="preserve"> to elucidate the connection between social categories and inequality</w:t>
      </w:r>
      <w:r>
        <w:rPr>
          <w:rStyle w:val="NoneB"/>
        </w:rPr>
        <w:t>.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14:paraId="5BFAFA62" w14:textId="77777777" w:rsidR="00E33C5C" w:rsidRDefault="00000000">
      <w:pPr>
        <w:pStyle w:val="Subtitle"/>
        <w:spacing w:before="200" w:after="200"/>
        <w:jc w:val="both"/>
      </w:pPr>
      <w:bookmarkStart w:id="1" w:name="_headingh.5icci8ovbsm4"/>
      <w:bookmarkEnd w:id="1"/>
      <w:r>
        <w:rPr>
          <w:rStyle w:val="NoneB"/>
        </w:rPr>
        <w:t>Physical Appearance as a Locus of Inequality</w:t>
      </w:r>
    </w:p>
    <w:p w14:paraId="46646ABA" w14:textId="77777777"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(Jæger, 2011; McClintock, 2014) and labor markets (for a review, see Hamermesh, 2011; Maestripieri et al., 2017). Ultimately, physical appearance—not just in terms of facial and/or body attractiveness—</w:t>
      </w:r>
      <w:r>
        <w:rPr>
          <w:rStyle w:val="None"/>
          <w:rFonts w:ascii="Arial Unicode MS" w:hAnsi="Arial Unicode MS"/>
          <w:rtl/>
          <w:lang w:val="ar-SA"/>
        </w:rPr>
        <w:t>“</w:t>
      </w:r>
      <w:r>
        <w:rPr>
          <w:rStyle w:val="Hyperlink2"/>
        </w:rPr>
        <w:t xml:space="preserve">cue[s] social categories and signif[ies] social status,” making it a </w:t>
      </w:r>
      <w:r>
        <w:rPr>
          <w:rStyle w:val="None"/>
          <w:rFonts w:ascii="Arial Unicode MS" w:hAnsi="Arial Unicode MS"/>
          <w:rtl/>
          <w:lang w:val="ar-SA"/>
        </w:rPr>
        <w:t>“</w:t>
      </w:r>
      <w:r>
        <w:rPr>
          <w:rStyle w:val="Hyperlink2"/>
        </w:rPr>
        <w:t xml:space="preserve">potentially critical locus of inequality” </w:t>
      </w:r>
      <w:hyperlink r:id="rId18" w:history="1">
        <w:r>
          <w:rPr>
            <w:rStyle w:val="Hyperlink2"/>
          </w:rPr>
          <w:t>(Monk et al., 2021, p. 196)</w:t>
        </w:r>
      </w:hyperlink>
      <w:r>
        <w:rPr>
          <w:rStyle w:val="Hyperlink2"/>
        </w:rPr>
        <w:t>.</w:t>
      </w:r>
    </w:p>
    <w:p w14:paraId="008E274C" w14:textId="44A7EF41" w:rsidR="00E33C5C" w:rsidRPr="00547070" w:rsidRDefault="00F7790D">
      <w:pPr>
        <w:pStyle w:val="BodyA"/>
        <w:spacing w:before="200" w:after="200"/>
        <w:jc w:val="both"/>
        <w:rPr>
          <w:rStyle w:val="NoneB"/>
        </w:rPr>
      </w:pPr>
      <w:r w:rsidRPr="00547070">
        <w:rPr>
          <w:rStyle w:val="NoneB"/>
        </w:rPr>
        <w:t>The theoretical framework we introduce is known as "expectation-states theory," which specifically examines how gender, occupation, race, and attractiveness contribute to social inequalities</w:t>
      </w:r>
      <w:r w:rsidR="005013F1">
        <w:rPr>
          <w:rStyle w:val="NoneB"/>
        </w:rPr>
        <w:t xml:space="preserve">. </w:t>
      </w:r>
      <w:r w:rsidR="002919D6" w:rsidRPr="002919D6">
        <w:rPr>
          <w:rStyle w:val="NoneB"/>
        </w:rPr>
        <w:t>The mechanism that generates inequality operates within social interactions. It involves the activation of norms that determine which social groups are deemed more worthy of status and perceived as more capable. This dynamic leads to social discrimination and contributes to the persistence of inequality</w:t>
      </w:r>
      <w:r w:rsidR="002919D6" w:rsidRPr="002919D6" w:rsidDel="002919D6">
        <w:rPr>
          <w:rStyle w:val="NoneB"/>
        </w:rPr>
        <w:t xml:space="preserve"> </w:t>
      </w:r>
      <w:hyperlink r:id="rId19" w:history="1">
        <w:r w:rsidR="005013F1">
          <w:rPr>
            <w:rStyle w:val="NoneB"/>
          </w:rPr>
          <w:t xml:space="preserve">(Correll &amp; Ridgeway, 2006; Ridgeway, 2011, 2014; </w:t>
        </w:r>
        <w:r w:rsidR="005013F1">
          <w:rPr>
            <w:rStyle w:val="NoneB"/>
          </w:rPr>
          <w:lastRenderedPageBreak/>
          <w:t>Ridgeway &amp; Correll, 2004)</w:t>
        </w:r>
      </w:hyperlink>
      <w:r w:rsidR="005013F1">
        <w:rPr>
          <w:rStyle w:val="NoneB"/>
        </w:rPr>
        <w:t xml:space="preserve">. Social norms are shared stereotypes whose significance people actualize in social situations as they combine social categories with </w:t>
      </w:r>
      <w:r w:rsidR="00713005">
        <w:rPr>
          <w:rStyle w:val="NoneB"/>
        </w:rPr>
        <w:t>(</w:t>
      </w:r>
      <w:r w:rsidR="0054047D">
        <w:rPr>
          <w:rStyle w:val="NoneB"/>
        </w:rPr>
        <w:t>e</w:t>
      </w:r>
      <w:r w:rsidR="00713005">
        <w:rPr>
          <w:rStyle w:val="NoneB"/>
        </w:rPr>
        <w:t>)</w:t>
      </w:r>
      <w:r w:rsidR="005013F1">
        <w:rPr>
          <w:rStyle w:val="NoneB"/>
        </w:rPr>
        <w:t>valu</w:t>
      </w:r>
      <w:r w:rsidR="0054047D">
        <w:rPr>
          <w:rStyle w:val="NoneB"/>
        </w:rPr>
        <w:t>ative</w:t>
      </w:r>
      <w:r w:rsidR="005013F1">
        <w:rPr>
          <w:rStyle w:val="NoneB"/>
        </w:rPr>
        <w:t xml:space="preserve"> judgments </w:t>
      </w:r>
      <w:hyperlink r:id="rId20" w:history="1">
        <w:r w:rsidR="005013F1">
          <w:rPr>
            <w:rStyle w:val="NoneB"/>
          </w:rPr>
          <w:t>(Ridgeway, 2011, 2014; Ridgeway &amp; Correll, 2004)</w:t>
        </w:r>
      </w:hyperlink>
      <w:r w:rsidR="005013F1">
        <w:rPr>
          <w:rStyle w:val="NoneB"/>
        </w:rPr>
        <w:t xml:space="preserve">. In fact, research shows that physical appearance serves as the main information source for these types of evaluations, particularly in situations where individuals have limited information about the other person (for a review, see Hosoda et al., 2003). </w:t>
      </w:r>
      <w:r w:rsidR="005013F1" w:rsidRPr="00547070">
        <w:rPr>
          <w:rStyle w:val="NoneB"/>
        </w:rPr>
        <w:t>Accordingly, physical attractiveness is similar to other status characteristics, such as gender, race, and occupation, which form the basis for treating people unequally</w:t>
      </w:r>
      <w:r w:rsidR="00547070" w:rsidRPr="00547070">
        <w:rPr>
          <w:rStyle w:val="NoneB"/>
        </w:rPr>
        <w:t>.</w:t>
      </w:r>
      <w:r w:rsidR="005013F1" w:rsidRPr="00547070">
        <w:rPr>
          <w:rStyle w:val="NoneB"/>
        </w:rPr>
        <w:t xml:space="preserve"> </w:t>
      </w:r>
      <w:r w:rsidR="00547070" w:rsidRPr="00547070">
        <w:rPr>
          <w:rStyle w:val="NoneB"/>
        </w:rPr>
        <w:t>This holds significant importance as attractive individuals are often perceived as "better" and "more capable" compared to those considered less attractive</w:t>
      </w:r>
      <w:r w:rsidR="005013F1" w:rsidRPr="00547070">
        <w:rPr>
          <w:rStyle w:val="NoneB"/>
        </w:rPr>
        <w:t xml:space="preserve"> (Frevert &amp; Walker, 2014; Wolbring &amp; Riordan, 2016; Kuwabara &amp; Thébaud, 2017; see also Webster &amp; Driskell, 1983, for a review).</w:t>
      </w:r>
    </w:p>
    <w:p w14:paraId="6886362B" w14:textId="6A8E37A7" w:rsidR="00E33C5C" w:rsidRDefault="00C83B0D">
      <w:pPr>
        <w:pStyle w:val="BodyA"/>
        <w:spacing w:before="200" w:after="200"/>
        <w:jc w:val="both"/>
      </w:pPr>
      <w:r>
        <w:rPr>
          <w:rStyle w:val="Hyperlink2"/>
        </w:rPr>
        <w:t>In addition,</w:t>
      </w:r>
      <w:r w:rsidR="005013F1">
        <w:rPr>
          <w:rStyle w:val="Hyperlink2"/>
        </w:rPr>
        <w:t xml:space="preserve"> the title of an occupation </w:t>
      </w:r>
      <w:r w:rsidR="005013F1">
        <w:rPr>
          <w:rStyle w:val="Hyperlink13"/>
        </w:rPr>
        <w:t>per se</w:t>
      </w:r>
      <w:r w:rsidR="005013F1">
        <w:rPr>
          <w:rStyle w:val="Hyperlink2"/>
        </w:rPr>
        <w:t xml:space="preserve"> as well as external cues of occupational status also function as status characteristics. In the long tradition of classifying occupations according to prestige </w:t>
      </w:r>
      <w:hyperlink r:id="rId21" w:history="1">
        <w:r w:rsidR="005013F1">
          <w:rPr>
            <w:rStyle w:val="Hyperlink2"/>
          </w:rPr>
          <w:t>(Treiman, 1977)</w:t>
        </w:r>
      </w:hyperlink>
      <w:r w:rsidR="005013F1">
        <w:rPr>
          <w:rStyle w:val="Hyperlink2"/>
        </w:rPr>
        <w:t xml:space="preserve">, socioeconomic status </w:t>
      </w:r>
      <w:hyperlink r:id="rId22" w:history="1">
        <w:r w:rsidR="005013F1">
          <w:rPr>
            <w:rStyle w:val="Hyperlink2"/>
          </w:rPr>
          <w:t>(Ganzeboom et al., 1992)</w:t>
        </w:r>
      </w:hyperlink>
      <w:r w:rsidR="005013F1">
        <w:rPr>
          <w:rStyle w:val="Hyperlink2"/>
        </w:rPr>
        <w:t xml:space="preserve">, and social class </w:t>
      </w:r>
      <w:hyperlink r:id="rId23" w:history="1">
        <w:r w:rsidR="005013F1">
          <w:rPr>
            <w:rStyle w:val="Hyperlink2"/>
          </w:rPr>
          <w:t>(Erikson &amp; Goldthorpe, 1992)</w:t>
        </w:r>
      </w:hyperlink>
      <w:r w:rsidR="005013F1">
        <w:rPr>
          <w:rStyle w:val="Hyperlink2"/>
        </w:rPr>
        <w:t xml:space="preserve">, occupational sorting has been called the </w:t>
      </w:r>
      <w:r w:rsidR="005013F1">
        <w:rPr>
          <w:rStyle w:val="None"/>
          <w:rFonts w:ascii="Arial Unicode MS" w:hAnsi="Arial Unicode MS"/>
          <w:rtl/>
          <w:lang w:val="ar-SA"/>
        </w:rPr>
        <w:t>“</w:t>
      </w:r>
      <w:r w:rsidR="005013F1">
        <w:rPr>
          <w:rStyle w:val="Hyperlink2"/>
        </w:rPr>
        <w:t xml:space="preserve">backbone” of stratification research </w:t>
      </w:r>
      <w:hyperlink r:id="rId24" w:history="1">
        <w:r w:rsidR="005013F1">
          <w:rPr>
            <w:rStyle w:val="Hyperlink2"/>
          </w:rPr>
          <w:t>(Ganzeboom &amp; Treiman, 1996, p. 202; Rose &amp; Harrison, 2007). Overall, as Rose and Harrison (2007) note</w:t>
        </w:r>
      </w:hyperlink>
      <w:r w:rsidR="005013F1">
        <w:rPr>
          <w:rStyle w:val="Hyperlink2"/>
        </w:rPr>
        <w:t xml:space="preserve">, </w:t>
      </w:r>
      <w:r w:rsidR="000F4EA1">
        <w:rPr>
          <w:rStyle w:val="Hyperlink2"/>
        </w:rPr>
        <w:t>“</w:t>
      </w:r>
      <w:r w:rsidR="005013F1">
        <w:rPr>
          <w:rStyle w:val="Hyperlink2"/>
        </w:rPr>
        <w:t xml:space="preserve">[t]he life chances of individuals and families are largely determined by their position in the market[,] and occupation is taken to be its central indicator” (p. 460). </w:t>
      </w:r>
    </w:p>
    <w:p w14:paraId="7FD90C39" w14:textId="289A65AF" w:rsidR="00E33C5C" w:rsidRDefault="00000000">
      <w:pPr>
        <w:pStyle w:val="BodyA"/>
        <w:spacing w:before="200" w:after="200"/>
        <w:jc w:val="both"/>
      </w:pPr>
      <w:r>
        <w:rPr>
          <w:rStyle w:val="NoneB"/>
        </w:rPr>
        <w:t>A</w:t>
      </w:r>
      <w:r w:rsidR="00434897">
        <w:rPr>
          <w:rStyle w:val="NoneB"/>
        </w:rPr>
        <w:t xml:space="preserve"> complementary </w:t>
      </w:r>
      <w:r>
        <w:rPr>
          <w:rStyle w:val="NoneB"/>
        </w:rPr>
        <w:t xml:space="preserve">approach that links physical appearance and inequality is the Bourdieusian approach. </w:t>
      </w:r>
      <w:r w:rsidR="00582371" w:rsidRPr="00BC7053">
        <w:t>For instance, the occupational title could be used as an indicator of social class, a concept that Bourdieu explored in his research. However, Bourdieu adopted a broader perspective on social classes, considering factors beyond just occupational titles</w:t>
      </w:r>
      <w:r w:rsidR="00344B08" w:rsidRPr="00BC7053">
        <w:t xml:space="preserve">. </w:t>
      </w:r>
      <w:r w:rsidRPr="00BC7053">
        <w:rPr>
          <w:rStyle w:val="NoneB"/>
        </w:rPr>
        <w:t>According to this framework, social classes are based on different types of capital: economic capital</w:t>
      </w:r>
      <w:r>
        <w:rPr>
          <w:rStyle w:val="NoneB"/>
        </w:rPr>
        <w:t xml:space="preserve">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Flemmen et al., 2017). Even more importantly, Bourdieu emphasized the embodied nature of social class: clothing and physical appearance can provide social markers that sort different social classes, according to how individuals dress and look (Bourdieu, 1984). </w:t>
      </w:r>
    </w:p>
    <w:p w14:paraId="44B6F4FF" w14:textId="77777777" w:rsidR="00E33C5C" w:rsidRDefault="00000000">
      <w:pPr>
        <w:pStyle w:val="BodyA"/>
        <w:spacing w:before="200" w:after="200"/>
        <w:jc w:val="both"/>
      </w:pPr>
      <w:r>
        <w:rPr>
          <w:rStyle w:val="Hyperlink2"/>
        </w:rPr>
        <w:t xml:space="preserve">All in all, the Bourdieusian approach consistently makes the case that social class is embodied. Thus, people not only express their own social class through their appearance but also make inferences about other people's class status based on the way they look (Kuipers, 2015). Thus, styles of grooming (i.e., make-up, hair, and beard styles), clothing (Skeggs, 2001; Nelissen &amp; Meijers, 2011; Kraus et al. 2013), and body size and shape (Keas &amp; Beer, 1992; cf. Vandebroeck,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Keere, 2022; Friedman &amp; Laurison, 2020; Mears, 2011). Furthermore, recent research has shown that young children can already classify other people into occupational status categories using attributes of physical appearance as cues </w:t>
      </w:r>
      <w:hyperlink r:id="rId25" w:history="1">
        <w:r>
          <w:rPr>
            <w:rStyle w:val="Hyperlink2"/>
          </w:rPr>
          <w:t>(Vandebroeck,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14:paraId="7C6319F0" w14:textId="77777777" w:rsidR="00194A77" w:rsidRDefault="00000000">
      <w:pPr>
        <w:pStyle w:val="BodyA"/>
        <w:keepNext/>
        <w:spacing w:before="200" w:after="200"/>
        <w:jc w:val="both"/>
        <w:rPr>
          <w:rStyle w:val="NoneB"/>
        </w:rPr>
      </w:pPr>
      <w:r w:rsidRPr="00B9117B">
        <w:rPr>
          <w:rStyle w:val="Hyperlink2"/>
        </w:rPr>
        <w:lastRenderedPageBreak/>
        <w:t>However, examining status characteristics with a basis in physical appearance cannot occur without taking gender into account (Kuwabara &amp; Thébaud, 2017; Monk et al., 2021; Sarpila et al. 2020; Sarpila, Kukkonen</w:t>
      </w:r>
      <w:r>
        <w:rPr>
          <w:rStyle w:val="NoneB"/>
        </w:rPr>
        <w:t xml:space="preserve"> et al., 2021). Gender is the primary frame that people use to classify each other </w:t>
      </w:r>
      <w:hyperlink r:id="rId26"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27" w:history="1">
        <w:r>
          <w:rPr>
            <w:rStyle w:val="Hyperlink3"/>
          </w:rPr>
          <w:t>(Frevert &amp; Walker, 2014; Heilman &amp; Eagly, 2008; Kuwabara &amp; Thébaud,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28" w:history="1">
        <w:r>
          <w:rPr>
            <w:rStyle w:val="Hyperlink3"/>
          </w:rPr>
          <w:t>(</w:t>
        </w:r>
        <w:r w:rsidR="00F94A70" w:rsidRPr="00F94A70">
          <w:rPr>
            <w:rStyle w:val="Hyperlink3"/>
          </w:rPr>
          <w:t>Kukkonen et al., 2023</w:t>
        </w:r>
        <w:r>
          <w:rPr>
            <w:rStyle w:val="Hyperlink3"/>
          </w:rPr>
          <w:t>)</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29" w:history="1">
        <w:r>
          <w:rPr>
            <w:rStyle w:val="Hyperlink3"/>
          </w:rPr>
          <w:t>(Kukkonen et al., 2018; Sarpila et al., 2020)</w:t>
        </w:r>
      </w:hyperlink>
      <w:r>
        <w:rPr>
          <w:rStyle w:val="NoneB"/>
        </w:rPr>
        <w:t>. To summarize, in political contexts as well, we expect occupational looks as a status characteristic to interact with gender.</w:t>
      </w:r>
    </w:p>
    <w:p w14:paraId="39E1B214" w14:textId="081A9FF5" w:rsidR="00E33C5C" w:rsidRDefault="00000000">
      <w:pPr>
        <w:pStyle w:val="BodyA"/>
        <w:keepNext/>
        <w:spacing w:before="200" w:after="200"/>
        <w:jc w:val="both"/>
      </w:pPr>
      <w:r>
        <w:rPr>
          <w:rStyle w:val="None"/>
          <w:color w:val="666666"/>
          <w:sz w:val="30"/>
          <w:szCs w:val="30"/>
          <w:u w:color="666666"/>
        </w:rPr>
        <w:t>Linking Physical Appearance and Voting: The Use of Heuristics in Elections</w:t>
      </w:r>
      <w:r>
        <w:rPr>
          <w:rStyle w:val="NoneB"/>
        </w:rPr>
        <w:t xml:space="preserve"> </w:t>
      </w:r>
    </w:p>
    <w:p w14:paraId="22798222" w14:textId="77777777"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0"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 xml:space="preserve">[b]eing physically attractive matters for electoral success” (p. 34). </w:t>
      </w:r>
      <w:hyperlink r:id="rId31"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rivals he or she will receive a higher poll” </w:t>
      </w:r>
      <w:hyperlink r:id="rId32" w:history="1">
        <w:r>
          <w:rPr>
            <w:rStyle w:val="Hyperlink2"/>
          </w:rPr>
          <w:t>(Rosar et al., 2008, p. 73)</w:t>
        </w:r>
      </w:hyperlink>
      <w:r>
        <w:rPr>
          <w:rStyle w:val="Hyperlink2"/>
        </w:rPr>
        <w:t xml:space="preserve">. Therefore, the relationship between looks and electoral success is not only old </w:t>
      </w:r>
      <w:hyperlink r:id="rId33" w:history="1">
        <w:r>
          <w:rPr>
            <w:rStyle w:val="Hyperlink2"/>
          </w:rPr>
          <w:t>(Ditonto &amp; Mattes, 2018, p. 430)</w:t>
        </w:r>
      </w:hyperlink>
      <w:r>
        <w:rPr>
          <w:rStyle w:val="Hyperlink2"/>
        </w:rPr>
        <w:t xml:space="preserve"> but also strong. For instance, </w:t>
      </w:r>
      <w:hyperlink r:id="rId34"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5" w:history="1">
        <w:r>
          <w:rPr>
            <w:rStyle w:val="Hyperlink2"/>
          </w:rPr>
          <w:t>(Praino &amp; Stockemer,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36" w:history="1">
        <w:r>
          <w:rPr>
            <w:rStyle w:val="Hyperlink2"/>
          </w:rPr>
          <w:t>(Sigelman et al., 1987, p. 32)</w:t>
        </w:r>
      </w:hyperlink>
      <w:r>
        <w:rPr>
          <w:rStyle w:val="Hyperlink2"/>
        </w:rPr>
        <w:t>.</w:t>
      </w:r>
      <w:r>
        <w:rPr>
          <w:rStyle w:val="None"/>
          <w:vertAlign w:val="superscript"/>
        </w:rPr>
        <w:footnoteReference w:id="6"/>
      </w:r>
    </w:p>
    <w:p w14:paraId="2A82162A" w14:textId="77777777"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37" w:history="1">
        <w:r>
          <w:rPr>
            <w:rStyle w:val="Hyperlink2"/>
          </w:rPr>
          <w:t>(Lau &amp; Redlawsk, 2001, p. 952)</w:t>
        </w:r>
      </w:hyperlink>
      <w:r>
        <w:rPr>
          <w:rStyle w:val="Hyperlink2"/>
        </w:rPr>
        <w:t xml:space="preserve"> for reducing the complex tasks of assessing political information, mainly due to the limits of human cognitive capacity </w:t>
      </w:r>
      <w:hyperlink r:id="rId38"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39" w:history="1">
        <w:r>
          <w:rPr>
            <w:rStyle w:val="Hyperlink2"/>
          </w:rPr>
          <w:t>(Lau &amp; Redlawsk,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0"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1" w:history="1">
        <w:r>
          <w:rPr>
            <w:rStyle w:val="Hyperlink2"/>
          </w:rPr>
          <w:t>(Todorov et al., 2005, p. 1623)</w:t>
        </w:r>
      </w:hyperlink>
      <w:r>
        <w:rPr>
          <w:rStyle w:val="Hyperlink2"/>
        </w:rPr>
        <w:t xml:space="preserve"> when evaluating candidates </w:t>
      </w:r>
      <w:hyperlink r:id="rId42" w:history="1">
        <w:r>
          <w:rPr>
            <w:rStyle w:val="Hyperlink2"/>
          </w:rPr>
          <w:t>(Lawson et al., 2010, p. 563)</w:t>
        </w:r>
      </w:hyperlink>
      <w:r>
        <w:rPr>
          <w:rStyle w:val="Hyperlink2"/>
        </w:rPr>
        <w:t xml:space="preserve">. Thus, voters use this heuristic as a cognitive shortcut to compensate for a lack of information </w:t>
      </w:r>
      <w:hyperlink r:id="rId43" w:history="1">
        <w:r>
          <w:rPr>
            <w:rStyle w:val="Hyperlink2"/>
          </w:rPr>
          <w:t>(Rosar et al., 2008, p. 64</w:t>
        </w:r>
      </w:hyperlink>
      <w:r>
        <w:rPr>
          <w:rStyle w:val="Hyperlink2"/>
        </w:rPr>
        <w:t xml:space="preserve">; importantly, see </w:t>
      </w:r>
      <w:hyperlink r:id="rId44" w:history="1">
        <w:r>
          <w:rPr>
            <w:rStyle w:val="Hyperlink2"/>
          </w:rPr>
          <w:t xml:space="preserve">Hart et al., </w:t>
        </w:r>
        <w:r>
          <w:rPr>
            <w:rStyle w:val="Hyperlink2"/>
          </w:rPr>
          <w:lastRenderedPageBreak/>
          <w:t>2011)</w:t>
        </w:r>
      </w:hyperlink>
      <w:r>
        <w:rPr>
          <w:rStyle w:val="Hyperlink2"/>
        </w:rPr>
        <w:t xml:space="preserve">. For example, voters look at photographs of the candidates </w:t>
      </w:r>
      <w:hyperlink r:id="rId45" w:history="1">
        <w:r>
          <w:rPr>
            <w:rStyle w:val="Hyperlink2"/>
          </w:rPr>
          <w:t>(Banducci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46" w:history="1">
        <w:r>
          <w:rPr>
            <w:rStyle w:val="Hyperlink2"/>
          </w:rPr>
          <w:t>(Lenz &amp; Lawson, 2011, p. 575)</w:t>
        </w:r>
      </w:hyperlink>
      <w:r>
        <w:rPr>
          <w:rStyle w:val="Hyperlink2"/>
        </w:rPr>
        <w:t xml:space="preserve"> because the way candidates look provides cues in low-information elections. In summary, and as </w:t>
      </w:r>
      <w:hyperlink r:id="rId47" w:history="1">
        <w:r>
          <w:rPr>
            <w:rStyle w:val="Hyperlink2"/>
          </w:rPr>
          <w:t>Riggle et al. (1992)</w:t>
        </w:r>
      </w:hyperlink>
      <w:r>
        <w:rPr>
          <w:rStyle w:val="Hyperlink2"/>
        </w:rPr>
        <w:t xml:space="preserve"> noted, </w:t>
      </w:r>
      <w:r>
        <w:rPr>
          <w:rStyle w:val="None"/>
          <w:rFonts w:ascii="Arial Unicode MS" w:hAnsi="Arial Unicode MS"/>
          <w:rtl/>
          <w:lang w:val="ar-SA"/>
        </w:rPr>
        <w:t>“</w:t>
      </w:r>
      <w:r>
        <w:rPr>
          <w:rStyle w:val="Hyperlink2"/>
        </w:rPr>
        <w:t xml:space="preserve">[i]n the absence of other information, candidates’ physical attractiveness [has] a substantial influence on subjects’ </w:t>
      </w:r>
      <w:r>
        <w:rPr>
          <w:rStyle w:val="None"/>
          <w:rFonts w:ascii="Arial Unicode MS" w:hAnsi="Arial Unicode MS"/>
          <w:rtl/>
          <w:lang w:val="ar-SA"/>
        </w:rPr>
        <w:t>]</w:t>
      </w:r>
      <w:r>
        <w:rPr>
          <w:rStyle w:val="Hyperlink2"/>
        </w:rPr>
        <w:t xml:space="preserve">...] evaluations of them [as they make] inferences of both their personal qualities and their political ideology” (p. 67). </w:t>
      </w:r>
    </w:p>
    <w:p w14:paraId="5B990B7E" w14:textId="77777777"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contexts as well, physical appearance is used as an effective heuristic. </w:t>
      </w:r>
      <w:hyperlink r:id="rId48" w:history="1">
        <w:r>
          <w:rPr>
            <w:rStyle w:val="Hyperlink2"/>
          </w:rPr>
          <w:t>Herrmann and Shikano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49"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0" w:history="1">
        <w:r>
          <w:rPr>
            <w:rStyle w:val="Hyperlink2"/>
          </w:rPr>
          <w:t>(Lau &amp; Redlawsk, 2001)</w:t>
        </w:r>
      </w:hyperlink>
      <w:r>
        <w:rPr>
          <w:rStyle w:val="Hyperlink2"/>
        </w:rPr>
        <w:t>.</w:t>
      </w:r>
    </w:p>
    <w:p w14:paraId="195AD07F" w14:textId="77777777"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1" w:history="1">
        <w:r>
          <w:rPr>
            <w:rStyle w:val="Hyperlink2"/>
          </w:rPr>
          <w:t>(Efrain &amp; Patterson, 1974)</w:t>
        </w:r>
      </w:hyperlink>
      <w:r>
        <w:rPr>
          <w:rStyle w:val="Hyperlink2"/>
        </w:rPr>
        <w:t xml:space="preserve"> because attractiveness serves as a heuristic for something else. For instance, </w:t>
      </w:r>
      <w:hyperlink r:id="rId52" w:history="1">
        <w:r>
          <w:rPr>
            <w:rStyle w:val="Hyperlink2"/>
          </w:rPr>
          <w:t>Banducci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3" w:history="1">
        <w:r>
          <w:rPr>
            <w:rStyle w:val="Hyperlink2"/>
          </w:rPr>
          <w:t>(Stockemer &amp; Praino, 2019, p. 747)</w:t>
        </w:r>
      </w:hyperlink>
      <w:r>
        <w:rPr>
          <w:rStyle w:val="Hyperlink2"/>
        </w:rPr>
        <w:t xml:space="preserve">, and appear more competent and trustworthy </w:t>
      </w:r>
      <w:hyperlink r:id="rId54" w:history="1">
        <w:r>
          <w:rPr>
            <w:rStyle w:val="Hyperlink2"/>
          </w:rPr>
          <w:t>(Berggren et al., 2010, p. 8)</w:t>
        </w:r>
      </w:hyperlink>
      <w:r>
        <w:rPr>
          <w:rStyle w:val="Hyperlink2"/>
        </w:rPr>
        <w:t xml:space="preserve">. Thus, attractiveness is associated with attributes </w:t>
      </w:r>
      <w:hyperlink r:id="rId55" w:history="1">
        <w:r>
          <w:rPr>
            <w:rStyle w:val="Hyperlink2"/>
          </w:rPr>
          <w:t>(Mattes et al., 2010)</w:t>
        </w:r>
      </w:hyperlink>
      <w:r>
        <w:rPr>
          <w:rStyle w:val="Hyperlink2"/>
        </w:rPr>
        <w:t xml:space="preserve"> and personality traits </w:t>
      </w:r>
      <w:hyperlink r:id="rId56" w:history="1">
        <w:r>
          <w:rPr>
            <w:rStyle w:val="Hyperlink2"/>
          </w:rPr>
          <w:t>(Banducci et al., 2008)</w:t>
        </w:r>
      </w:hyperlink>
      <w:r>
        <w:rPr>
          <w:rStyle w:val="Hyperlink2"/>
        </w:rPr>
        <w:t xml:space="preserve"> desirable in politicians, such as honesty, productivity, or conservatism </w:t>
      </w:r>
      <w:hyperlink r:id="rId57" w:history="1">
        <w:r>
          <w:rPr>
            <w:rStyle w:val="Hyperlink2"/>
          </w:rPr>
          <w:t>(Berggren et al., 2017)</w:t>
        </w:r>
      </w:hyperlink>
      <w:r>
        <w:rPr>
          <w:rStyle w:val="Hyperlink2"/>
        </w:rPr>
        <w:t>.</w:t>
      </w:r>
    </w:p>
    <w:p w14:paraId="4BFD44F2" w14:textId="77777777"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58" w:history="1">
        <w:r>
          <w:rPr>
            <w:rStyle w:val="Hyperlink2"/>
          </w:rPr>
          <w:t>(Kalick, 1988; Hamermesh &amp; Biddle, 1994; Belmi &amp; Neale, 2014)</w:t>
        </w:r>
      </w:hyperlink>
      <w:r>
        <w:rPr>
          <w:rStyle w:val="Hyperlink2"/>
        </w:rPr>
        <w:t xml:space="preserve">. For instance, </w:t>
      </w:r>
      <w:hyperlink r:id="rId59"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14:paraId="4E4AC337" w14:textId="77777777" w:rsidR="00E33C5C" w:rsidRDefault="00000000">
      <w:pPr>
        <w:pStyle w:val="Subtitle"/>
        <w:spacing w:before="200" w:after="200"/>
        <w:jc w:val="both"/>
      </w:pPr>
      <w:bookmarkStart w:id="2" w:name="_headingh.3znysh7"/>
      <w:bookmarkEnd w:id="2"/>
      <w:r>
        <w:rPr>
          <w:rStyle w:val="NoneB"/>
        </w:rPr>
        <w:t>Empirical Analyses: Physical Appearance and Voting in Finland</w:t>
      </w:r>
    </w:p>
    <w:p w14:paraId="253003E0" w14:textId="77777777" w:rsidR="00E33C5C" w:rsidRDefault="00000000">
      <w:pPr>
        <w:pStyle w:val="Heading3"/>
        <w:spacing w:before="200" w:after="200"/>
        <w:jc w:val="both"/>
      </w:pPr>
      <w:bookmarkStart w:id="3" w:name="_headingh.2et92p0"/>
      <w:bookmarkEnd w:id="3"/>
      <w:r>
        <w:rPr>
          <w:rStyle w:val="Hyperlink2"/>
        </w:rPr>
        <w:t>The Finnish Case</w:t>
      </w:r>
    </w:p>
    <w:p w14:paraId="3E117B9F" w14:textId="06EFCD48" w:rsidR="00E33C5C" w:rsidRDefault="00000000">
      <w:pPr>
        <w:pStyle w:val="BodyA"/>
        <w:spacing w:before="200" w:after="200"/>
        <w:jc w:val="both"/>
      </w:pPr>
      <w:r>
        <w:rPr>
          <w:rStyle w:val="NoneB"/>
        </w:rPr>
        <w:t xml:space="preserve">In Finland, municipalities provide basic public services, such as daycare,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14:paraId="3FC05509" w14:textId="77777777" w:rsidR="00E33C5C" w:rsidRDefault="00000000">
      <w:pPr>
        <w:pStyle w:val="BodyA"/>
        <w:spacing w:before="200" w:after="200"/>
        <w:jc w:val="both"/>
      </w:pPr>
      <w:r>
        <w:rPr>
          <w:rStyle w:val="Hyperlink2"/>
        </w:rPr>
        <w:lastRenderedPageBreak/>
        <w:t>Finnish municipal elections use the D</w:t>
      </w:r>
      <w:r>
        <w:rPr>
          <w:rStyle w:val="None"/>
          <w:rFonts w:ascii="Arial Unicode MS" w:hAnsi="Arial Unicode MS"/>
          <w:rtl/>
          <w:lang w:val="ar-SA"/>
        </w:rPr>
        <w:t>’</w:t>
      </w:r>
      <w:r>
        <w:rPr>
          <w:rStyle w:val="Hyperlink2"/>
        </w:rPr>
        <w:t xml:space="preserve">Hondt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(Kestilä-Kekkonen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(Sarpila, Kukkonen et al., 2021).</w:t>
      </w:r>
      <w:r>
        <w:rPr>
          <w:rStyle w:val="None"/>
          <w:vertAlign w:val="superscript"/>
        </w:rPr>
        <w:footnoteReference w:id="10"/>
      </w:r>
      <w:r>
        <w:rPr>
          <w:rStyle w:val="Hyperlink2"/>
        </w:rPr>
        <w:t xml:space="preserve"> </w:t>
      </w:r>
    </w:p>
    <w:p w14:paraId="508AFEAE" w14:textId="77777777"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0" w:history="1">
        <w:r>
          <w:rPr>
            <w:rStyle w:val="Hyperlink2"/>
          </w:rPr>
          <w:t>(Berggren et al., 2017, p. 80)</w:t>
        </w:r>
      </w:hyperlink>
      <w:r>
        <w:rPr>
          <w:rStyle w:val="Hyperlink2"/>
        </w:rPr>
        <w:t xml:space="preserve">. Second, as </w:t>
      </w:r>
      <w:hyperlink r:id="rId61"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 xml:space="preserve">[a]dvertising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2" w:history="1">
        <w:r>
          <w:rPr>
            <w:rStyle w:val="Hyperlink2"/>
          </w:rPr>
          <w:t>(Marshall &amp; Jaggers, 2020)</w:t>
        </w:r>
      </w:hyperlink>
      <w:r>
        <w:rPr>
          <w:rStyle w:val="Hyperlink2"/>
        </w:rPr>
        <w:t xml:space="preserve">, economically egalitarian </w:t>
      </w:r>
      <w:hyperlink r:id="rId63" w:history="1">
        <w:r>
          <w:rPr>
            <w:rStyle w:val="Hyperlink2"/>
          </w:rPr>
          <w:t>(Waltl, 2022)</w:t>
        </w:r>
      </w:hyperlink>
      <w:r>
        <w:rPr>
          <w:rStyle w:val="Hyperlink2"/>
        </w:rPr>
        <w:t xml:space="preserve">, gender egalitarian </w:t>
      </w:r>
      <w:hyperlink r:id="rId64" w:history="1">
        <w:r>
          <w:rPr>
            <w:rStyle w:val="Hyperlink2"/>
          </w:rPr>
          <w:t>(e.g., Lohmann &amp; Zagel, 2016)</w:t>
        </w:r>
      </w:hyperlink>
      <w:r>
        <w:rPr>
          <w:rStyle w:val="Hyperlink2"/>
        </w:rPr>
        <w:t xml:space="preserve">, and social-mobility-prone </w:t>
      </w:r>
      <w:hyperlink r:id="rId65" w:history="1">
        <w:r>
          <w:rPr>
            <w:rStyle w:val="Hyperlink2"/>
          </w:rPr>
          <w:t>(Erola,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66" w:history="1">
        <w:r>
          <w:rPr>
            <w:rStyle w:val="Hyperlink2"/>
          </w:rPr>
          <w:t>(Levy, 2008)</w:t>
        </w:r>
      </w:hyperlink>
      <w:r>
        <w:rPr>
          <w:rStyle w:val="Hyperlink2"/>
        </w:rPr>
        <w:t xml:space="preserve"> should offer more inferential leverage in the study of elections, physical appearance, and inequality.</w:t>
      </w:r>
    </w:p>
    <w:p w14:paraId="7F592CD4" w14:textId="77777777" w:rsidR="00E33C5C" w:rsidRDefault="00000000">
      <w:pPr>
        <w:pStyle w:val="Subtitle"/>
        <w:spacing w:before="200" w:after="200"/>
        <w:jc w:val="both"/>
      </w:pPr>
      <w:bookmarkStart w:id="4" w:name="_headingh.ibwfcvy5ekyq"/>
      <w:bookmarkEnd w:id="4"/>
      <w:r>
        <w:rPr>
          <w:rStyle w:val="NoneB"/>
        </w:rPr>
        <w:t>Data and Measurement Strategy</w:t>
      </w:r>
    </w:p>
    <w:p w14:paraId="1B19B622" w14:textId="77777777"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67"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68"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69"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w:t>
      </w:r>
      <w:r>
        <w:rPr>
          <w:rStyle w:val="Hyperlink2"/>
        </w:rPr>
        <w:lastRenderedPageBreak/>
        <w:t>candidates was collected. Out of a universe of 33,618 candidates, we collected over 10,000 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0"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14:paraId="446CE63B" w14:textId="77777777" w:rsidR="00E33C5C" w:rsidRDefault="00000000">
      <w:pPr>
        <w:pStyle w:val="BodyA"/>
        <w:spacing w:before="200" w:after="200"/>
        <w:jc w:val="both"/>
      </w:pPr>
      <w:bookmarkStart w:id="5" w:name="_headingh.tyjcwt"/>
      <w:bookmarkEnd w:id="5"/>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14:paraId="20C941E6" w14:textId="77777777"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(Druckman et al., 2015), sexual preferences (LaBrie &amp; Earleywine, 2000), attitudes toward race (Kuklinski et al., 1997; Redlawsk et al., 2010) or vote buying (Blair &amp; Imai, 2012; González-Ocantos et al., 2012; Bahamonde,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Mervis, 1975), only then matching those occupations within the three social classes.</w:t>
      </w:r>
    </w:p>
    <w:p w14:paraId="63F1CD93" w14:textId="77777777"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14:paraId="5E175B7C" w14:textId="77777777">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E686302" w14:textId="77777777"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15AB1F11" w14:textId="77777777"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0D392C2" w14:textId="77777777"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FB21689" w14:textId="77777777" w:rsidR="00E33C5C" w:rsidRDefault="00000000">
            <w:pPr>
              <w:pStyle w:val="BodyA"/>
              <w:widowControl w:val="0"/>
              <w:spacing w:line="240" w:lineRule="auto"/>
              <w:jc w:val="center"/>
            </w:pPr>
            <w:r>
              <w:rPr>
                <w:rStyle w:val="None"/>
                <w:b/>
                <w:bCs/>
              </w:rPr>
              <w:t>Answer Set</w:t>
            </w:r>
          </w:p>
        </w:tc>
      </w:tr>
      <w:tr w:rsidR="00E33C5C" w14:paraId="2D45A893" w14:textId="77777777">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11D9C75" w14:textId="77777777"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8080A60" w14:textId="77777777"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782BE7E" w14:textId="77777777"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DD2DBC3" w14:textId="77777777"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14:paraId="0092767D" w14:textId="77777777">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460D5FC" w14:textId="77777777"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1FE026E" w14:textId="77777777"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8B026A7" w14:textId="77777777"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8C7B5B3" w14:textId="77777777"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1" w:history="1">
              <w:r>
                <w:rPr>
                  <w:rStyle w:val="Hyperlink5"/>
                </w:rPr>
                <w:t>(e.g., Bono et al., 2017; Griffin &amp; Langlois, 2006; Tu et al., 2022)</w:t>
              </w:r>
            </w:hyperlink>
            <w:r>
              <w:rPr>
                <w:rStyle w:val="Hyperlink5"/>
              </w:rPr>
              <w:t>.</w:t>
            </w:r>
          </w:p>
        </w:tc>
      </w:tr>
      <w:tr w:rsidR="00E33C5C" w14:paraId="1DA8AFEC"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DD84074" w14:textId="77777777"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C2D479B" w14:textId="77777777"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020E3C2" w14:textId="77777777"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8CE4E8F" w14:textId="77777777" w:rsidR="00E33C5C" w:rsidRDefault="00000000">
            <w:pPr>
              <w:pStyle w:val="BodyA"/>
              <w:widowControl w:val="0"/>
              <w:spacing w:line="240" w:lineRule="auto"/>
            </w:pPr>
            <w:r>
              <w:rPr>
                <w:rStyle w:val="Hyperlink5"/>
              </w:rPr>
              <w:t xml:space="preserve">From 1 = not masculine at all to 5 = very masculine </w:t>
            </w:r>
            <w:hyperlink r:id="rId72" w:history="1">
              <w:r>
                <w:rPr>
                  <w:rStyle w:val="Hyperlink5"/>
                </w:rPr>
                <w:t>(e.g., Hoss et al., 2005)</w:t>
              </w:r>
            </w:hyperlink>
            <w:r>
              <w:rPr>
                <w:rStyle w:val="Hyperlink5"/>
              </w:rPr>
              <w:t>.</w:t>
            </w:r>
          </w:p>
        </w:tc>
      </w:tr>
      <w:tr w:rsidR="00E33C5C" w14:paraId="26EE77BE"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B71C0D5" w14:textId="77777777"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5FF8BE4" w14:textId="77777777"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7A65B82" w14:textId="77777777"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4114E1E" w14:textId="77777777" w:rsidR="00E33C5C" w:rsidRDefault="00000000">
            <w:pPr>
              <w:pStyle w:val="BodyA"/>
              <w:widowControl w:val="0"/>
              <w:spacing w:line="240" w:lineRule="auto"/>
            </w:pPr>
            <w:r>
              <w:rPr>
                <w:rStyle w:val="Hyperlink5"/>
              </w:rPr>
              <w:t>From 1 = not feminine at all to 5 = very feminine.</w:t>
            </w:r>
          </w:p>
        </w:tc>
      </w:tr>
    </w:tbl>
    <w:p w14:paraId="5CE8BF1C" w14:textId="6A2C365A" w:rsidR="00E33C5C" w:rsidRDefault="00000000">
      <w:pPr>
        <w:pStyle w:val="BodyA"/>
        <w:spacing w:before="200" w:after="200"/>
        <w:jc w:val="both"/>
      </w:pPr>
      <w:r>
        <w:rPr>
          <w:rStyle w:val="Hyperlink2"/>
        </w:rPr>
        <w:t>To avoid fatigue effects, we asked raters to assess a random subsample of candidates according to several attributes (see Table 1). Sample 1 evaluated the congruence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w:t>
      </w:r>
    </w:p>
    <w:p w14:paraId="67F87E5E" w14:textId="430FD797" w:rsidR="00E33C5C" w:rsidRDefault="00000000">
      <w:pPr>
        <w:pStyle w:val="BodyA"/>
        <w:spacing w:before="200" w:after="200"/>
        <w:jc w:val="both"/>
      </w:pPr>
      <w:r>
        <w:rPr>
          <w:rStyle w:val="NoneB"/>
        </w:rPr>
        <w:t>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w:t>
      </w:r>
      <w:r w:rsidR="00434897">
        <w:rPr>
          <w:rStyle w:val="NoneB"/>
        </w:rPr>
        <w:t>Sarpila et al., 2021</w:t>
      </w:r>
      <w:r>
        <w:rPr>
          <w:rStyle w:val="NoneB"/>
        </w:rPr>
        <w:t xml:space="preserve">). All </w:t>
      </w:r>
      <w:r>
        <w:rPr>
          <w:rStyle w:val="NoneB"/>
        </w:rPr>
        <w:lastRenderedPageBreak/>
        <w:t>in all, correlations are consistent with those in widely used data, such as the Add Health data, where the attractiveness correlations range between 0.17 and 0.20 (McClintock, 2014).</w:t>
      </w:r>
    </w:p>
    <w:p w14:paraId="4314DD40" w14:textId="77777777"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3" w:history="1">
        <w:r>
          <w:rPr>
            <w:rStyle w:val="Hyperlink2"/>
          </w:rPr>
          <w:t>(Berggren et al., 2010, 2017; see also, Price et al., 2011; Belmi &amp; Neale, 2014; Olivola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4" w:history="1">
        <w:r>
          <w:rPr>
            <w:rStyle w:val="Hyperlink2"/>
          </w:rPr>
          <w:t>(see also Rosar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14:paraId="1278B8D1"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1: Distribution of Physical Appearance Indexes Broken Down by Relevant Criteria</w:t>
      </w:r>
    </w:p>
    <w:p w14:paraId="3C56F83A" w14:textId="6DECACE5" w:rsidR="00E33C5C" w:rsidRDefault="006E0B00">
      <w:pPr>
        <w:pStyle w:val="BodyA"/>
        <w:spacing w:before="200" w:after="200"/>
        <w:jc w:val="center"/>
      </w:pPr>
      <w:r>
        <w:rPr>
          <w:noProof/>
          <w14:textOutline w14:w="0" w14:cap="rnd" w14:cmpd="sng" w14:algn="ctr">
            <w14:noFill/>
            <w14:prstDash w14:val="solid"/>
            <w14:bevel/>
          </w14:textOutline>
        </w:rPr>
        <w:drawing>
          <wp:inline distT="0" distB="0" distL="0" distR="0" wp14:anchorId="2BB1C467" wp14:editId="4C56ED94">
            <wp:extent cx="4892040" cy="5365516"/>
            <wp:effectExtent l="0" t="0" r="0" b="0"/>
            <wp:docPr id="4642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7169" name="Picture 464247169"/>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926683" cy="5403512"/>
                    </a:xfrm>
                    <a:prstGeom prst="rect">
                      <a:avLst/>
                    </a:prstGeom>
                  </pic:spPr>
                </pic:pic>
              </a:graphicData>
            </a:graphic>
          </wp:inline>
        </w:drawing>
      </w:r>
    </w:p>
    <w:p w14:paraId="6F7D9BCA" w14:textId="77777777" w:rsidR="00E33C5C" w:rsidRDefault="00000000">
      <w:pPr>
        <w:pStyle w:val="BodyA"/>
        <w:spacing w:before="200" w:after="200"/>
        <w:jc w:val="both"/>
      </w:pPr>
      <w:r>
        <w:rPr>
          <w:rStyle w:val="Hyperlink2"/>
        </w:rPr>
        <w:t xml:space="preserve">For internal consistency, we would also like to see Finnish voters perceiving working-class candidates as working-class individuals, middle-class candidates as middle-class individuals, </w:t>
      </w:r>
      <w:r>
        <w:rPr>
          <w:rStyle w:val="Hyperlink2"/>
        </w:rPr>
        <w:lastRenderedPageBreak/>
        <w:t>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14:paraId="40CE829A" w14:textId="77777777" w:rsidR="00E33C5C" w:rsidRDefault="00000000">
      <w:pPr>
        <w:pStyle w:val="BodyA"/>
        <w:spacing w:before="200" w:after="200"/>
        <w:jc w:val="center"/>
        <w:rPr>
          <w:rStyle w:val="None"/>
          <w:b/>
          <w:bCs/>
        </w:rPr>
      </w:pPr>
      <w:r>
        <w:rPr>
          <w:rStyle w:val="None"/>
          <w:b/>
          <w:bCs/>
        </w:rPr>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14:anchorId="6BCC3CE3" wp14:editId="1548BA1E">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Picture 2"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76"/>
                    <a:stretch>
                      <a:fillRect/>
                    </a:stretch>
                  </pic:blipFill>
                  <pic:spPr>
                    <a:xfrm>
                      <a:off x="0" y="0"/>
                      <a:ext cx="3646759" cy="3646759"/>
                    </a:xfrm>
                    <a:prstGeom prst="rect">
                      <a:avLst/>
                    </a:prstGeom>
                    <a:ln w="12700" cap="flat">
                      <a:noFill/>
                      <a:miter lim="400000"/>
                    </a:ln>
                    <a:effectLst/>
                  </pic:spPr>
                </pic:pic>
              </a:graphicData>
            </a:graphic>
          </wp:anchor>
        </w:drawing>
      </w:r>
    </w:p>
    <w:p w14:paraId="4D752F47" w14:textId="77777777"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14:paraId="23A38EC3" w14:textId="77777777"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w:t>
      </w:r>
      <w:r>
        <w:rPr>
          <w:rStyle w:val="Hyperlink2"/>
        </w:rPr>
        <w:lastRenderedPageBreak/>
        <w:t xml:space="preserve">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14:paraId="54A88BC1" w14:textId="77777777" w:rsidR="00E33C5C" w:rsidRDefault="00000000">
      <w:pPr>
        <w:pStyle w:val="BodyA"/>
        <w:spacing w:before="200" w:after="200"/>
        <w:jc w:val="both"/>
      </w:pPr>
      <w:r>
        <w:rPr>
          <w:rStyle w:val="NoneB"/>
        </w:rPr>
        <w:t xml:space="preserve">All in all, we believe that this novel dataset relying on raters representative at the country level has clear advantages over other designs that rely on convenience samples, which may be the norm in physical-appearance research </w:t>
      </w:r>
      <w:hyperlink r:id="rId77" w:history="1">
        <w:r>
          <w:rPr>
            <w:rStyle w:val="NoneB"/>
          </w:rPr>
          <w:t>(e.g., Rosar et al., 2008; Mattes et al., 2010; Wigginton &amp; Stockemer, 2021)</w:t>
        </w:r>
      </w:hyperlink>
      <w:r>
        <w:rPr>
          <w:rStyle w:val="NoneB"/>
        </w:rPr>
        <w:t xml:space="preserve">. Furthermore, while the relationship between physical attractiveness and voting has already been studied in Finland </w:t>
      </w:r>
      <w:hyperlink r:id="rId78"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14:paraId="61065ECD" w14:textId="77777777" w:rsidR="00E33C5C" w:rsidRDefault="00000000">
      <w:pPr>
        <w:pStyle w:val="Heading3"/>
        <w:spacing w:before="200" w:after="200"/>
        <w:jc w:val="both"/>
      </w:pPr>
      <w:bookmarkStart w:id="6" w:name="_headingh.3dy6vkm"/>
      <w:bookmarkEnd w:id="6"/>
      <w:r>
        <w:rPr>
          <w:rStyle w:val="Hyperlink2"/>
        </w:rPr>
        <w:t>Statistical Analyses</w:t>
      </w:r>
    </w:p>
    <w:p w14:paraId="4C6FC9B2" w14:textId="77777777"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79"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0" w:history="1">
        <w:r>
          <w:rPr>
            <w:rStyle w:val="NoneB"/>
          </w:rPr>
          <w:t>(Long, 1997)</w:t>
        </w:r>
      </w:hyperlink>
      <w:r>
        <w:rPr>
          <w:rStyle w:val="NoneB"/>
        </w:rPr>
        <w:t>.</w:t>
      </w:r>
      <w:r>
        <w:rPr>
          <w:rStyle w:val="None"/>
          <w:vertAlign w:val="superscript"/>
        </w:rPr>
        <w:footnoteReference w:id="18"/>
      </w:r>
    </w:p>
    <w:p w14:paraId="779988BA" w14:textId="77777777"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1" w:history="1">
        <w:r>
          <w:rPr>
            <w:rStyle w:val="NoneB"/>
          </w:rPr>
          <w:t>Brambor et al. (2006)</w:t>
        </w:r>
      </w:hyperlink>
      <w:r>
        <w:rPr>
          <w:rStyle w:val="NoneB"/>
        </w:rPr>
        <w:t xml:space="preserve">, the equation included both the multiplicative and constitutive terms. We also analyzed the marginal effects plot (in Figure 2; see Lüdecke, 2021) and not the regression table </w:t>
      </w:r>
      <w:hyperlink r:id="rId82" w:history="1">
        <w:r>
          <w:rPr>
            <w:rStyle w:val="NoneB"/>
          </w:rPr>
          <w:t>(</w:t>
        </w:r>
      </w:hyperlink>
      <w:hyperlink r:id="rId83" w:history="1">
        <w:r>
          <w:rPr>
            <w:rStyle w:val="NoneB"/>
          </w:rPr>
          <w:t>Brambor et al.</w:t>
        </w:r>
      </w:hyperlink>
      <w:r>
        <w:rPr>
          <w:rStyle w:val="NoneB"/>
        </w:rPr>
        <w:t xml:space="preserve">, </w:t>
      </w:r>
      <w:hyperlink r:id="rId84"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5" w:history="1">
        <w:r>
          <w:rPr>
            <w:rStyle w:val="NoneB"/>
          </w:rPr>
          <w:t>(Ai &amp; Norton, 2003)</w:t>
        </w:r>
      </w:hyperlink>
      <w:r>
        <w:rPr>
          <w:rStyle w:val="NoneB"/>
        </w:rPr>
        <w:t xml:space="preserve">. </w:t>
      </w:r>
    </w:p>
    <w:p w14:paraId="581F4A52" w14:textId="77777777"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86" w:history="1">
        <w:r>
          <w:rPr>
            <w:rStyle w:val="Hyperlink2"/>
          </w:rPr>
          <w:t>(Bartels, 1996, 2000; Lau &amp; Redlawsk, 2006)</w:t>
        </w:r>
      </w:hyperlink>
      <w:r>
        <w:rPr>
          <w:rStyle w:val="Hyperlink2"/>
        </w:rPr>
        <w:t xml:space="preserve">, we considered an </w:t>
      </w:r>
      <w:r>
        <w:rPr>
          <w:rStyle w:val="Hyperlink2"/>
        </w:rPr>
        <w:lastRenderedPageBreak/>
        <w:t>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87"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hyperlink r:id="rId88" w:history="1">
        <w:r>
          <w:rPr>
            <w:rStyle w:val="Hyperlink2"/>
          </w:rPr>
          <w:t>(Angrist &amp; Pischke,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14:anchorId="2218C8DF" wp14:editId="2BDEE0CA">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Text Box 3"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14:paraId="56FBA36B" w14:textId="77777777"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xmlns:w16du="http://schemas.microsoft.com/office/word/2023/wordml/word16du">
            <w:pict>
              <v:shapetype w14:anchorId="2218C8DF" id="_x0000_t202" coordsize="21600,21600" o:spt="202" path="m,l,21600r21600,l21600,xe">
                <v:stroke joinstyle="miter"/>
                <v:path gradientshapeok="t" o:connecttype="rect"/>
              </v:shapetype>
              <v:shape id="officeArt object"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14:paraId="56FBA36B" w14:textId="77777777" w:rsidR="00E33C5C" w:rsidRDefault="00000000">
                      <w:pPr>
                        <w:pStyle w:val="Caption"/>
                      </w:pPr>
                      <w:r>
                        <w:rPr>
                          <w:rStyle w:val="Hyperlink9"/>
                        </w:rPr>
                        <w:t>(1)</w:t>
                      </w:r>
                    </w:p>
                  </w:txbxContent>
                </v:textbox>
                <w10:wrap type="through" anchorx="page" anchory="line"/>
              </v:shape>
            </w:pict>
          </mc:Fallback>
        </mc:AlternateContent>
      </w:r>
    </w:p>
    <w:p w14:paraId="43730448" w14:textId="77777777" w:rsidR="00E33C5C" w:rsidRDefault="00000000">
      <w:pPr>
        <w:pStyle w:val="BodyA"/>
        <w:spacing w:before="200" w:after="200"/>
        <w:jc w:val="both"/>
        <w:rPr>
          <w:rStyle w:val="None"/>
        </w:rPr>
      </w:pPr>
      <w:r>
        <w:rPr>
          <w:rStyle w:val="NoneB"/>
          <w:noProof/>
        </w:rPr>
        <w:drawing>
          <wp:inline distT="0" distB="0" distL="0" distR="0" wp14:anchorId="20626DB1" wp14:editId="7B16DDA3">
            <wp:extent cx="5065732" cy="1291762"/>
            <wp:effectExtent l="0" t="0" r="0" b="0"/>
            <wp:docPr id="1073741828" name="Picture 4"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89"/>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r>
        <w:rPr>
          <w:rStyle w:val="Hyperlink14"/>
        </w:rPr>
        <w:t>i</w:t>
      </w:r>
      <w:r>
        <w:rPr>
          <w:rStyle w:val="NoneB"/>
        </w:rPr>
        <w:t xml:space="preserve"> is estimated as a function of the interaction between the levels of Appearance-Occupation Congruence and Social Class for every candidate </w:t>
      </w:r>
      <w:r>
        <w:rPr>
          <w:rStyle w:val="Hyperlink14"/>
        </w:rPr>
        <w:t>i</w:t>
      </w:r>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r>
        <w:rPr>
          <w:rStyle w:val="Hyperlink14"/>
        </w:rPr>
        <w:t>i</w:t>
      </w:r>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r>
        <w:rPr>
          <w:rStyle w:val="Hyperlink14"/>
        </w:rPr>
        <w:t>i</w:t>
      </w:r>
      <w:r>
        <w:rPr>
          <w:rStyle w:val="NoneB"/>
        </w:rPr>
        <w:t xml:space="preserve"> and the City where candidate </w:t>
      </w:r>
      <w:r>
        <w:rPr>
          <w:rStyle w:val="Hyperlink14"/>
        </w:rPr>
        <w:t>i</w:t>
      </w:r>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several other combinations as robustness checks.</w:t>
      </w:r>
    </w:p>
    <w:p w14:paraId="2E78057D" w14:textId="77777777"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0" w:history="1">
        <w:r>
          <w:rPr>
            <w:rStyle w:val="Hyperlink2"/>
          </w:rPr>
          <w:t>(Praino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1" w:history="1">
        <w:r>
          <w:rPr>
            <w:rStyle w:val="Hyperlink2"/>
          </w:rPr>
          <w:t>(Banducci et al., 2008, p. 906; but see Ditonto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2"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hyperlink r:id="rId93" w:history="1">
        <w:r>
          <w:rPr>
            <w:rStyle w:val="Hyperlink2"/>
          </w:rPr>
          <w:t>Ditonto &amp; Mattes, 2018, p. 431)</w:t>
        </w:r>
      </w:hyperlink>
      <w:r>
        <w:rPr>
          <w:rStyle w:val="Hyperlink2"/>
        </w:rPr>
        <w:t>.</w:t>
      </w:r>
    </w:p>
    <w:p w14:paraId="4D776340" w14:textId="77777777" w:rsidR="00E33C5C" w:rsidRDefault="00000000">
      <w:pPr>
        <w:pStyle w:val="BodyA"/>
        <w:spacing w:before="200" w:after="200"/>
        <w:jc w:val="both"/>
      </w:pPr>
      <w:r>
        <w:rPr>
          <w:rStyle w:val="NoneB"/>
        </w:rPr>
        <w:t xml:space="preserve">Before introducing our main results (Table 3 and Figure 3), we show our baseline models in Table 2. These models show the same variables considered in the main regression table but </w:t>
      </w:r>
      <w:r>
        <w:rPr>
          <w:rStyle w:val="NoneB"/>
        </w:rPr>
        <w:lastRenderedPageBreak/>
        <w:t>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14:paraId="78277C17" w14:textId="77777777"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4"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14:paraId="1DD08980" w14:textId="77777777"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14:paraId="6437B2D0" w14:textId="77777777"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5"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14:paraId="47D3C20F" w14:textId="77777777"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w:t>
      </w:r>
      <w:r>
        <w:rPr>
          <w:rStyle w:val="NoneB"/>
        </w:rPr>
        <w:lastRenderedPageBreak/>
        <w:t xml:space="preserve">voting, this paper presents a complementary story. Not only does attractiveness predict voting, as past research correctly argues, but physical appearance-based class status also matters. </w:t>
      </w:r>
    </w:p>
    <w:p w14:paraId="21C893E4" w14:textId="185F3EAA" w:rsidR="00E33C5C" w:rsidRDefault="00000000">
      <w:pPr>
        <w:pStyle w:val="BodyA"/>
        <w:spacing w:before="200" w:after="200"/>
        <w:jc w:val="both"/>
      </w:pPr>
      <w:bookmarkStart w:id="7" w:name="_headingh.1t3h5sf"/>
      <w:bookmarkEnd w:id="7"/>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6" w:history="1">
        <w:r>
          <w:rPr>
            <w:rStyle w:val="Hyperlink2"/>
          </w:rPr>
          <w:t>(Ditonto &amp; Mattes, 2018, p. 430)</w:t>
        </w:r>
      </w:hyperlink>
      <w:r>
        <w:rPr>
          <w:rStyle w:val="Hyperlink2"/>
        </w:rPr>
        <w:t xml:space="preserve">. For example, </w:t>
      </w:r>
      <w:hyperlink r:id="rId97" w:history="1">
        <w:r>
          <w:rPr>
            <w:rStyle w:val="Hyperlink2"/>
          </w:rPr>
          <w:t>Kuwabara and Thébaud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98" w:history="1">
        <w:r>
          <w:rPr>
            <w:rStyle w:val="Hyperlink2"/>
          </w:rPr>
          <w:t>(</w:t>
        </w:r>
        <w:r w:rsidR="00F94A70" w:rsidRPr="00F94A70">
          <w:rPr>
            <w:rStyle w:val="Hyperlink2"/>
          </w:rPr>
          <w:t>Kukkonen et al., 2023</w:t>
        </w:r>
        <w:r>
          <w:rPr>
            <w:rStyle w:val="Hyperlink2"/>
          </w:rPr>
          <w:t>)</w:t>
        </w:r>
      </w:hyperlink>
      <w:r>
        <w:rPr>
          <w:rStyle w:val="Hyperlink2"/>
        </w:rPr>
        <w:t>.</w:t>
      </w:r>
    </w:p>
    <w:p w14:paraId="26DE4E86"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14:anchorId="3741BB37" wp14:editId="6FB7F057">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Picture 5"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99"/>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14:paraId="3977231A" w14:textId="77777777"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14:paraId="2A8A6DAB"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14:paraId="1B9E0F11"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7E8C1EC1" wp14:editId="6084DAB5">
            <wp:extent cx="5727573" cy="1897259"/>
            <wp:effectExtent l="0" t="0" r="0" b="0"/>
            <wp:docPr id="1073741830" name="Picture 6"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100"/>
                    <a:stretch>
                      <a:fillRect/>
                    </a:stretch>
                  </pic:blipFill>
                  <pic:spPr>
                    <a:xfrm>
                      <a:off x="0" y="0"/>
                      <a:ext cx="5727573" cy="1897259"/>
                    </a:xfrm>
                    <a:prstGeom prst="rect">
                      <a:avLst/>
                    </a:prstGeom>
                    <a:ln w="12700" cap="flat">
                      <a:noFill/>
                      <a:miter lim="400000"/>
                    </a:ln>
                    <a:effectLst/>
                  </pic:spPr>
                </pic:pic>
              </a:graphicData>
            </a:graphic>
          </wp:inline>
        </w:drawing>
      </w:r>
    </w:p>
    <w:p w14:paraId="19B4BFC4" w14:textId="77777777" w:rsidR="00E33C5C" w:rsidRDefault="00000000">
      <w:pPr>
        <w:pStyle w:val="BodyA"/>
        <w:spacing w:before="200" w:after="200"/>
        <w:jc w:val="both"/>
      </w:pPr>
      <w:r>
        <w:rPr>
          <w:rStyle w:val="None"/>
          <w:rFonts w:ascii="Arial Unicode MS" w:hAnsi="Arial Unicode MS"/>
        </w:rPr>
        <w:br w:type="page"/>
      </w:r>
    </w:p>
    <w:p w14:paraId="462D8BB5"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14:paraId="5C557FDC"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63C730B0" wp14:editId="6BA3AF18">
            <wp:extent cx="5727573" cy="1925897"/>
            <wp:effectExtent l="0" t="0" r="0" b="0"/>
            <wp:docPr id="1073741831" name="Picture 7"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1"/>
                    <a:stretch>
                      <a:fillRect/>
                    </a:stretch>
                  </pic:blipFill>
                  <pic:spPr>
                    <a:xfrm>
                      <a:off x="0" y="0"/>
                      <a:ext cx="5727573" cy="1925897"/>
                    </a:xfrm>
                    <a:prstGeom prst="rect">
                      <a:avLst/>
                    </a:prstGeom>
                    <a:ln w="12700" cap="flat">
                      <a:noFill/>
                      <a:miter lim="400000"/>
                    </a:ln>
                    <a:effectLst/>
                  </pic:spPr>
                </pic:pic>
              </a:graphicData>
            </a:graphic>
          </wp:inline>
        </w:drawing>
      </w:r>
    </w:p>
    <w:p w14:paraId="57170458" w14:textId="77777777" w:rsidR="00E33C5C" w:rsidRDefault="00E33C5C">
      <w:pPr>
        <w:pStyle w:val="BodyA"/>
        <w:spacing w:before="200" w:after="200"/>
        <w:jc w:val="both"/>
        <w:sectPr w:rsidR="00E33C5C">
          <w:headerReference w:type="default" r:id="rId102"/>
          <w:footerReference w:type="default" r:id="rId103"/>
          <w:pgSz w:w="11900" w:h="16840"/>
          <w:pgMar w:top="1440" w:right="1440" w:bottom="1440" w:left="1440" w:header="720" w:footer="720" w:gutter="0"/>
          <w:pgNumType w:start="1"/>
          <w:cols w:space="720"/>
        </w:sectPr>
      </w:pPr>
    </w:p>
    <w:p w14:paraId="290E939D" w14:textId="77777777" w:rsidR="00E33C5C" w:rsidRDefault="00000000">
      <w:pPr>
        <w:pStyle w:val="Heading3"/>
        <w:spacing w:before="200" w:after="200"/>
        <w:jc w:val="both"/>
      </w:pPr>
      <w:bookmarkStart w:id="8" w:name="_headingh.4d34og8"/>
      <w:bookmarkEnd w:id="8"/>
      <w:r>
        <w:rPr>
          <w:rStyle w:val="Hyperlink2"/>
        </w:rPr>
        <w:lastRenderedPageBreak/>
        <w:t xml:space="preserve">Discussion </w:t>
      </w:r>
    </w:p>
    <w:p w14:paraId="2F41BA3D" w14:textId="77777777"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14:paraId="07928597" w14:textId="77777777"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14:paraId="1B1B93A7" w14:textId="4E9CEF22" w:rsidR="00E33C5C" w:rsidRDefault="00000000">
      <w:pPr>
        <w:pStyle w:val="BodyA"/>
        <w:spacing w:before="200" w:after="200"/>
        <w:jc w:val="both"/>
      </w:pPr>
      <w:r>
        <w:rPr>
          <w:rStyle w:val="Hyperlink2"/>
        </w:rPr>
        <w:t>Moreover, occupation as one status characteristic interacts with another</w:t>
      </w:r>
      <w:r w:rsidR="00F24877">
        <w:rPr>
          <w:rStyle w:val="Hyperlink2"/>
        </w:rPr>
        <w:t xml:space="preserve"> social category</w:t>
      </w:r>
      <w:r>
        <w:rPr>
          <w:rStyle w:val="Hyperlink2"/>
        </w:rPr>
        <w:t xml:space="preserve">, namely, gender.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hyperlink r:id="rId104" w:history="1">
        <w:r>
          <w:rPr>
            <w:rStyle w:val="Hyperlink2"/>
          </w:rPr>
          <w:t xml:space="preserve">(Frevert &amp; Walker, 2014; Kuwabara &amp; Thébaud, 2017; </w:t>
        </w:r>
        <w:r w:rsidR="00F94A70" w:rsidRPr="00F94A70">
          <w:rPr>
            <w:rStyle w:val="Hyperlink2"/>
          </w:rPr>
          <w:t>Kukkonen et al., 2023</w:t>
        </w:r>
        <w:r>
          <w:rPr>
            <w:rStyle w:val="Hyperlink2"/>
          </w:rPr>
          <w:t>)</w:t>
        </w:r>
      </w:hyperlink>
      <w:r>
        <w:rPr>
          <w:rStyle w:val="Hyperlink2"/>
        </w:rPr>
        <w:t xml:space="preserve">. In keeping with our empirical results, past research on voting and physical attractiveness also indicates that appearance matters more for female than for male candidates </w:t>
      </w:r>
      <w:hyperlink r:id="rId105" w:history="1">
        <w:r>
          <w:rPr>
            <w:rStyle w:val="Hyperlink2"/>
          </w:rPr>
          <w:t>(Ditonto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6"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14:paraId="0BFC1E13" w14:textId="77777777"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07" w:history="1">
        <w:r>
          <w:rPr>
            <w:rStyle w:val="NoneB"/>
          </w:rPr>
          <w:t>(Official Statistics Finland, 2017)</w:t>
        </w:r>
      </w:hyperlink>
      <w:r>
        <w:rPr>
          <w:rStyle w:val="NoneB"/>
        </w:rPr>
        <w:t>. At the same time, we showed that the physical appearance of working-class women further lowers their chances of receiving a higher vote count.</w:t>
      </w:r>
    </w:p>
    <w:p w14:paraId="621A7F6A" w14:textId="77777777" w:rsidR="00E33C5C" w:rsidRDefault="00000000">
      <w:pPr>
        <w:pStyle w:val="BodyA"/>
        <w:spacing w:before="200" w:after="200"/>
        <w:jc w:val="both"/>
      </w:pPr>
      <w:r>
        <w:rPr>
          <w:rStyle w:val="NoneB"/>
        </w:rPr>
        <w:t xml:space="preserve">In many ways, our study is explorative, calling for more research on inequality and physical appearance and their importance for voting choices. </w:t>
      </w:r>
      <w:r w:rsidR="00AD037E">
        <w:rPr>
          <w:rStyle w:val="NoneB"/>
        </w:rPr>
        <w:t>First, w</w:t>
      </w:r>
      <w:r>
        <w:rPr>
          <w:rStyle w:val="NoneB"/>
        </w:rPr>
        <w:t xml:space="preserve">hile 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08"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r w:rsidR="00AD037E">
        <w:rPr>
          <w:rStyle w:val="NoneB"/>
        </w:rPr>
        <w:t xml:space="preserve">Second, </w:t>
      </w:r>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r w:rsidR="001B6852">
        <w:rPr>
          <w:rStyle w:val="NoneB"/>
        </w:rPr>
        <w:t>.</w:t>
      </w:r>
    </w:p>
    <w:p w14:paraId="2D96EE69" w14:textId="62869F1E" w:rsidR="00E33C5C" w:rsidRDefault="00CD0C8E">
      <w:pPr>
        <w:pStyle w:val="BodyA"/>
        <w:spacing w:before="200" w:after="200"/>
        <w:jc w:val="both"/>
      </w:pPr>
      <w:r w:rsidRPr="00CD0C8E">
        <w:rPr>
          <w:rStyle w:val="NoneB"/>
        </w:rPr>
        <w:t>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in countries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r>
        <w:rPr>
          <w:rStyle w:val="None"/>
          <w:rFonts w:ascii="Arial Unicode MS" w:hAnsi="Arial Unicode MS"/>
        </w:rPr>
        <w:br w:type="page"/>
      </w:r>
    </w:p>
    <w:p w14:paraId="1244F103" w14:textId="77777777" w:rsidR="00E33C5C" w:rsidRDefault="00000000">
      <w:pPr>
        <w:pStyle w:val="Heading3"/>
        <w:spacing w:before="200" w:after="200"/>
        <w:jc w:val="both"/>
      </w:pPr>
      <w:bookmarkStart w:id="9" w:name="_headingh.2s8eyo1"/>
      <w:bookmarkEnd w:id="9"/>
      <w:r>
        <w:rPr>
          <w:rStyle w:val="Hyperlink2"/>
        </w:rPr>
        <w:lastRenderedPageBreak/>
        <w:t>R</w:t>
      </w:r>
      <w:r>
        <w:rPr>
          <w:rStyle w:val="None"/>
          <w:lang w:val="fr-FR"/>
        </w:rPr>
        <w:t>eferences</w:t>
      </w:r>
    </w:p>
    <w:p w14:paraId="79DEC2C6" w14:textId="77777777" w:rsidR="00E33C5C" w:rsidRDefault="00000000">
      <w:pPr>
        <w:pStyle w:val="BodyA"/>
        <w:widowControl w:val="0"/>
        <w:spacing w:line="360" w:lineRule="auto"/>
        <w:ind w:left="720" w:hanging="720"/>
        <w:jc w:val="both"/>
      </w:pPr>
      <w:hyperlink r:id="rId109" w:history="1">
        <w:r>
          <w:rPr>
            <w:rStyle w:val="NoneB"/>
          </w:rPr>
          <w:t xml:space="preserve">Ai, C., &amp; Norton, E. (2003). Interaction terms in logit and probit models. </w:t>
        </w:r>
      </w:hyperlink>
      <w:hyperlink r:id="rId110" w:history="1">
        <w:r>
          <w:rPr>
            <w:rStyle w:val="Hyperlink14"/>
          </w:rPr>
          <w:t>Economics Letters</w:t>
        </w:r>
      </w:hyperlink>
      <w:hyperlink r:id="rId111" w:history="1">
        <w:r>
          <w:rPr>
            <w:rStyle w:val="NoneB"/>
          </w:rPr>
          <w:t xml:space="preserve">, </w:t>
        </w:r>
      </w:hyperlink>
      <w:hyperlink r:id="rId112" w:history="1">
        <w:r>
          <w:rPr>
            <w:rStyle w:val="Hyperlink14"/>
          </w:rPr>
          <w:t>80</w:t>
        </w:r>
      </w:hyperlink>
      <w:hyperlink r:id="rId113" w:history="1">
        <w:r>
          <w:rPr>
            <w:rStyle w:val="NoneB"/>
          </w:rPr>
          <w:t>(1), 123–129.</w:t>
        </w:r>
      </w:hyperlink>
    </w:p>
    <w:p w14:paraId="71E31917" w14:textId="77777777" w:rsidR="00E33C5C" w:rsidRDefault="00000000">
      <w:pPr>
        <w:pStyle w:val="BodyA"/>
        <w:widowControl w:val="0"/>
        <w:spacing w:line="360" w:lineRule="auto"/>
        <w:ind w:left="720" w:hanging="720"/>
        <w:jc w:val="both"/>
        <w:rPr>
          <w:rStyle w:val="None"/>
          <w:b/>
          <w:bCs/>
        </w:rPr>
      </w:pPr>
      <w:hyperlink r:id="rId114" w:history="1">
        <w:r>
          <w:rPr>
            <w:rStyle w:val="Hyperlink2"/>
          </w:rPr>
          <w:t xml:space="preserve">Angrist, J., &amp; Pischke, J.-S. (2009). </w:t>
        </w:r>
      </w:hyperlink>
      <w:hyperlink r:id="rId115"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6" w:history="1">
        <w:r>
          <w:rPr>
            <w:rStyle w:val="Hyperlink2"/>
          </w:rPr>
          <w:t>. Princeton University Press.</w:t>
        </w:r>
      </w:hyperlink>
    </w:p>
    <w:p w14:paraId="30468E9A" w14:textId="77777777" w:rsidR="00E33C5C" w:rsidRDefault="00000000">
      <w:pPr>
        <w:pStyle w:val="BodyA"/>
        <w:widowControl w:val="0"/>
        <w:spacing w:line="360" w:lineRule="auto"/>
        <w:ind w:left="720" w:hanging="720"/>
        <w:jc w:val="both"/>
      </w:pPr>
      <w:hyperlink r:id="rId117" w:history="1">
        <w:r>
          <w:rPr>
            <w:rStyle w:val="Hyperlink2"/>
          </w:rPr>
          <w:t>Antonakis, J., &amp; Dalgas, O. (2009). Predicting elections: Child</w:t>
        </w:r>
        <w:r>
          <w:rPr>
            <w:rStyle w:val="None"/>
            <w:rFonts w:ascii="Arial Unicode MS" w:hAnsi="Arial Unicode MS"/>
            <w:rtl/>
            <w:lang w:val="ar-SA"/>
          </w:rPr>
          <w:t>’</w:t>
        </w:r>
        <w:r>
          <w:rPr>
            <w:rStyle w:val="Hyperlink2"/>
          </w:rPr>
          <w:t xml:space="preserve">s play! </w:t>
        </w:r>
      </w:hyperlink>
      <w:hyperlink r:id="rId118" w:history="1">
        <w:r>
          <w:rPr>
            <w:rStyle w:val="Hyperlink13"/>
          </w:rPr>
          <w:t>Science</w:t>
        </w:r>
      </w:hyperlink>
      <w:hyperlink r:id="rId119" w:history="1">
        <w:r>
          <w:rPr>
            <w:rStyle w:val="Hyperlink2"/>
          </w:rPr>
          <w:t xml:space="preserve">, </w:t>
        </w:r>
      </w:hyperlink>
      <w:hyperlink r:id="rId120" w:history="1">
        <w:r>
          <w:rPr>
            <w:rStyle w:val="Hyperlink13"/>
          </w:rPr>
          <w:t>323</w:t>
        </w:r>
      </w:hyperlink>
      <w:hyperlink r:id="rId121" w:history="1">
        <w:r>
          <w:rPr>
            <w:rStyle w:val="Hyperlink2"/>
          </w:rPr>
          <w:t xml:space="preserve">(5918), 1183–1183. </w:t>
        </w:r>
      </w:hyperlink>
    </w:p>
    <w:p w14:paraId="1DD97E8B" w14:textId="77777777" w:rsidR="00E33C5C" w:rsidRDefault="00000000">
      <w:pPr>
        <w:pStyle w:val="BodyA"/>
        <w:widowControl w:val="0"/>
        <w:spacing w:line="360" w:lineRule="auto"/>
        <w:ind w:left="720" w:hanging="720"/>
        <w:jc w:val="both"/>
      </w:pPr>
      <w:r>
        <w:rPr>
          <w:rStyle w:val="NoneB"/>
        </w:rPr>
        <w:t xml:space="preserve">Bahamonde, H. (2022). Still for sale: The micro-dynamics of vote selling in the United States, evidence from a list experiment. </w:t>
      </w:r>
      <w:r>
        <w:rPr>
          <w:rStyle w:val="Hyperlink14"/>
        </w:rPr>
        <w:t>Acta Politica</w:t>
      </w:r>
      <w:r>
        <w:rPr>
          <w:rStyle w:val="NoneB"/>
        </w:rPr>
        <w:t>, 57(1), 73–95.</w:t>
      </w:r>
    </w:p>
    <w:p w14:paraId="3BD850BF" w14:textId="77777777" w:rsidR="00E33C5C" w:rsidRDefault="00000000">
      <w:pPr>
        <w:pStyle w:val="BodyA"/>
        <w:widowControl w:val="0"/>
        <w:spacing w:line="360" w:lineRule="auto"/>
        <w:ind w:left="720" w:hanging="720"/>
        <w:jc w:val="both"/>
        <w:rPr>
          <w:rStyle w:val="None"/>
          <w:b/>
          <w:bCs/>
        </w:rPr>
      </w:pPr>
      <w:hyperlink r:id="rId122" w:history="1">
        <w:r>
          <w:rPr>
            <w:rStyle w:val="NoneB"/>
          </w:rPr>
          <w:t xml:space="preserve">Banducci, S., Karp, J., Thrasher, M., &amp; Rallings, C. (2008). Ballot photographs as cues in low-information elections. </w:t>
        </w:r>
      </w:hyperlink>
      <w:hyperlink r:id="rId123" w:history="1">
        <w:r>
          <w:rPr>
            <w:rStyle w:val="Hyperlink14"/>
          </w:rPr>
          <w:t>Political Psychology</w:t>
        </w:r>
      </w:hyperlink>
      <w:hyperlink r:id="rId124" w:history="1">
        <w:r>
          <w:rPr>
            <w:rStyle w:val="NoneB"/>
          </w:rPr>
          <w:t xml:space="preserve">, </w:t>
        </w:r>
      </w:hyperlink>
      <w:hyperlink r:id="rId125" w:history="1">
        <w:r>
          <w:rPr>
            <w:rStyle w:val="Hyperlink14"/>
          </w:rPr>
          <w:t>29</w:t>
        </w:r>
      </w:hyperlink>
      <w:hyperlink r:id="rId126" w:history="1">
        <w:r>
          <w:rPr>
            <w:rStyle w:val="NoneB"/>
          </w:rPr>
          <w:t xml:space="preserve">(6), 903–917. </w:t>
        </w:r>
      </w:hyperlink>
    </w:p>
    <w:p w14:paraId="749E7657" w14:textId="77777777" w:rsidR="00E33C5C" w:rsidRDefault="00000000">
      <w:pPr>
        <w:pStyle w:val="BodyA"/>
        <w:widowControl w:val="0"/>
        <w:spacing w:line="360" w:lineRule="auto"/>
        <w:ind w:left="720" w:hanging="720"/>
        <w:jc w:val="both"/>
        <w:rPr>
          <w:rStyle w:val="None"/>
          <w:b/>
          <w:bCs/>
        </w:rPr>
      </w:pPr>
      <w:hyperlink r:id="rId127" w:history="1">
        <w:r>
          <w:rPr>
            <w:rStyle w:val="NoneB"/>
          </w:rPr>
          <w:t xml:space="preserve">Bartels, L. (1996). Uninformed votes: Information effects in presidential elections. </w:t>
        </w:r>
      </w:hyperlink>
      <w:hyperlink r:id="rId128" w:history="1">
        <w:r>
          <w:rPr>
            <w:rStyle w:val="Hyperlink14"/>
          </w:rPr>
          <w:t>American Journal of Political Science</w:t>
        </w:r>
      </w:hyperlink>
      <w:hyperlink r:id="rId129" w:history="1">
        <w:r>
          <w:rPr>
            <w:rStyle w:val="NoneB"/>
          </w:rPr>
          <w:t xml:space="preserve">, </w:t>
        </w:r>
      </w:hyperlink>
      <w:hyperlink r:id="rId130" w:history="1">
        <w:r>
          <w:rPr>
            <w:rStyle w:val="Hyperlink14"/>
          </w:rPr>
          <w:t>40</w:t>
        </w:r>
      </w:hyperlink>
      <w:r>
        <w:rPr>
          <w:rStyle w:val="NoneB"/>
        </w:rPr>
        <w:t xml:space="preserve">(1), 194–230. </w:t>
      </w:r>
    </w:p>
    <w:p w14:paraId="7E2EE854" w14:textId="77777777" w:rsidR="00E33C5C" w:rsidRDefault="00000000">
      <w:pPr>
        <w:pStyle w:val="BodyA"/>
        <w:widowControl w:val="0"/>
        <w:spacing w:line="360" w:lineRule="auto"/>
        <w:ind w:left="720" w:hanging="720"/>
        <w:jc w:val="both"/>
        <w:rPr>
          <w:rStyle w:val="None"/>
          <w:b/>
          <w:bCs/>
        </w:rPr>
      </w:pPr>
      <w:hyperlink r:id="rId131" w:history="1">
        <w:r>
          <w:rPr>
            <w:rStyle w:val="NoneB"/>
          </w:rPr>
          <w:t xml:space="preserve">Bartels, L. (2000). Partisanship and voting behavior, 1952–1996. </w:t>
        </w:r>
      </w:hyperlink>
      <w:hyperlink r:id="rId132" w:history="1">
        <w:r>
          <w:rPr>
            <w:rStyle w:val="Hyperlink14"/>
          </w:rPr>
          <w:t>American Journal of Political Science</w:t>
        </w:r>
      </w:hyperlink>
      <w:hyperlink r:id="rId133" w:history="1">
        <w:r>
          <w:rPr>
            <w:rStyle w:val="NoneB"/>
          </w:rPr>
          <w:t xml:space="preserve">, </w:t>
        </w:r>
      </w:hyperlink>
      <w:hyperlink r:id="rId134" w:history="1">
        <w:r>
          <w:rPr>
            <w:rStyle w:val="Hyperlink14"/>
          </w:rPr>
          <w:t>44</w:t>
        </w:r>
      </w:hyperlink>
      <w:hyperlink r:id="rId135" w:history="1">
        <w:r>
          <w:rPr>
            <w:rStyle w:val="NoneB"/>
          </w:rPr>
          <w:t>(1), 35–50.</w:t>
        </w:r>
      </w:hyperlink>
    </w:p>
    <w:p w14:paraId="6893E11D" w14:textId="77777777" w:rsidR="00E33C5C" w:rsidRDefault="00000000">
      <w:pPr>
        <w:pStyle w:val="BodyA"/>
        <w:widowControl w:val="0"/>
        <w:spacing w:line="360" w:lineRule="auto"/>
        <w:ind w:left="720" w:hanging="720"/>
        <w:jc w:val="both"/>
        <w:rPr>
          <w:rStyle w:val="None"/>
          <w:b/>
          <w:bCs/>
        </w:rPr>
      </w:pPr>
      <w:hyperlink r:id="rId136" w:history="1">
        <w:r>
          <w:rPr>
            <w:rStyle w:val="Hyperlink2"/>
          </w:rPr>
          <w:t>Belmi, P., &amp; Neale, M. (2014). Mirror, mirror on the wall, who</w:t>
        </w:r>
        <w:r>
          <w:rPr>
            <w:rStyle w:val="None"/>
            <w:rFonts w:ascii="Arial Unicode MS" w:hAnsi="Arial Unicode MS"/>
            <w:rtl/>
            <w:lang w:val="ar-SA"/>
          </w:rPr>
          <w:t>’</w:t>
        </w:r>
        <w:r>
          <w:rPr>
            <w:rStyle w:val="Hyperlink2"/>
          </w:rPr>
          <w:t xml:space="preserve">s the fairest of them all? Thinking that one is attractive increases the tendency to support inequality. </w:t>
        </w:r>
      </w:hyperlink>
      <w:hyperlink r:id="rId137" w:history="1">
        <w:r>
          <w:rPr>
            <w:rStyle w:val="Hyperlink13"/>
          </w:rPr>
          <w:t>Organizational Behavior and Human Decision Processes</w:t>
        </w:r>
      </w:hyperlink>
      <w:hyperlink r:id="rId138" w:history="1">
        <w:r>
          <w:rPr>
            <w:rStyle w:val="Hyperlink2"/>
          </w:rPr>
          <w:t xml:space="preserve">, </w:t>
        </w:r>
      </w:hyperlink>
      <w:hyperlink r:id="rId139" w:history="1">
        <w:r>
          <w:rPr>
            <w:rStyle w:val="Hyperlink13"/>
          </w:rPr>
          <w:t>124</w:t>
        </w:r>
      </w:hyperlink>
      <w:hyperlink r:id="rId140" w:history="1">
        <w:r>
          <w:rPr>
            <w:rStyle w:val="Hyperlink2"/>
          </w:rPr>
          <w:t xml:space="preserve">(2), 133–149. </w:t>
        </w:r>
      </w:hyperlink>
    </w:p>
    <w:p w14:paraId="0C300675" w14:textId="77777777" w:rsidR="00E33C5C" w:rsidRDefault="00000000">
      <w:pPr>
        <w:pStyle w:val="BodyA"/>
        <w:widowControl w:val="0"/>
        <w:spacing w:line="360" w:lineRule="auto"/>
        <w:ind w:left="720" w:hanging="720"/>
        <w:jc w:val="both"/>
        <w:rPr>
          <w:rStyle w:val="None"/>
          <w:b/>
          <w:bCs/>
        </w:rPr>
      </w:pPr>
      <w:hyperlink r:id="rId141" w:history="1">
        <w:r>
          <w:rPr>
            <w:rStyle w:val="NoneB"/>
          </w:rPr>
          <w:t xml:space="preserve">Berggren, N., Jordahl, H., &amp; Poutvaara, P. (2010). The looks of a winner: Beauty and electoral success. </w:t>
        </w:r>
      </w:hyperlink>
      <w:hyperlink r:id="rId142" w:history="1">
        <w:r>
          <w:rPr>
            <w:rStyle w:val="Hyperlink14"/>
          </w:rPr>
          <w:t>Journal of Public Economics</w:t>
        </w:r>
      </w:hyperlink>
      <w:hyperlink r:id="rId143" w:history="1">
        <w:r>
          <w:rPr>
            <w:rStyle w:val="NoneB"/>
          </w:rPr>
          <w:t xml:space="preserve">, </w:t>
        </w:r>
      </w:hyperlink>
      <w:hyperlink r:id="rId144" w:history="1">
        <w:r>
          <w:rPr>
            <w:rStyle w:val="Hyperlink14"/>
          </w:rPr>
          <w:t>94</w:t>
        </w:r>
      </w:hyperlink>
      <w:hyperlink r:id="rId145" w:history="1">
        <w:r>
          <w:rPr>
            <w:rStyle w:val="NoneB"/>
          </w:rPr>
          <w:t xml:space="preserve">(1–2), 8–15. </w:t>
        </w:r>
      </w:hyperlink>
    </w:p>
    <w:p w14:paraId="29745FB7" w14:textId="77777777" w:rsidR="00E33C5C" w:rsidRDefault="00000000">
      <w:pPr>
        <w:pStyle w:val="BodyA"/>
        <w:widowControl w:val="0"/>
        <w:spacing w:line="360" w:lineRule="auto"/>
        <w:ind w:left="720" w:hanging="720"/>
        <w:jc w:val="both"/>
      </w:pPr>
      <w:hyperlink r:id="rId146" w:history="1">
        <w:r>
          <w:rPr>
            <w:rStyle w:val="NoneB"/>
          </w:rPr>
          <w:t xml:space="preserve">Berggren, N., Jordahl, H., &amp; Poutvaara, P. (2017). The right look: Conservative politicians look better and voters reward it. </w:t>
        </w:r>
      </w:hyperlink>
      <w:hyperlink r:id="rId147" w:history="1">
        <w:r>
          <w:rPr>
            <w:rStyle w:val="Hyperlink14"/>
          </w:rPr>
          <w:t>Journal of Public Economics</w:t>
        </w:r>
      </w:hyperlink>
      <w:hyperlink r:id="rId148" w:history="1">
        <w:r>
          <w:rPr>
            <w:rStyle w:val="NoneB"/>
          </w:rPr>
          <w:t xml:space="preserve">, </w:t>
        </w:r>
      </w:hyperlink>
      <w:hyperlink r:id="rId149" w:history="1">
        <w:r>
          <w:rPr>
            <w:rStyle w:val="Hyperlink14"/>
          </w:rPr>
          <w:t>146</w:t>
        </w:r>
      </w:hyperlink>
      <w:hyperlink r:id="rId150" w:history="1">
        <w:r>
          <w:rPr>
            <w:rStyle w:val="NoneB"/>
          </w:rPr>
          <w:t xml:space="preserve">(5383), 79–86. </w:t>
        </w:r>
      </w:hyperlink>
    </w:p>
    <w:p w14:paraId="7088C592" w14:textId="77777777"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14:paraId="4A1066ED" w14:textId="77777777" w:rsidR="00E33C5C" w:rsidRPr="00DC4090" w:rsidRDefault="00000000">
      <w:pPr>
        <w:pStyle w:val="BodyA"/>
        <w:widowControl w:val="0"/>
        <w:spacing w:line="360" w:lineRule="auto"/>
        <w:ind w:left="720" w:hanging="720"/>
        <w:jc w:val="both"/>
        <w:rPr>
          <w:rStyle w:val="NoneB"/>
          <w:lang w:val="fi-FI"/>
        </w:rPr>
      </w:pPr>
      <w:hyperlink r:id="rId151" w:history="1">
        <w:r>
          <w:rPr>
            <w:rStyle w:val="NoneB"/>
          </w:rPr>
          <w:t xml:space="preserve">Bono, J. E., Braddy, P. W., Liu, Y., Gilbert, E. K., Fleenor, J. W., Quast, L. N., &amp; Center, B. A. (2017). Dropped on the way to the top: Gender and managerial derailment. </w:t>
        </w:r>
      </w:hyperlink>
      <w:hyperlink r:id="rId152" w:history="1">
        <w:r w:rsidRPr="00DC4090">
          <w:rPr>
            <w:rStyle w:val="Hyperlink14"/>
            <w:lang w:val="fi-FI"/>
          </w:rPr>
          <w:t>Personnel Psychology</w:t>
        </w:r>
      </w:hyperlink>
      <w:hyperlink r:id="rId153" w:history="1">
        <w:r w:rsidRPr="00DC4090">
          <w:rPr>
            <w:rStyle w:val="NoneB"/>
            <w:lang w:val="fi-FI"/>
          </w:rPr>
          <w:t xml:space="preserve">, </w:t>
        </w:r>
      </w:hyperlink>
      <w:hyperlink r:id="rId154" w:history="1">
        <w:r w:rsidRPr="00DC4090">
          <w:rPr>
            <w:rStyle w:val="Hyperlink14"/>
            <w:lang w:val="fi-FI"/>
          </w:rPr>
          <w:t>70</w:t>
        </w:r>
      </w:hyperlink>
      <w:hyperlink r:id="rId155" w:history="1">
        <w:r w:rsidRPr="00DC4090">
          <w:rPr>
            <w:rStyle w:val="NoneB"/>
            <w:lang w:val="fi-FI"/>
          </w:rPr>
          <w:t>(4), 729–768.</w:t>
        </w:r>
      </w:hyperlink>
    </w:p>
    <w:p w14:paraId="724979B9"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(2018). Kuntavaalitutkimus 2017. </w:t>
      </w:r>
      <w:r w:rsidRPr="00DC4090">
        <w:rPr>
          <w:rStyle w:val="Hyperlink14"/>
          <w:lang w:val="fi-FI"/>
        </w:rPr>
        <w:t xml:space="preserve"> Kunnallisalan kehittämissäätiö</w:t>
      </w:r>
      <w:r w:rsidRPr="00DC4090">
        <w:rPr>
          <w:rStyle w:val="NoneB"/>
          <w:lang w:val="fi-FI"/>
        </w:rPr>
        <w:t>.</w:t>
      </w:r>
    </w:p>
    <w:p w14:paraId="07CF9011"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&amp; Pikkala, S. (2017). </w:t>
      </w:r>
      <w:r w:rsidRPr="00DC4090">
        <w:rPr>
          <w:rStyle w:val="Hyperlink14"/>
          <w:lang w:val="fi-FI"/>
        </w:rPr>
        <w:t>Kuntavaalitrendit</w:t>
      </w:r>
      <w:r w:rsidRPr="00DC4090">
        <w:rPr>
          <w:rStyle w:val="NoneB"/>
          <w:lang w:val="fi-FI"/>
        </w:rPr>
        <w:t>. https://kaks.fi/julkaisut/kuntavaalitrendit/</w:t>
      </w:r>
    </w:p>
    <w:p w14:paraId="40D69858" w14:textId="77777777" w:rsidR="00E33C5C" w:rsidRDefault="00000000">
      <w:pPr>
        <w:pStyle w:val="BodyA"/>
        <w:widowControl w:val="0"/>
        <w:spacing w:line="360" w:lineRule="auto"/>
        <w:ind w:left="720" w:hanging="720"/>
        <w:jc w:val="both"/>
        <w:rPr>
          <w:rStyle w:val="NoneB"/>
        </w:rPr>
      </w:pPr>
      <w:hyperlink r:id="rId156" w:history="1">
        <w:r>
          <w:rPr>
            <w:rStyle w:val="NoneB"/>
          </w:rPr>
          <w:t xml:space="preserve">Bourdieu, P. (1984). </w:t>
        </w:r>
      </w:hyperlink>
      <w:hyperlink r:id="rId157" w:history="1">
        <w:r>
          <w:rPr>
            <w:rStyle w:val="Hyperlink14"/>
          </w:rPr>
          <w:t>Distinction: A social critique of the judgement of taste</w:t>
        </w:r>
      </w:hyperlink>
      <w:hyperlink r:id="rId158" w:history="1">
        <w:r>
          <w:rPr>
            <w:rStyle w:val="NoneB"/>
          </w:rPr>
          <w:t>. Harvard University Press.</w:t>
        </w:r>
      </w:hyperlink>
    </w:p>
    <w:p w14:paraId="039F3C58" w14:textId="77777777" w:rsidR="00E33C5C" w:rsidRDefault="00000000">
      <w:pPr>
        <w:pStyle w:val="BodyA"/>
        <w:widowControl w:val="0"/>
        <w:spacing w:line="360" w:lineRule="auto"/>
        <w:ind w:left="720" w:hanging="720"/>
        <w:jc w:val="both"/>
        <w:rPr>
          <w:rStyle w:val="NoneB"/>
        </w:rPr>
      </w:pPr>
      <w:r>
        <w:rPr>
          <w:rStyle w:val="NoneB"/>
        </w:rPr>
        <w:t>Bourdieu, P. (1986). The Forms of Capital. In  J. Richardson (Ed.),  </w:t>
      </w:r>
      <w:r>
        <w:rPr>
          <w:rStyle w:val="Hyperlink14"/>
        </w:rPr>
        <w:t xml:space="preserve">Handbook of Theory and Research for the Sociology of Education </w:t>
      </w:r>
      <w:r>
        <w:rPr>
          <w:rStyle w:val="NoneB"/>
        </w:rPr>
        <w:t>(pp. 241– 58). Greenwood.</w:t>
      </w:r>
    </w:p>
    <w:p w14:paraId="0EDA9D51" w14:textId="77777777" w:rsidR="00E33C5C" w:rsidRDefault="00000000">
      <w:pPr>
        <w:pStyle w:val="BodyA"/>
        <w:widowControl w:val="0"/>
        <w:spacing w:line="360" w:lineRule="auto"/>
        <w:ind w:left="720" w:hanging="720"/>
        <w:jc w:val="both"/>
        <w:rPr>
          <w:rStyle w:val="None"/>
          <w:b/>
          <w:bCs/>
        </w:rPr>
      </w:pPr>
      <w:hyperlink r:id="rId159" w:history="1">
        <w:r>
          <w:rPr>
            <w:rStyle w:val="NoneB"/>
          </w:rPr>
          <w:t xml:space="preserve">Brambor, T., Clark, W., &amp; Golder, M. (2006). Understanding interaction models: Improving empirical analyses. </w:t>
        </w:r>
      </w:hyperlink>
      <w:hyperlink r:id="rId160" w:history="1">
        <w:r>
          <w:rPr>
            <w:rStyle w:val="Hyperlink14"/>
          </w:rPr>
          <w:t>Political Analysis</w:t>
        </w:r>
      </w:hyperlink>
      <w:hyperlink r:id="rId161" w:history="1">
        <w:r>
          <w:rPr>
            <w:rStyle w:val="NoneB"/>
          </w:rPr>
          <w:t xml:space="preserve">, </w:t>
        </w:r>
      </w:hyperlink>
      <w:hyperlink r:id="rId162" w:history="1">
        <w:r>
          <w:rPr>
            <w:rStyle w:val="Hyperlink14"/>
          </w:rPr>
          <w:t>14</w:t>
        </w:r>
      </w:hyperlink>
      <w:hyperlink r:id="rId163" w:history="1">
        <w:r>
          <w:rPr>
            <w:rStyle w:val="NoneB"/>
          </w:rPr>
          <w:t>(01), 63–82.</w:t>
        </w:r>
      </w:hyperlink>
    </w:p>
    <w:p w14:paraId="73D1D961" w14:textId="77777777" w:rsidR="00E33C5C" w:rsidRDefault="00000000">
      <w:pPr>
        <w:pStyle w:val="BodyA"/>
        <w:widowControl w:val="0"/>
        <w:spacing w:line="360" w:lineRule="auto"/>
        <w:ind w:left="720" w:hanging="720"/>
        <w:jc w:val="both"/>
        <w:rPr>
          <w:rStyle w:val="NoneB"/>
        </w:rPr>
      </w:pPr>
      <w:hyperlink r:id="rId164" w:history="1">
        <w:r>
          <w:rPr>
            <w:rStyle w:val="NoneB"/>
          </w:rPr>
          <w:t xml:space="preserve">Correll, S. J., &amp; Ridgeway, C. L. (2006). Expectation states theory. In J. Delamater (Ed.), </w:t>
        </w:r>
      </w:hyperlink>
      <w:hyperlink r:id="rId165" w:history="1">
        <w:r>
          <w:rPr>
            <w:rStyle w:val="Hyperlink14"/>
          </w:rPr>
          <w:t>Handbook of social psychology</w:t>
        </w:r>
      </w:hyperlink>
      <w:hyperlink r:id="rId166" w:history="1">
        <w:r>
          <w:rPr>
            <w:rStyle w:val="NoneB"/>
          </w:rPr>
          <w:t xml:space="preserve"> (pp. 29–51). Springer.</w:t>
        </w:r>
      </w:hyperlink>
    </w:p>
    <w:p w14:paraId="548D5DD7" w14:textId="77777777" w:rsidR="00E33C5C" w:rsidRDefault="00000000">
      <w:pPr>
        <w:pStyle w:val="BodyA"/>
        <w:widowControl w:val="0"/>
        <w:spacing w:line="360" w:lineRule="auto"/>
        <w:ind w:left="720" w:hanging="720"/>
        <w:jc w:val="both"/>
        <w:rPr>
          <w:rStyle w:val="NoneB"/>
        </w:rPr>
      </w:pPr>
      <w:r>
        <w:rPr>
          <w:rStyle w:val="NoneB"/>
        </w:rPr>
        <w:t>De Keere,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14:paraId="4E55E7D5" w14:textId="77777777" w:rsidR="00E33C5C" w:rsidRDefault="00000000">
      <w:pPr>
        <w:pStyle w:val="BodyA"/>
        <w:widowControl w:val="0"/>
        <w:spacing w:line="360" w:lineRule="auto"/>
        <w:ind w:left="720" w:hanging="720"/>
        <w:jc w:val="both"/>
        <w:rPr>
          <w:rStyle w:val="NoneB"/>
        </w:rPr>
      </w:pPr>
      <w:hyperlink r:id="rId167" w:history="1">
        <w:r>
          <w:rPr>
            <w:rStyle w:val="NoneB"/>
          </w:rPr>
          <w:t xml:space="preserve">Dion, K., Berscheid, E., &amp; Walster, E. (1972). What is beautiful is good. </w:t>
        </w:r>
      </w:hyperlink>
      <w:hyperlink r:id="rId168" w:history="1">
        <w:r>
          <w:rPr>
            <w:rStyle w:val="Hyperlink14"/>
          </w:rPr>
          <w:t>Journal of Personality and Social Psychology</w:t>
        </w:r>
      </w:hyperlink>
      <w:hyperlink r:id="rId169" w:history="1">
        <w:r>
          <w:rPr>
            <w:rStyle w:val="NoneB"/>
          </w:rPr>
          <w:t xml:space="preserve">, </w:t>
        </w:r>
      </w:hyperlink>
      <w:hyperlink r:id="rId170" w:history="1">
        <w:r>
          <w:rPr>
            <w:rStyle w:val="Hyperlink14"/>
          </w:rPr>
          <w:t>24</w:t>
        </w:r>
      </w:hyperlink>
      <w:hyperlink r:id="rId171" w:history="1">
        <w:r>
          <w:rPr>
            <w:rStyle w:val="NoneB"/>
          </w:rPr>
          <w:t xml:space="preserve">(3), 285–290. </w:t>
        </w:r>
      </w:hyperlink>
    </w:p>
    <w:p w14:paraId="50ABB157" w14:textId="77777777" w:rsidR="00E33C5C" w:rsidRDefault="00000000">
      <w:pPr>
        <w:pStyle w:val="BodyA"/>
        <w:widowControl w:val="0"/>
        <w:spacing w:line="360" w:lineRule="auto"/>
        <w:ind w:left="720" w:hanging="720"/>
        <w:jc w:val="both"/>
      </w:pPr>
      <w:hyperlink r:id="rId172" w:history="1">
        <w:r>
          <w:rPr>
            <w:rStyle w:val="NoneB"/>
          </w:rPr>
          <w:t xml:space="preserve">Ditonto, T., &amp; Mattes, K. (2018). Differences in appearance-based trait inferences for male and female political candidates. </w:t>
        </w:r>
      </w:hyperlink>
      <w:hyperlink r:id="rId173" w:history="1">
        <w:r>
          <w:rPr>
            <w:rStyle w:val="Hyperlink14"/>
          </w:rPr>
          <w:t>Journal of Women, Politics &amp; Policy</w:t>
        </w:r>
      </w:hyperlink>
      <w:hyperlink r:id="rId174" w:history="1">
        <w:r>
          <w:rPr>
            <w:rStyle w:val="NoneB"/>
          </w:rPr>
          <w:t xml:space="preserve">, </w:t>
        </w:r>
      </w:hyperlink>
      <w:hyperlink r:id="rId175" w:history="1">
        <w:r>
          <w:rPr>
            <w:rStyle w:val="Hyperlink14"/>
          </w:rPr>
          <w:t>39</w:t>
        </w:r>
      </w:hyperlink>
      <w:hyperlink r:id="rId176" w:history="1">
        <w:r>
          <w:rPr>
            <w:rStyle w:val="NoneB"/>
          </w:rPr>
          <w:t>(4), 430–450.</w:t>
        </w:r>
      </w:hyperlink>
    </w:p>
    <w:p w14:paraId="65BF4413" w14:textId="77777777" w:rsidR="00E33C5C" w:rsidRDefault="00000000">
      <w:pPr>
        <w:pStyle w:val="BodyA"/>
        <w:widowControl w:val="0"/>
        <w:spacing w:line="360" w:lineRule="auto"/>
        <w:ind w:left="720" w:hanging="720"/>
        <w:jc w:val="both"/>
      </w:pPr>
      <w:r>
        <w:rPr>
          <w:rStyle w:val="NoneB"/>
        </w:rPr>
        <w:t xml:space="preserve">Druckman, J., Gilli, M., Klar, S., &amp; Robison, J. (2015). Measuring drug and alcohol use among college student-athletes. </w:t>
      </w:r>
      <w:r>
        <w:rPr>
          <w:rStyle w:val="Hyperlink14"/>
        </w:rPr>
        <w:t>Social Science Quarterly, 96</w:t>
      </w:r>
      <w:r>
        <w:rPr>
          <w:rStyle w:val="NoneB"/>
        </w:rPr>
        <w:t>(2), 369–380.</w:t>
      </w:r>
    </w:p>
    <w:p w14:paraId="75A37533" w14:textId="77777777" w:rsidR="00E33C5C" w:rsidRDefault="00000000">
      <w:pPr>
        <w:pStyle w:val="BodyA"/>
        <w:widowControl w:val="0"/>
        <w:spacing w:line="360" w:lineRule="auto"/>
        <w:ind w:left="720" w:hanging="720"/>
        <w:jc w:val="both"/>
        <w:rPr>
          <w:rStyle w:val="None"/>
          <w:b/>
          <w:bCs/>
        </w:rPr>
      </w:pPr>
      <w:hyperlink r:id="rId177" w:history="1">
        <w:r>
          <w:rPr>
            <w:rStyle w:val="NoneB"/>
          </w:rPr>
          <w:t xml:space="preserve">Efrain, M., &amp; Patterson, E. (1974). Voters vote beautiful: The effect of physical appearance on a national election. </w:t>
        </w:r>
      </w:hyperlink>
      <w:hyperlink r:id="rId178" w:history="1">
        <w:r>
          <w:rPr>
            <w:rStyle w:val="Hyperlink14"/>
          </w:rPr>
          <w:t>Canadian Journal of Behavioural Science</w:t>
        </w:r>
      </w:hyperlink>
      <w:hyperlink r:id="rId179" w:history="1">
        <w:r>
          <w:rPr>
            <w:rStyle w:val="NoneB"/>
          </w:rPr>
          <w:t xml:space="preserve">, </w:t>
        </w:r>
      </w:hyperlink>
      <w:hyperlink r:id="rId180" w:history="1">
        <w:r>
          <w:rPr>
            <w:rStyle w:val="Hyperlink14"/>
          </w:rPr>
          <w:t>6</w:t>
        </w:r>
      </w:hyperlink>
      <w:hyperlink r:id="rId181" w:history="1">
        <w:r>
          <w:rPr>
            <w:rStyle w:val="NoneB"/>
          </w:rPr>
          <w:t>(4), 352–356.</w:t>
        </w:r>
      </w:hyperlink>
    </w:p>
    <w:p w14:paraId="1AD41FBD" w14:textId="77777777" w:rsidR="00E33C5C" w:rsidRDefault="00000000">
      <w:pPr>
        <w:pStyle w:val="BodyA"/>
        <w:widowControl w:val="0"/>
        <w:spacing w:line="360" w:lineRule="auto"/>
        <w:ind w:left="720" w:hanging="720"/>
        <w:jc w:val="both"/>
        <w:rPr>
          <w:rStyle w:val="None"/>
          <w:b/>
          <w:bCs/>
        </w:rPr>
      </w:pPr>
      <w:hyperlink r:id="rId182" w:history="1">
        <w:r>
          <w:rPr>
            <w:rStyle w:val="NoneB"/>
          </w:rPr>
          <w:t xml:space="preserve">Erikson, R., &amp; Goldthorpe, J. H. (1992). </w:t>
        </w:r>
      </w:hyperlink>
      <w:hyperlink r:id="rId183" w:history="1">
        <w:r>
          <w:rPr>
            <w:rStyle w:val="Hyperlink14"/>
          </w:rPr>
          <w:t>The constant flux: A study of class mobility in industrial societies</w:t>
        </w:r>
      </w:hyperlink>
      <w:hyperlink r:id="rId184" w:history="1">
        <w:r>
          <w:rPr>
            <w:rStyle w:val="NoneB"/>
          </w:rPr>
          <w:t>. Clarendon.</w:t>
        </w:r>
      </w:hyperlink>
    </w:p>
    <w:p w14:paraId="56D25306" w14:textId="77777777" w:rsidR="00E33C5C" w:rsidRDefault="00000000">
      <w:pPr>
        <w:pStyle w:val="BodyA"/>
        <w:widowControl w:val="0"/>
        <w:spacing w:line="360" w:lineRule="auto"/>
        <w:ind w:left="720" w:hanging="720"/>
        <w:jc w:val="both"/>
        <w:rPr>
          <w:rStyle w:val="None"/>
          <w:b/>
          <w:bCs/>
        </w:rPr>
      </w:pPr>
      <w:hyperlink r:id="rId185" w:history="1">
        <w:r>
          <w:rPr>
            <w:rStyle w:val="NoneB"/>
          </w:rPr>
          <w:t xml:space="preserve">Erola, J. (2009). Social mobility and education of Finnish cohorts born 1936—75: Succeeding while failing in equality of opportunity? </w:t>
        </w:r>
      </w:hyperlink>
      <w:hyperlink r:id="rId186" w:history="1">
        <w:r>
          <w:rPr>
            <w:rStyle w:val="Hyperlink14"/>
          </w:rPr>
          <w:t>Acta Sociologica</w:t>
        </w:r>
      </w:hyperlink>
      <w:hyperlink r:id="rId187" w:history="1">
        <w:r>
          <w:rPr>
            <w:rStyle w:val="NoneB"/>
          </w:rPr>
          <w:t xml:space="preserve">, </w:t>
        </w:r>
      </w:hyperlink>
      <w:hyperlink r:id="rId188" w:history="1">
        <w:r>
          <w:rPr>
            <w:rStyle w:val="Hyperlink14"/>
          </w:rPr>
          <w:t>52</w:t>
        </w:r>
      </w:hyperlink>
      <w:hyperlink r:id="rId189" w:history="1">
        <w:r>
          <w:rPr>
            <w:rStyle w:val="NoneB"/>
          </w:rPr>
          <w:t>(4), 307–327.</w:t>
        </w:r>
      </w:hyperlink>
    </w:p>
    <w:p w14:paraId="5DC80450" w14:textId="77777777" w:rsidR="00E33C5C" w:rsidRDefault="00000000">
      <w:pPr>
        <w:pStyle w:val="BodyA"/>
        <w:widowControl w:val="0"/>
        <w:spacing w:line="360" w:lineRule="auto"/>
        <w:ind w:left="720" w:hanging="720"/>
        <w:jc w:val="both"/>
        <w:rPr>
          <w:rStyle w:val="NoneB"/>
        </w:rPr>
      </w:pPr>
      <w:hyperlink r:id="rId190" w:history="1">
        <w:r>
          <w:rPr>
            <w:rStyle w:val="NoneB"/>
          </w:rPr>
          <w:t xml:space="preserve">Evans, G. (2000). The continued significance of class voting. </w:t>
        </w:r>
      </w:hyperlink>
      <w:hyperlink r:id="rId191" w:history="1">
        <w:r>
          <w:rPr>
            <w:rStyle w:val="Hyperlink14"/>
          </w:rPr>
          <w:t>Annual Review of Political Science</w:t>
        </w:r>
      </w:hyperlink>
      <w:hyperlink r:id="rId192" w:history="1">
        <w:r>
          <w:rPr>
            <w:rStyle w:val="NoneB"/>
          </w:rPr>
          <w:t xml:space="preserve">, </w:t>
        </w:r>
      </w:hyperlink>
      <w:hyperlink r:id="rId193" w:history="1">
        <w:r>
          <w:rPr>
            <w:rStyle w:val="Hyperlink14"/>
          </w:rPr>
          <w:t>3</w:t>
        </w:r>
      </w:hyperlink>
      <w:hyperlink r:id="rId194" w:history="1">
        <w:r>
          <w:rPr>
            <w:rStyle w:val="NoneB"/>
          </w:rPr>
          <w:t>(1), 401–417.</w:t>
        </w:r>
      </w:hyperlink>
    </w:p>
    <w:p w14:paraId="5D5A69EC" w14:textId="77777777" w:rsidR="00E33C5C" w:rsidRDefault="00000000">
      <w:pPr>
        <w:pStyle w:val="BodyA"/>
        <w:widowControl w:val="0"/>
        <w:spacing w:line="360" w:lineRule="auto"/>
        <w:ind w:left="720" w:hanging="720"/>
        <w:jc w:val="both"/>
        <w:rPr>
          <w:rStyle w:val="NoneB"/>
        </w:rPr>
      </w:pPr>
      <w:r>
        <w:rPr>
          <w:rStyle w:val="NoneB"/>
        </w:rPr>
        <w:t>Flemmen, M. P., Toft, M., Andersen, P. L., Hansen, M. N., &amp; Ljunggren, J. (2017). Forms of capital and modes of closure in upper class reproduction. </w:t>
      </w:r>
      <w:r>
        <w:rPr>
          <w:rStyle w:val="Hyperlink14"/>
        </w:rPr>
        <w:t>Sociology</w:t>
      </w:r>
      <w:r>
        <w:rPr>
          <w:rStyle w:val="NoneB"/>
        </w:rPr>
        <w:t>, </w:t>
      </w:r>
      <w:r>
        <w:rPr>
          <w:rStyle w:val="Hyperlink14"/>
        </w:rPr>
        <w:t>51</w:t>
      </w:r>
      <w:r>
        <w:rPr>
          <w:rStyle w:val="NoneB"/>
        </w:rPr>
        <w:t>(6), 1277–1298.</w:t>
      </w:r>
    </w:p>
    <w:p w14:paraId="709E5C0C" w14:textId="77777777" w:rsidR="00E33C5C" w:rsidRDefault="00000000">
      <w:pPr>
        <w:pStyle w:val="BodyA"/>
        <w:widowControl w:val="0"/>
        <w:spacing w:line="360" w:lineRule="auto"/>
        <w:ind w:left="720" w:hanging="720"/>
        <w:jc w:val="both"/>
        <w:rPr>
          <w:rStyle w:val="None"/>
          <w:b/>
          <w:bCs/>
        </w:rPr>
      </w:pPr>
      <w:hyperlink r:id="rId195" w:history="1">
        <w:r>
          <w:rPr>
            <w:rStyle w:val="NoneB"/>
          </w:rPr>
          <w:t xml:space="preserve">Fox, J., &amp; Weisberg, S. (2011). </w:t>
        </w:r>
      </w:hyperlink>
      <w:hyperlink r:id="rId196" w:history="1">
        <w:r>
          <w:rPr>
            <w:rStyle w:val="Hyperlink14"/>
          </w:rPr>
          <w:t>An R companion to applied regression</w:t>
        </w:r>
      </w:hyperlink>
      <w:hyperlink r:id="rId197" w:history="1">
        <w:r>
          <w:rPr>
            <w:rStyle w:val="NoneB"/>
          </w:rPr>
          <w:t xml:space="preserve"> (2nd ed.). Sage.</w:t>
        </w:r>
      </w:hyperlink>
    </w:p>
    <w:p w14:paraId="063E25FC" w14:textId="77777777" w:rsidR="00E33C5C" w:rsidRDefault="00000000">
      <w:pPr>
        <w:pStyle w:val="BodyA"/>
        <w:widowControl w:val="0"/>
        <w:spacing w:line="360" w:lineRule="auto"/>
        <w:ind w:left="720" w:hanging="720"/>
        <w:jc w:val="both"/>
        <w:rPr>
          <w:rStyle w:val="None"/>
          <w:b/>
          <w:bCs/>
        </w:rPr>
      </w:pPr>
      <w:hyperlink r:id="rId198" w:history="1">
        <w:r>
          <w:rPr>
            <w:rStyle w:val="NoneB"/>
          </w:rPr>
          <w:t xml:space="preserve">Frevert, T. K., &amp; Walker, L. S. (2014). Physical attractiveness and social status. </w:t>
        </w:r>
      </w:hyperlink>
      <w:hyperlink r:id="rId199" w:history="1">
        <w:r>
          <w:rPr>
            <w:rStyle w:val="Hyperlink14"/>
          </w:rPr>
          <w:t>Sociology Compass</w:t>
        </w:r>
      </w:hyperlink>
      <w:hyperlink r:id="rId200" w:history="1">
        <w:r>
          <w:rPr>
            <w:rStyle w:val="NoneB"/>
          </w:rPr>
          <w:t xml:space="preserve">, </w:t>
        </w:r>
      </w:hyperlink>
      <w:hyperlink r:id="rId201" w:history="1">
        <w:r>
          <w:rPr>
            <w:rStyle w:val="Hyperlink14"/>
          </w:rPr>
          <w:t>8</w:t>
        </w:r>
      </w:hyperlink>
      <w:hyperlink r:id="rId202" w:history="1">
        <w:r>
          <w:rPr>
            <w:rStyle w:val="NoneB"/>
          </w:rPr>
          <w:t>(3), 313–323.</w:t>
        </w:r>
      </w:hyperlink>
    </w:p>
    <w:p w14:paraId="1943DE23" w14:textId="77777777" w:rsidR="00E33C5C" w:rsidRDefault="00000000">
      <w:pPr>
        <w:pStyle w:val="BodyA"/>
        <w:widowControl w:val="0"/>
        <w:spacing w:line="360" w:lineRule="auto"/>
        <w:ind w:left="720" w:hanging="720"/>
        <w:jc w:val="both"/>
        <w:rPr>
          <w:rStyle w:val="None"/>
          <w:b/>
          <w:bCs/>
        </w:rPr>
      </w:pPr>
      <w:hyperlink r:id="rId203" w:history="1">
        <w:r>
          <w:rPr>
            <w:rStyle w:val="NoneB"/>
          </w:rPr>
          <w:t xml:space="preserve">Friedman, S., &amp; Laurison, D. (2020). </w:t>
        </w:r>
      </w:hyperlink>
      <w:hyperlink r:id="rId204" w:history="1">
        <w:r>
          <w:rPr>
            <w:rStyle w:val="Hyperlink14"/>
          </w:rPr>
          <w:t>The class ceiling: Why it pays to be privileged</w:t>
        </w:r>
      </w:hyperlink>
      <w:hyperlink r:id="rId205" w:history="1">
        <w:r>
          <w:rPr>
            <w:rStyle w:val="NoneB"/>
          </w:rPr>
          <w:t>.</w:t>
        </w:r>
      </w:hyperlink>
      <w:r>
        <w:rPr>
          <w:rStyle w:val="NoneB"/>
        </w:rPr>
        <w:t xml:space="preserve"> Policy Press.</w:t>
      </w:r>
    </w:p>
    <w:p w14:paraId="5BAD90EC" w14:textId="77777777" w:rsidR="00E33C5C" w:rsidRDefault="00000000">
      <w:pPr>
        <w:pStyle w:val="BodyA"/>
        <w:widowControl w:val="0"/>
        <w:spacing w:line="360" w:lineRule="auto"/>
        <w:ind w:left="720" w:hanging="720"/>
        <w:jc w:val="both"/>
        <w:rPr>
          <w:rStyle w:val="None"/>
          <w:b/>
          <w:bCs/>
        </w:rPr>
      </w:pPr>
      <w:hyperlink r:id="rId206" w:history="1">
        <w:r>
          <w:rPr>
            <w:rStyle w:val="NoneB"/>
          </w:rPr>
          <w:t xml:space="preserve">Ganzeboom, H. B., De Graaf, P. M., &amp; Treiman, D. J. (1992). A standard international socio-economic index of occupational status. </w:t>
        </w:r>
      </w:hyperlink>
      <w:hyperlink r:id="rId207" w:history="1">
        <w:r>
          <w:rPr>
            <w:rStyle w:val="Hyperlink14"/>
          </w:rPr>
          <w:t>Social Science Research</w:t>
        </w:r>
      </w:hyperlink>
      <w:hyperlink r:id="rId208" w:history="1">
        <w:r>
          <w:rPr>
            <w:rStyle w:val="NoneB"/>
          </w:rPr>
          <w:t xml:space="preserve">, </w:t>
        </w:r>
      </w:hyperlink>
      <w:hyperlink r:id="rId209" w:history="1">
        <w:r>
          <w:rPr>
            <w:rStyle w:val="Hyperlink14"/>
          </w:rPr>
          <w:t>21</w:t>
        </w:r>
      </w:hyperlink>
      <w:hyperlink r:id="rId210" w:history="1">
        <w:r>
          <w:rPr>
            <w:rStyle w:val="NoneB"/>
          </w:rPr>
          <w:t>(1), 1–56.</w:t>
        </w:r>
      </w:hyperlink>
    </w:p>
    <w:p w14:paraId="2C9D8E05" w14:textId="77777777" w:rsidR="00E33C5C" w:rsidRDefault="00000000">
      <w:pPr>
        <w:pStyle w:val="BodyA"/>
        <w:widowControl w:val="0"/>
        <w:spacing w:line="360" w:lineRule="auto"/>
        <w:ind w:left="720" w:hanging="720"/>
        <w:jc w:val="both"/>
        <w:rPr>
          <w:rStyle w:val="None"/>
          <w:b/>
          <w:bCs/>
        </w:rPr>
      </w:pPr>
      <w:hyperlink r:id="rId211" w:history="1">
        <w:r>
          <w:rPr>
            <w:rStyle w:val="NoneB"/>
          </w:rPr>
          <w:t xml:space="preserve">Ganzeboom, H. B. G., &amp; Treiman, D. J. (1996). Internationally comparable measures of occupational status for the 1988 International Standard Classification of Occupations. </w:t>
        </w:r>
      </w:hyperlink>
      <w:hyperlink r:id="rId212" w:history="1">
        <w:r>
          <w:rPr>
            <w:rStyle w:val="Hyperlink14"/>
          </w:rPr>
          <w:t>Social Science Research</w:t>
        </w:r>
      </w:hyperlink>
      <w:hyperlink r:id="rId213" w:history="1">
        <w:r>
          <w:rPr>
            <w:rStyle w:val="NoneB"/>
          </w:rPr>
          <w:t xml:space="preserve">, </w:t>
        </w:r>
      </w:hyperlink>
      <w:hyperlink r:id="rId214" w:history="1">
        <w:r>
          <w:rPr>
            <w:rStyle w:val="Hyperlink14"/>
          </w:rPr>
          <w:t>25</w:t>
        </w:r>
      </w:hyperlink>
      <w:hyperlink r:id="rId215" w:history="1">
        <w:r>
          <w:rPr>
            <w:rStyle w:val="NoneB"/>
          </w:rPr>
          <w:t>(3), 201–239.</w:t>
        </w:r>
      </w:hyperlink>
    </w:p>
    <w:p w14:paraId="335E18F4" w14:textId="77777777" w:rsidR="00E33C5C" w:rsidRDefault="00000000">
      <w:pPr>
        <w:pStyle w:val="BodyA"/>
        <w:widowControl w:val="0"/>
        <w:spacing w:line="360" w:lineRule="auto"/>
        <w:ind w:left="720" w:hanging="720"/>
        <w:jc w:val="both"/>
      </w:pPr>
      <w:hyperlink r:id="rId216" w:history="1">
        <w:r>
          <w:rPr>
            <w:rStyle w:val="NoneB"/>
          </w:rPr>
          <w:t xml:space="preserve">Goffman, E. (1951). Symbols of class status. </w:t>
        </w:r>
      </w:hyperlink>
      <w:hyperlink r:id="rId217" w:history="1">
        <w:r>
          <w:rPr>
            <w:rStyle w:val="Hyperlink14"/>
          </w:rPr>
          <w:t>The British Journal of Sociology</w:t>
        </w:r>
      </w:hyperlink>
      <w:hyperlink r:id="rId218" w:history="1">
        <w:r>
          <w:rPr>
            <w:rStyle w:val="NoneB"/>
          </w:rPr>
          <w:t xml:space="preserve">, </w:t>
        </w:r>
      </w:hyperlink>
      <w:hyperlink r:id="rId219" w:history="1">
        <w:r>
          <w:rPr>
            <w:rStyle w:val="Hyperlink14"/>
          </w:rPr>
          <w:t>2</w:t>
        </w:r>
      </w:hyperlink>
      <w:hyperlink r:id="rId220" w:history="1">
        <w:r>
          <w:rPr>
            <w:rStyle w:val="NoneB"/>
          </w:rPr>
          <w:t>(4), 294–304.</w:t>
        </w:r>
      </w:hyperlink>
    </w:p>
    <w:p w14:paraId="3BF018E4" w14:textId="77777777" w:rsidR="00E33C5C" w:rsidRDefault="00000000">
      <w:pPr>
        <w:pStyle w:val="BodyA"/>
        <w:widowControl w:val="0"/>
        <w:spacing w:line="360" w:lineRule="auto"/>
        <w:ind w:left="720" w:hanging="720"/>
        <w:jc w:val="both"/>
      </w:pPr>
      <w:r>
        <w:rPr>
          <w:rStyle w:val="NoneB"/>
        </w:rPr>
        <w:t xml:space="preserve">González-Ocantos, E., de Jonge, C., Meléndez, C., Osorio, J., &amp; Nickerson, D. (2012). Vote buying and social desirability bias: Experimental evidence from Nicaragua. </w:t>
      </w:r>
      <w:r>
        <w:rPr>
          <w:rStyle w:val="Hyperlink14"/>
        </w:rPr>
        <w:t>American Journal of Political Science, 56</w:t>
      </w:r>
      <w:r>
        <w:rPr>
          <w:rStyle w:val="NoneB"/>
        </w:rPr>
        <w:t>(1), 202–217.</w:t>
      </w:r>
    </w:p>
    <w:p w14:paraId="04F7AAEA" w14:textId="77777777" w:rsidR="00E33C5C" w:rsidRDefault="00000000">
      <w:pPr>
        <w:pStyle w:val="BodyA"/>
        <w:widowControl w:val="0"/>
        <w:spacing w:line="360" w:lineRule="auto"/>
        <w:ind w:left="720" w:hanging="720"/>
        <w:jc w:val="both"/>
        <w:rPr>
          <w:rStyle w:val="None"/>
          <w:b/>
          <w:bCs/>
        </w:rPr>
      </w:pPr>
      <w:hyperlink r:id="rId221" w:history="1">
        <w:r>
          <w:rPr>
            <w:rStyle w:val="NoneB"/>
          </w:rPr>
          <w:t xml:space="preserve">Griffin, A. M., &amp; Langlois, J. H. (2006). Stereotype directionality and attractiveness stereotyping: Is beauty good or is ugly bad? </w:t>
        </w:r>
      </w:hyperlink>
      <w:hyperlink r:id="rId222" w:history="1">
        <w:r>
          <w:rPr>
            <w:rStyle w:val="Hyperlink14"/>
          </w:rPr>
          <w:t>Social Cognition</w:t>
        </w:r>
      </w:hyperlink>
      <w:hyperlink r:id="rId223" w:history="1">
        <w:r>
          <w:rPr>
            <w:rStyle w:val="NoneB"/>
          </w:rPr>
          <w:t xml:space="preserve">, </w:t>
        </w:r>
      </w:hyperlink>
      <w:hyperlink r:id="rId224" w:history="1">
        <w:r>
          <w:rPr>
            <w:rStyle w:val="Hyperlink14"/>
          </w:rPr>
          <w:t>24</w:t>
        </w:r>
      </w:hyperlink>
      <w:hyperlink r:id="rId225" w:history="1">
        <w:r>
          <w:rPr>
            <w:rStyle w:val="NoneB"/>
          </w:rPr>
          <w:t>(2), 187–206.</w:t>
        </w:r>
      </w:hyperlink>
    </w:p>
    <w:p w14:paraId="2C647C72" w14:textId="77777777" w:rsidR="00E33C5C" w:rsidRDefault="00000000">
      <w:pPr>
        <w:pStyle w:val="BodyA"/>
        <w:widowControl w:val="0"/>
        <w:spacing w:line="360" w:lineRule="auto"/>
        <w:ind w:left="720" w:hanging="720"/>
        <w:jc w:val="both"/>
      </w:pPr>
      <w:hyperlink r:id="rId226" w:history="1">
        <w:r>
          <w:rPr>
            <w:rStyle w:val="NoneB"/>
          </w:rPr>
          <w:t xml:space="preserve">Hamermesh, D. (2011). Beauty pays: Why attractive people are more successful. In </w:t>
        </w:r>
      </w:hyperlink>
      <w:hyperlink r:id="rId227" w:history="1">
        <w:r>
          <w:rPr>
            <w:rStyle w:val="Hyperlink14"/>
          </w:rPr>
          <w:t xml:space="preserve">Beauty </w:t>
        </w:r>
        <w:r>
          <w:rPr>
            <w:rStyle w:val="Hyperlink14"/>
          </w:rPr>
          <w:lastRenderedPageBreak/>
          <w:t>Pays</w:t>
        </w:r>
      </w:hyperlink>
      <w:hyperlink r:id="rId228" w:history="1">
        <w:r>
          <w:rPr>
            <w:rStyle w:val="NoneB"/>
          </w:rPr>
          <w:t>. Princeton University Press.</w:t>
        </w:r>
      </w:hyperlink>
    </w:p>
    <w:p w14:paraId="2606E60D" w14:textId="77777777" w:rsidR="00E33C5C" w:rsidRDefault="00000000">
      <w:pPr>
        <w:pStyle w:val="BodyA"/>
        <w:widowControl w:val="0"/>
        <w:spacing w:line="360" w:lineRule="auto"/>
        <w:ind w:left="720" w:hanging="720"/>
        <w:jc w:val="both"/>
        <w:rPr>
          <w:rStyle w:val="None"/>
          <w:b/>
          <w:bCs/>
        </w:rPr>
      </w:pPr>
      <w:hyperlink r:id="rId229" w:history="1">
        <w:r>
          <w:rPr>
            <w:rStyle w:val="NoneB"/>
          </w:rPr>
          <w:t xml:space="preserve">Hamermesh, D., &amp; Biddle, J. (1994). Beauty and the labor market. </w:t>
        </w:r>
      </w:hyperlink>
      <w:hyperlink r:id="rId230" w:history="1">
        <w:r>
          <w:rPr>
            <w:rStyle w:val="Hyperlink14"/>
          </w:rPr>
          <w:t>American Economic Review</w:t>
        </w:r>
      </w:hyperlink>
      <w:hyperlink r:id="rId231" w:history="1">
        <w:r>
          <w:rPr>
            <w:rStyle w:val="NoneB"/>
          </w:rPr>
          <w:t xml:space="preserve">, </w:t>
        </w:r>
      </w:hyperlink>
      <w:hyperlink r:id="rId232" w:history="1">
        <w:r>
          <w:rPr>
            <w:rStyle w:val="Hyperlink14"/>
          </w:rPr>
          <w:t>84</w:t>
        </w:r>
      </w:hyperlink>
      <w:hyperlink r:id="rId233" w:history="1">
        <w:r>
          <w:rPr>
            <w:rStyle w:val="NoneB"/>
          </w:rPr>
          <w:t>(5), 1174–1194.</w:t>
        </w:r>
      </w:hyperlink>
      <w:r>
        <w:rPr>
          <w:rStyle w:val="None"/>
          <w:b/>
          <w:bCs/>
        </w:rPr>
        <w:t xml:space="preserve"> </w:t>
      </w:r>
    </w:p>
    <w:p w14:paraId="71B442E2" w14:textId="77777777" w:rsidR="00E33C5C" w:rsidRDefault="00000000">
      <w:pPr>
        <w:pStyle w:val="BodyA"/>
        <w:widowControl w:val="0"/>
        <w:spacing w:line="360" w:lineRule="auto"/>
        <w:ind w:left="720" w:hanging="720"/>
        <w:jc w:val="both"/>
        <w:rPr>
          <w:rStyle w:val="None"/>
          <w:b/>
          <w:bCs/>
        </w:rPr>
      </w:pPr>
      <w:hyperlink r:id="rId234" w:history="1">
        <w:r>
          <w:rPr>
            <w:rStyle w:val="NoneB"/>
          </w:rPr>
          <w:t>Harrison, E., &amp; Rose, D. (2006).</w:t>
        </w:r>
        <w:r>
          <w:rPr>
            <w:rStyle w:val="Hyperlink14"/>
          </w:rPr>
          <w:t xml:space="preserve"> The European socio-economic classification (ESeC) user guide.</w:t>
        </w:r>
        <w:r>
          <w:rPr>
            <w:rStyle w:val="NoneB"/>
          </w:rPr>
          <w:t xml:space="preserve"> </w:t>
        </w:r>
      </w:hyperlink>
      <w:hyperlink r:id="rId235" w:history="1">
        <w:r>
          <w:rPr>
            <w:rStyle w:val="Hyperlink10"/>
          </w:rPr>
          <w:t>Colchester: Institute for Social and Economic Research, University of Essex</w:t>
        </w:r>
      </w:hyperlink>
      <w:hyperlink r:id="rId236" w:history="1">
        <w:r>
          <w:rPr>
            <w:rStyle w:val="Hyperlink14"/>
          </w:rPr>
          <w:t>.</w:t>
        </w:r>
      </w:hyperlink>
    </w:p>
    <w:p w14:paraId="2B76C0DA" w14:textId="77777777" w:rsidR="00E33C5C" w:rsidRDefault="00000000">
      <w:pPr>
        <w:pStyle w:val="BodyA"/>
        <w:widowControl w:val="0"/>
        <w:spacing w:line="360" w:lineRule="auto"/>
        <w:ind w:left="720" w:hanging="720"/>
        <w:jc w:val="both"/>
        <w:rPr>
          <w:rStyle w:val="None"/>
          <w:b/>
          <w:bCs/>
        </w:rPr>
      </w:pPr>
      <w:hyperlink r:id="rId237" w:history="1">
        <w:r>
          <w:rPr>
            <w:rStyle w:val="NoneB"/>
          </w:rPr>
          <w:t xml:space="preserve">Hart, W., Ottati, V., &amp; Krumdick, N. (2011). Physical attractiveness and candidate evaluation: A model of correction. </w:t>
        </w:r>
      </w:hyperlink>
      <w:hyperlink r:id="rId238" w:history="1">
        <w:r>
          <w:rPr>
            <w:rStyle w:val="Hyperlink14"/>
          </w:rPr>
          <w:t>Political Psychology</w:t>
        </w:r>
      </w:hyperlink>
      <w:hyperlink r:id="rId239" w:history="1">
        <w:r>
          <w:rPr>
            <w:rStyle w:val="NoneB"/>
          </w:rPr>
          <w:t xml:space="preserve">, </w:t>
        </w:r>
      </w:hyperlink>
      <w:hyperlink r:id="rId240" w:history="1">
        <w:r>
          <w:rPr>
            <w:rStyle w:val="Hyperlink14"/>
          </w:rPr>
          <w:t>32</w:t>
        </w:r>
      </w:hyperlink>
      <w:hyperlink r:id="rId241" w:history="1">
        <w:r>
          <w:rPr>
            <w:rStyle w:val="NoneB"/>
          </w:rPr>
          <w:t>(2), 181–203.</w:t>
        </w:r>
      </w:hyperlink>
    </w:p>
    <w:p w14:paraId="05D142A4" w14:textId="77777777" w:rsidR="00E33C5C" w:rsidRDefault="00000000">
      <w:pPr>
        <w:pStyle w:val="BodyA"/>
        <w:widowControl w:val="0"/>
        <w:spacing w:line="360" w:lineRule="auto"/>
        <w:ind w:left="720" w:hanging="720"/>
        <w:jc w:val="both"/>
        <w:rPr>
          <w:rStyle w:val="None"/>
          <w:b/>
          <w:bCs/>
        </w:rPr>
      </w:pPr>
      <w:hyperlink r:id="rId242" w:history="1">
        <w:r>
          <w:rPr>
            <w:rStyle w:val="NoneB"/>
          </w:rPr>
          <w:t xml:space="preserve">Heilman, M. E., &amp; Eagly, A. H. (2008). Gender stereotypes are alive, well, and busy producing workplace discrimination. </w:t>
        </w:r>
      </w:hyperlink>
      <w:hyperlink r:id="rId243" w:history="1">
        <w:r>
          <w:rPr>
            <w:rStyle w:val="Hyperlink14"/>
          </w:rPr>
          <w:t>Industrial and Organizational Psychology</w:t>
        </w:r>
      </w:hyperlink>
      <w:hyperlink r:id="rId244" w:history="1">
        <w:r>
          <w:rPr>
            <w:rStyle w:val="NoneB"/>
          </w:rPr>
          <w:t xml:space="preserve">, </w:t>
        </w:r>
      </w:hyperlink>
      <w:hyperlink r:id="rId245" w:history="1">
        <w:r>
          <w:rPr>
            <w:rStyle w:val="Hyperlink14"/>
          </w:rPr>
          <w:t>1</w:t>
        </w:r>
      </w:hyperlink>
      <w:hyperlink r:id="rId246" w:history="1">
        <w:r>
          <w:rPr>
            <w:rStyle w:val="NoneB"/>
          </w:rPr>
          <w:t>(4), 393–398.</w:t>
        </w:r>
      </w:hyperlink>
    </w:p>
    <w:p w14:paraId="47F64014" w14:textId="77777777" w:rsidR="00E33C5C" w:rsidRDefault="00000000">
      <w:pPr>
        <w:pStyle w:val="BodyA"/>
        <w:widowControl w:val="0"/>
        <w:spacing w:line="360" w:lineRule="auto"/>
        <w:ind w:left="720" w:hanging="720"/>
        <w:jc w:val="both"/>
        <w:rPr>
          <w:rStyle w:val="None"/>
          <w:b/>
          <w:bCs/>
        </w:rPr>
      </w:pPr>
      <w:hyperlink r:id="rId247" w:history="1">
        <w:r>
          <w:rPr>
            <w:rStyle w:val="NoneB"/>
          </w:rPr>
          <w:t xml:space="preserve">Heilman, M., Wallen, A., Fuchs, D., &amp; Tamkins, M. (2004). Penalties for success: Reactions to women who succeed at male gender-typed tasks. </w:t>
        </w:r>
      </w:hyperlink>
      <w:hyperlink r:id="rId248" w:history="1">
        <w:r>
          <w:rPr>
            <w:rStyle w:val="Hyperlink14"/>
          </w:rPr>
          <w:t>Journal of Applied Psychology</w:t>
        </w:r>
      </w:hyperlink>
      <w:hyperlink r:id="rId249" w:history="1">
        <w:r>
          <w:rPr>
            <w:rStyle w:val="NoneB"/>
          </w:rPr>
          <w:t xml:space="preserve">, </w:t>
        </w:r>
      </w:hyperlink>
      <w:hyperlink r:id="rId250" w:history="1">
        <w:r>
          <w:rPr>
            <w:rStyle w:val="Hyperlink14"/>
          </w:rPr>
          <w:t>89</w:t>
        </w:r>
      </w:hyperlink>
      <w:hyperlink r:id="rId251" w:history="1">
        <w:r>
          <w:rPr>
            <w:rStyle w:val="NoneB"/>
          </w:rPr>
          <w:t>(3), 416–427.</w:t>
        </w:r>
      </w:hyperlink>
    </w:p>
    <w:p w14:paraId="4D052970" w14:textId="77777777" w:rsidR="00E33C5C" w:rsidRDefault="00000000">
      <w:pPr>
        <w:pStyle w:val="BodyA"/>
        <w:widowControl w:val="0"/>
        <w:spacing w:line="360" w:lineRule="auto"/>
        <w:ind w:left="720" w:hanging="720"/>
        <w:jc w:val="both"/>
        <w:rPr>
          <w:rStyle w:val="NoneB"/>
        </w:rPr>
      </w:pPr>
      <w:hyperlink r:id="rId252" w:history="1">
        <w:r>
          <w:rPr>
            <w:rStyle w:val="NoneB"/>
          </w:rPr>
          <w:t xml:space="preserve">Herrmann, M., &amp; Shikano, S. (2016). Attractiveness and facial competence bias face-based inferences of candidate ideology. </w:t>
        </w:r>
      </w:hyperlink>
      <w:hyperlink r:id="rId253" w:history="1">
        <w:r>
          <w:rPr>
            <w:rStyle w:val="Hyperlink14"/>
          </w:rPr>
          <w:t>Political Psychology</w:t>
        </w:r>
      </w:hyperlink>
      <w:hyperlink r:id="rId254" w:history="1">
        <w:r>
          <w:rPr>
            <w:rStyle w:val="NoneB"/>
          </w:rPr>
          <w:t xml:space="preserve">, </w:t>
        </w:r>
      </w:hyperlink>
      <w:hyperlink r:id="rId255" w:history="1">
        <w:r>
          <w:rPr>
            <w:rStyle w:val="Hyperlink14"/>
          </w:rPr>
          <w:t>37</w:t>
        </w:r>
      </w:hyperlink>
      <w:hyperlink r:id="rId256" w:history="1">
        <w:r>
          <w:rPr>
            <w:rStyle w:val="NoneB"/>
          </w:rPr>
          <w:t>(3), 401–417.</w:t>
        </w:r>
      </w:hyperlink>
    </w:p>
    <w:p w14:paraId="5A139649" w14:textId="77777777"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14:paraId="3C795E3D" w14:textId="77777777" w:rsidR="00E33C5C" w:rsidRDefault="00000000">
      <w:pPr>
        <w:pStyle w:val="BodyA"/>
        <w:widowControl w:val="0"/>
        <w:spacing w:line="360" w:lineRule="auto"/>
        <w:ind w:left="720" w:hanging="720"/>
        <w:jc w:val="both"/>
        <w:rPr>
          <w:rStyle w:val="None"/>
          <w:b/>
          <w:bCs/>
        </w:rPr>
      </w:pPr>
      <w:hyperlink r:id="rId257" w:history="1">
        <w:r>
          <w:rPr>
            <w:rStyle w:val="NoneB"/>
          </w:rPr>
          <w:t xml:space="preserve">Hoss, R. A., Ramsey, J. L., Griffin, A. M., &amp; Langlois, J. H. (2005). The role of facial attractiveness and facial masculinity/femininity in sex classification of faces. </w:t>
        </w:r>
      </w:hyperlink>
      <w:hyperlink r:id="rId258" w:history="1">
        <w:r>
          <w:rPr>
            <w:rStyle w:val="Hyperlink14"/>
          </w:rPr>
          <w:t>Perception</w:t>
        </w:r>
      </w:hyperlink>
      <w:hyperlink r:id="rId259" w:history="1">
        <w:r>
          <w:rPr>
            <w:rStyle w:val="NoneB"/>
          </w:rPr>
          <w:t xml:space="preserve">, </w:t>
        </w:r>
      </w:hyperlink>
      <w:hyperlink r:id="rId260" w:history="1">
        <w:r>
          <w:rPr>
            <w:rStyle w:val="Hyperlink14"/>
          </w:rPr>
          <w:t>34</w:t>
        </w:r>
      </w:hyperlink>
      <w:hyperlink r:id="rId261" w:history="1">
        <w:r>
          <w:rPr>
            <w:rStyle w:val="NoneB"/>
          </w:rPr>
          <w:t>(12), 1459–1474.</w:t>
        </w:r>
      </w:hyperlink>
    </w:p>
    <w:p w14:paraId="17211D55" w14:textId="77777777" w:rsidR="00E33C5C" w:rsidRDefault="00000000">
      <w:pPr>
        <w:pStyle w:val="BodyA"/>
        <w:widowControl w:val="0"/>
        <w:spacing w:line="360" w:lineRule="auto"/>
        <w:ind w:left="720" w:hanging="720"/>
        <w:jc w:val="both"/>
        <w:rPr>
          <w:rStyle w:val="None"/>
          <w:b/>
          <w:bCs/>
        </w:rPr>
      </w:pPr>
      <w:hyperlink r:id="rId262" w:history="1">
        <w:r>
          <w:rPr>
            <w:rStyle w:val="Hyperlink2"/>
          </w:rPr>
          <w:t xml:space="preserve">Jæger,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3" w:history="1">
        <w:r>
          <w:rPr>
            <w:rStyle w:val="Hyperlink13"/>
          </w:rPr>
          <w:t>Social Forces</w:t>
        </w:r>
      </w:hyperlink>
      <w:hyperlink r:id="rId264" w:history="1">
        <w:r>
          <w:rPr>
            <w:rStyle w:val="Hyperlink2"/>
          </w:rPr>
          <w:t xml:space="preserve">, </w:t>
        </w:r>
      </w:hyperlink>
      <w:hyperlink r:id="rId265" w:history="1">
        <w:r>
          <w:rPr>
            <w:rStyle w:val="Hyperlink13"/>
          </w:rPr>
          <w:t>89</w:t>
        </w:r>
      </w:hyperlink>
      <w:hyperlink r:id="rId266" w:history="1">
        <w:r>
          <w:rPr>
            <w:rStyle w:val="Hyperlink2"/>
          </w:rPr>
          <w:t>(3), 983–1003.</w:t>
        </w:r>
      </w:hyperlink>
    </w:p>
    <w:p w14:paraId="6C6F112E" w14:textId="77777777" w:rsidR="00E33C5C" w:rsidRDefault="00000000">
      <w:pPr>
        <w:pStyle w:val="BodyA"/>
        <w:widowControl w:val="0"/>
        <w:spacing w:line="360" w:lineRule="auto"/>
        <w:ind w:left="720" w:hanging="720"/>
        <w:jc w:val="both"/>
        <w:rPr>
          <w:rStyle w:val="NoneB"/>
        </w:rPr>
      </w:pPr>
      <w:hyperlink r:id="rId267" w:history="1">
        <w:r>
          <w:rPr>
            <w:rStyle w:val="NoneB"/>
          </w:rPr>
          <w:t xml:space="preserve">Kalick, M. (1988). Physical attractiveness as a status cue. </w:t>
        </w:r>
      </w:hyperlink>
      <w:hyperlink r:id="rId268" w:history="1">
        <w:r>
          <w:rPr>
            <w:rStyle w:val="Hyperlink14"/>
          </w:rPr>
          <w:t>Journal of Experimental Social Psychology</w:t>
        </w:r>
      </w:hyperlink>
      <w:hyperlink r:id="rId269" w:history="1">
        <w:r>
          <w:rPr>
            <w:rStyle w:val="NoneB"/>
          </w:rPr>
          <w:t xml:space="preserve">, </w:t>
        </w:r>
      </w:hyperlink>
      <w:hyperlink r:id="rId270" w:history="1">
        <w:r>
          <w:rPr>
            <w:rStyle w:val="Hyperlink14"/>
          </w:rPr>
          <w:t>24</w:t>
        </w:r>
      </w:hyperlink>
      <w:hyperlink r:id="rId271" w:history="1">
        <w:r>
          <w:rPr>
            <w:rStyle w:val="NoneB"/>
          </w:rPr>
          <w:t>(6), 469–489.</w:t>
        </w:r>
      </w:hyperlink>
    </w:p>
    <w:p w14:paraId="7BF3009A" w14:textId="77777777"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14:paraId="346B0D8E" w14:textId="77777777" w:rsidR="00E33C5C" w:rsidRDefault="00000000">
      <w:pPr>
        <w:pStyle w:val="BodyA"/>
        <w:widowControl w:val="0"/>
        <w:spacing w:line="360" w:lineRule="auto"/>
        <w:ind w:left="720" w:hanging="720"/>
        <w:jc w:val="both"/>
        <w:rPr>
          <w:rStyle w:val="NoneB"/>
        </w:rPr>
      </w:pPr>
      <w:hyperlink r:id="rId272" w:history="1">
        <w:r>
          <w:rPr>
            <w:rStyle w:val="NoneB"/>
          </w:rPr>
          <w:t xml:space="preserve">Keating, C., Randall, D., &amp; Kendrick, T. (1999). Presidential physiognomies: Altered images, altered perceptions. </w:t>
        </w:r>
      </w:hyperlink>
      <w:hyperlink r:id="rId273" w:history="1">
        <w:r>
          <w:rPr>
            <w:rStyle w:val="Hyperlink14"/>
          </w:rPr>
          <w:t>Political Psychology</w:t>
        </w:r>
      </w:hyperlink>
      <w:hyperlink r:id="rId274" w:history="1">
        <w:r>
          <w:rPr>
            <w:rStyle w:val="NoneB"/>
          </w:rPr>
          <w:t xml:space="preserve">, </w:t>
        </w:r>
      </w:hyperlink>
      <w:hyperlink r:id="rId275" w:history="1">
        <w:r>
          <w:rPr>
            <w:rStyle w:val="Hyperlink14"/>
          </w:rPr>
          <w:t>20</w:t>
        </w:r>
      </w:hyperlink>
      <w:hyperlink r:id="rId276" w:history="1">
        <w:r>
          <w:rPr>
            <w:rStyle w:val="NoneB"/>
          </w:rPr>
          <w:t>(3), 593–610.</w:t>
        </w:r>
      </w:hyperlink>
    </w:p>
    <w:p w14:paraId="09F3D2F0" w14:textId="77777777" w:rsidR="00E33C5C" w:rsidRPr="00DC4090" w:rsidRDefault="00000000">
      <w:pPr>
        <w:pStyle w:val="BodyA"/>
        <w:widowControl w:val="0"/>
        <w:spacing w:line="360" w:lineRule="auto"/>
        <w:ind w:left="720" w:hanging="720"/>
        <w:jc w:val="both"/>
        <w:rPr>
          <w:rStyle w:val="NoneB"/>
          <w:lang w:val="fi-FI"/>
        </w:rPr>
      </w:pPr>
      <w:r>
        <w:rPr>
          <w:rStyle w:val="NoneB"/>
        </w:rPr>
        <w:t xml:space="preserve">Kestilä-Kekkonen, E., Sipinen, J., Borg, S., Tiihonen, A., &amp; Wass, H. (2018). </w:t>
      </w:r>
      <w:r w:rsidRPr="00DC4090">
        <w:rPr>
          <w:rStyle w:val="Hyperlink14"/>
          <w:lang w:val="fi-FI"/>
        </w:rPr>
        <w:t>Kuntademokratiaindikaattorit 2017</w:t>
      </w:r>
      <w:r w:rsidRPr="00DC4090">
        <w:rPr>
          <w:rStyle w:val="NoneB"/>
          <w:lang w:val="fi-FI"/>
        </w:rPr>
        <w:t>. Oikeusministeriö.</w:t>
      </w:r>
    </w:p>
    <w:p w14:paraId="69EFE633" w14:textId="77777777" w:rsidR="00E33C5C" w:rsidRDefault="00000000">
      <w:pPr>
        <w:pStyle w:val="BodyA"/>
        <w:widowControl w:val="0"/>
        <w:spacing w:line="360" w:lineRule="auto"/>
        <w:ind w:left="720" w:hanging="720"/>
        <w:jc w:val="both"/>
        <w:rPr>
          <w:rStyle w:val="Hyperlink10"/>
        </w:rPr>
      </w:pPr>
      <w:r w:rsidRPr="00DC4090">
        <w:rPr>
          <w:rStyle w:val="Hyperlink10"/>
          <w:lang w:val="fi-FI"/>
        </w:rPr>
        <w:t xml:space="preserve">Kraus, M. W., Tan, J. J., &amp; Tannenbaum, M. B. (2013). </w:t>
      </w:r>
      <w:r>
        <w:rPr>
          <w:rStyle w:val="Hyperlink10"/>
        </w:rPr>
        <w:t>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14:paraId="335F2864" w14:textId="77777777" w:rsidR="00E33C5C" w:rsidRDefault="00000000">
      <w:pPr>
        <w:pStyle w:val="BodyA"/>
        <w:widowControl w:val="0"/>
        <w:spacing w:line="360" w:lineRule="auto"/>
        <w:ind w:left="720" w:hanging="720"/>
        <w:jc w:val="both"/>
        <w:rPr>
          <w:rStyle w:val="None"/>
          <w:b/>
          <w:bCs/>
        </w:rPr>
      </w:pPr>
      <w:hyperlink r:id="rId277" w:history="1">
        <w:r>
          <w:rPr>
            <w:rStyle w:val="NoneB"/>
          </w:rPr>
          <w:t xml:space="preserve">Krook, M. L., &amp; Restrepo Sanín, J. (2020). The cost of doing politics? Analyzing violence and harassment against female politicians. </w:t>
        </w:r>
      </w:hyperlink>
      <w:hyperlink r:id="rId278" w:history="1">
        <w:r>
          <w:rPr>
            <w:rStyle w:val="Hyperlink14"/>
          </w:rPr>
          <w:t>Perspectives on Politics</w:t>
        </w:r>
      </w:hyperlink>
      <w:hyperlink r:id="rId279" w:history="1">
        <w:r>
          <w:rPr>
            <w:rStyle w:val="NoneB"/>
          </w:rPr>
          <w:t xml:space="preserve">, </w:t>
        </w:r>
      </w:hyperlink>
      <w:hyperlink r:id="rId280" w:history="1">
        <w:r>
          <w:rPr>
            <w:rStyle w:val="Hyperlink14"/>
          </w:rPr>
          <w:t>18</w:t>
        </w:r>
      </w:hyperlink>
      <w:hyperlink r:id="rId281" w:history="1">
        <w:r>
          <w:rPr>
            <w:rStyle w:val="NoneB"/>
          </w:rPr>
          <w:t>(3), 740–755.</w:t>
        </w:r>
      </w:hyperlink>
    </w:p>
    <w:p w14:paraId="649D5373" w14:textId="77777777" w:rsidR="00E33C5C" w:rsidRDefault="00000000">
      <w:pPr>
        <w:pStyle w:val="BodyA"/>
        <w:widowControl w:val="0"/>
        <w:spacing w:line="360" w:lineRule="auto"/>
        <w:ind w:left="720" w:hanging="720"/>
        <w:jc w:val="both"/>
      </w:pPr>
      <w:hyperlink r:id="rId282" w:history="1">
        <w:r>
          <w:rPr>
            <w:rStyle w:val="NoneB"/>
          </w:rPr>
          <w:t xml:space="preserve">Kuipers, G. (2015). Beauty and distinction? The evaluation of appearance and cultural capital in five European countries. </w:t>
        </w:r>
      </w:hyperlink>
      <w:hyperlink r:id="rId283" w:history="1">
        <w:r>
          <w:rPr>
            <w:rStyle w:val="Hyperlink14"/>
          </w:rPr>
          <w:t>Poetics</w:t>
        </w:r>
      </w:hyperlink>
      <w:hyperlink r:id="rId284" w:history="1">
        <w:r>
          <w:rPr>
            <w:rStyle w:val="NoneB"/>
          </w:rPr>
          <w:t xml:space="preserve">, </w:t>
        </w:r>
      </w:hyperlink>
      <w:hyperlink r:id="rId285" w:history="1">
        <w:r>
          <w:rPr>
            <w:rStyle w:val="Hyperlink14"/>
          </w:rPr>
          <w:t>53</w:t>
        </w:r>
      </w:hyperlink>
      <w:hyperlink r:id="rId286" w:history="1">
        <w:r>
          <w:rPr>
            <w:rStyle w:val="NoneB"/>
          </w:rPr>
          <w:t>, 38–51.</w:t>
        </w:r>
      </w:hyperlink>
    </w:p>
    <w:p w14:paraId="02975BCA" w14:textId="77777777" w:rsidR="00E33C5C" w:rsidRDefault="00000000">
      <w:pPr>
        <w:pStyle w:val="BodyA"/>
        <w:widowControl w:val="0"/>
        <w:spacing w:line="360" w:lineRule="auto"/>
        <w:ind w:left="720" w:hanging="720"/>
        <w:jc w:val="both"/>
        <w:rPr>
          <w:rStyle w:val="None"/>
          <w:b/>
          <w:bCs/>
        </w:rPr>
      </w:pPr>
      <w:hyperlink r:id="rId287" w:history="1">
        <w:r>
          <w:rPr>
            <w:rStyle w:val="NoneB"/>
          </w:rPr>
          <w:t xml:space="preserve">Kukkonen, I., Åberg, E., Sarpila, O., &amp; Pajunen, T. (2018). Exploitation of aesthetic capital—Disapproved by whom? </w:t>
        </w:r>
      </w:hyperlink>
      <w:hyperlink r:id="rId288" w:history="1">
        <w:r>
          <w:rPr>
            <w:rStyle w:val="Hyperlink14"/>
          </w:rPr>
          <w:t>International Journal of Sociology and Social Policy</w:t>
        </w:r>
      </w:hyperlink>
      <w:r>
        <w:rPr>
          <w:rStyle w:val="Hyperlink14"/>
        </w:rPr>
        <w:t>, 38</w:t>
      </w:r>
      <w:r>
        <w:rPr>
          <w:rStyle w:val="NoneB"/>
        </w:rPr>
        <w:t>(3–4), 312–328</w:t>
      </w:r>
      <w:hyperlink r:id="rId289" w:history="1">
        <w:r>
          <w:rPr>
            <w:rStyle w:val="NoneB"/>
          </w:rPr>
          <w:t>.</w:t>
        </w:r>
      </w:hyperlink>
    </w:p>
    <w:p w14:paraId="03A91546" w14:textId="77777777" w:rsidR="00E33C5C" w:rsidRDefault="00000000">
      <w:pPr>
        <w:pStyle w:val="BodyA"/>
        <w:widowControl w:val="0"/>
        <w:spacing w:line="360" w:lineRule="auto"/>
        <w:ind w:left="720" w:hanging="720"/>
        <w:jc w:val="both"/>
      </w:pPr>
      <w:r>
        <w:rPr>
          <w:rStyle w:val="Hyperlink2"/>
        </w:rPr>
        <w:t xml:space="preserve">Kuklinski, J., Cobb, M., &amp; Gilens,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14:paraId="08A1DD73" w14:textId="77777777" w:rsidR="00E33C5C" w:rsidRDefault="00000000">
      <w:pPr>
        <w:pStyle w:val="BodyA"/>
        <w:widowControl w:val="0"/>
        <w:spacing w:line="360" w:lineRule="auto"/>
        <w:ind w:left="720" w:hanging="720"/>
        <w:jc w:val="both"/>
      </w:pPr>
      <w:hyperlink r:id="rId290" w:history="1">
        <w:r>
          <w:rPr>
            <w:rStyle w:val="Hyperlink2"/>
          </w:rPr>
          <w:t>Kuwabara, K., &amp; Thébaud, S. (2017). When beauty doesn</w:t>
        </w:r>
        <w:r>
          <w:rPr>
            <w:rStyle w:val="None"/>
            <w:rFonts w:ascii="Arial Unicode MS" w:hAnsi="Arial Unicode MS"/>
            <w:rtl/>
            <w:lang w:val="ar-SA"/>
          </w:rPr>
          <w:t>’</w:t>
        </w:r>
        <w:r>
          <w:rPr>
            <w:rStyle w:val="Hyperlink2"/>
          </w:rPr>
          <w:t xml:space="preserve">t pay: Gender and beauty biases in a peer-to-peer loan market. </w:t>
        </w:r>
      </w:hyperlink>
      <w:hyperlink r:id="rId291" w:history="1">
        <w:r>
          <w:rPr>
            <w:rStyle w:val="Hyperlink13"/>
          </w:rPr>
          <w:t>Social Forces</w:t>
        </w:r>
      </w:hyperlink>
      <w:hyperlink r:id="rId292" w:history="1">
        <w:r>
          <w:rPr>
            <w:rStyle w:val="Hyperlink2"/>
          </w:rPr>
          <w:t xml:space="preserve">, </w:t>
        </w:r>
      </w:hyperlink>
      <w:hyperlink r:id="rId293" w:history="1">
        <w:r>
          <w:rPr>
            <w:rStyle w:val="Hyperlink13"/>
          </w:rPr>
          <w:t>95</w:t>
        </w:r>
      </w:hyperlink>
      <w:hyperlink r:id="rId294" w:history="1">
        <w:r>
          <w:rPr>
            <w:rStyle w:val="Hyperlink2"/>
          </w:rPr>
          <w:t>(4), 1371–1398.</w:t>
        </w:r>
      </w:hyperlink>
    </w:p>
    <w:p w14:paraId="44B94608" w14:textId="77777777" w:rsidR="00E33C5C" w:rsidRDefault="00000000">
      <w:pPr>
        <w:pStyle w:val="BodyA"/>
        <w:widowControl w:val="0"/>
        <w:spacing w:line="360" w:lineRule="auto"/>
        <w:ind w:left="720" w:hanging="720"/>
        <w:jc w:val="both"/>
      </w:pPr>
      <w:r>
        <w:rPr>
          <w:rStyle w:val="NoneB"/>
        </w:rPr>
        <w:t xml:space="preserve">LaBrie, J., &amp; Earleywine, M. (2000). Sexual risk behaviors and alcohol: Higher base rates revealed using the unmatched-count technique. </w:t>
      </w:r>
      <w:r>
        <w:rPr>
          <w:rStyle w:val="Hyperlink14"/>
        </w:rPr>
        <w:t>Journal of Sex Research, 37</w:t>
      </w:r>
      <w:r>
        <w:rPr>
          <w:rStyle w:val="NoneB"/>
        </w:rPr>
        <w:t>(4), 321–326.</w:t>
      </w:r>
    </w:p>
    <w:p w14:paraId="12C07382" w14:textId="77777777" w:rsidR="00E33C5C" w:rsidRDefault="00000000">
      <w:pPr>
        <w:pStyle w:val="BodyA"/>
        <w:widowControl w:val="0"/>
        <w:spacing w:line="360" w:lineRule="auto"/>
        <w:ind w:left="720" w:hanging="720"/>
        <w:jc w:val="both"/>
        <w:rPr>
          <w:rStyle w:val="None"/>
          <w:b/>
          <w:bCs/>
        </w:rPr>
      </w:pPr>
      <w:hyperlink r:id="rId295" w:history="1">
        <w:r>
          <w:rPr>
            <w:rStyle w:val="NoneB"/>
          </w:rPr>
          <w:t xml:space="preserve">Lau, R., &amp; Redlawsk, D. (2001). Advantages and disadvantages of cognitive heuristics in political decision making. </w:t>
        </w:r>
      </w:hyperlink>
      <w:hyperlink r:id="rId296" w:history="1">
        <w:r>
          <w:rPr>
            <w:rStyle w:val="Hyperlink14"/>
          </w:rPr>
          <w:t>American Journal of Political Science</w:t>
        </w:r>
      </w:hyperlink>
      <w:hyperlink r:id="rId297" w:history="1">
        <w:r>
          <w:rPr>
            <w:rStyle w:val="NoneB"/>
          </w:rPr>
          <w:t xml:space="preserve">, </w:t>
        </w:r>
      </w:hyperlink>
      <w:hyperlink r:id="rId298" w:history="1">
        <w:r>
          <w:rPr>
            <w:rStyle w:val="Hyperlink14"/>
          </w:rPr>
          <w:t>45</w:t>
        </w:r>
      </w:hyperlink>
      <w:hyperlink r:id="rId299" w:history="1">
        <w:r>
          <w:rPr>
            <w:rStyle w:val="NoneB"/>
          </w:rPr>
          <w:t>(4), 951–971.</w:t>
        </w:r>
      </w:hyperlink>
    </w:p>
    <w:p w14:paraId="7C1C0390" w14:textId="77777777" w:rsidR="00E33C5C" w:rsidRDefault="00000000">
      <w:pPr>
        <w:pStyle w:val="BodyA"/>
        <w:widowControl w:val="0"/>
        <w:spacing w:line="360" w:lineRule="auto"/>
        <w:ind w:left="720" w:hanging="720"/>
        <w:jc w:val="both"/>
        <w:rPr>
          <w:rStyle w:val="None"/>
          <w:b/>
          <w:bCs/>
        </w:rPr>
      </w:pPr>
      <w:hyperlink r:id="rId300" w:history="1">
        <w:r>
          <w:rPr>
            <w:rStyle w:val="NoneB"/>
          </w:rPr>
          <w:t xml:space="preserve">Lau, R., &amp; Redlawsk, D. (2006). </w:t>
        </w:r>
      </w:hyperlink>
      <w:hyperlink r:id="rId301" w:history="1">
        <w:r>
          <w:rPr>
            <w:rStyle w:val="Hyperlink14"/>
          </w:rPr>
          <w:t>How voters decide, information processing in election campaigns</w:t>
        </w:r>
      </w:hyperlink>
      <w:hyperlink r:id="rId302" w:history="1">
        <w:r>
          <w:rPr>
            <w:rStyle w:val="NoneB"/>
          </w:rPr>
          <w:t>. Cambridge University Press.</w:t>
        </w:r>
      </w:hyperlink>
    </w:p>
    <w:p w14:paraId="59C19423" w14:textId="77777777" w:rsidR="00E33C5C" w:rsidRDefault="00000000">
      <w:pPr>
        <w:pStyle w:val="BodyA"/>
        <w:widowControl w:val="0"/>
        <w:spacing w:line="360" w:lineRule="auto"/>
        <w:ind w:left="720" w:hanging="720"/>
        <w:jc w:val="both"/>
        <w:rPr>
          <w:rStyle w:val="None"/>
          <w:b/>
          <w:bCs/>
        </w:rPr>
      </w:pPr>
      <w:hyperlink r:id="rId303" w:history="1">
        <w:r>
          <w:rPr>
            <w:rStyle w:val="NoneB"/>
          </w:rPr>
          <w:t xml:space="preserve">Lawson, C., Lenz, G., Baker, A., &amp; Myers, M. (2010). Looking like a winner: Candidate appearance and electoral success in new democracies. </w:t>
        </w:r>
      </w:hyperlink>
      <w:hyperlink r:id="rId304" w:history="1">
        <w:r>
          <w:rPr>
            <w:rStyle w:val="Hyperlink14"/>
          </w:rPr>
          <w:t>World Politics</w:t>
        </w:r>
      </w:hyperlink>
      <w:hyperlink r:id="rId305" w:history="1">
        <w:r>
          <w:rPr>
            <w:rStyle w:val="NoneB"/>
          </w:rPr>
          <w:t xml:space="preserve">, </w:t>
        </w:r>
      </w:hyperlink>
      <w:hyperlink r:id="rId306" w:history="1">
        <w:r>
          <w:rPr>
            <w:rStyle w:val="Hyperlink14"/>
          </w:rPr>
          <w:t>62</w:t>
        </w:r>
      </w:hyperlink>
      <w:hyperlink r:id="rId307" w:history="1">
        <w:r>
          <w:rPr>
            <w:rStyle w:val="NoneB"/>
          </w:rPr>
          <w:t>(4), 561–593.</w:t>
        </w:r>
      </w:hyperlink>
    </w:p>
    <w:p w14:paraId="725CE10C" w14:textId="77777777" w:rsidR="00E33C5C" w:rsidRDefault="00000000">
      <w:pPr>
        <w:pStyle w:val="BodyA"/>
        <w:widowControl w:val="0"/>
        <w:spacing w:line="360" w:lineRule="auto"/>
        <w:ind w:left="720" w:hanging="720"/>
        <w:jc w:val="both"/>
        <w:rPr>
          <w:rStyle w:val="None"/>
          <w:b/>
          <w:bCs/>
        </w:rPr>
      </w:pPr>
      <w:hyperlink r:id="rId308" w:history="1">
        <w:r>
          <w:rPr>
            <w:rStyle w:val="NoneB"/>
          </w:rPr>
          <w:t xml:space="preserve">Lenz, G., &amp; Lawson, C. (2011). Looking the part: Television leads less informed citizens to vote based on candidates’ appearance. </w:t>
        </w:r>
      </w:hyperlink>
      <w:hyperlink r:id="rId309" w:history="1">
        <w:r>
          <w:rPr>
            <w:rStyle w:val="Hyperlink14"/>
          </w:rPr>
          <w:t>American Journal of Political Science</w:t>
        </w:r>
      </w:hyperlink>
      <w:hyperlink r:id="rId310" w:history="1">
        <w:r>
          <w:rPr>
            <w:rStyle w:val="NoneB"/>
          </w:rPr>
          <w:t xml:space="preserve">, </w:t>
        </w:r>
      </w:hyperlink>
      <w:hyperlink r:id="rId311" w:history="1">
        <w:r>
          <w:rPr>
            <w:rStyle w:val="Hyperlink14"/>
          </w:rPr>
          <w:t>55</w:t>
        </w:r>
      </w:hyperlink>
      <w:hyperlink r:id="rId312" w:history="1">
        <w:r>
          <w:rPr>
            <w:rStyle w:val="NoneB"/>
          </w:rPr>
          <w:t>(3), 574–589.</w:t>
        </w:r>
      </w:hyperlink>
    </w:p>
    <w:p w14:paraId="70327D7F" w14:textId="77777777" w:rsidR="00E33C5C" w:rsidRDefault="00000000">
      <w:pPr>
        <w:pStyle w:val="BodyA"/>
        <w:widowControl w:val="0"/>
        <w:spacing w:line="360" w:lineRule="auto"/>
        <w:ind w:left="720" w:hanging="720"/>
        <w:jc w:val="both"/>
        <w:rPr>
          <w:rStyle w:val="None"/>
          <w:b/>
          <w:bCs/>
        </w:rPr>
      </w:pPr>
      <w:hyperlink r:id="rId313" w:history="1">
        <w:r>
          <w:rPr>
            <w:rStyle w:val="NoneB"/>
          </w:rPr>
          <w:t xml:space="preserve">Levy, J. (2008). Case studies: Types, designs, and logics of inference. </w:t>
        </w:r>
      </w:hyperlink>
      <w:hyperlink r:id="rId314" w:history="1">
        <w:r>
          <w:rPr>
            <w:rStyle w:val="Hyperlink14"/>
          </w:rPr>
          <w:t>Conflict Management and Peace Science</w:t>
        </w:r>
      </w:hyperlink>
      <w:hyperlink r:id="rId315" w:history="1">
        <w:r>
          <w:rPr>
            <w:rStyle w:val="NoneB"/>
          </w:rPr>
          <w:t xml:space="preserve">, </w:t>
        </w:r>
      </w:hyperlink>
      <w:hyperlink r:id="rId316" w:history="1">
        <w:r>
          <w:rPr>
            <w:rStyle w:val="Hyperlink14"/>
          </w:rPr>
          <w:t>25</w:t>
        </w:r>
      </w:hyperlink>
      <w:hyperlink r:id="rId317" w:history="1">
        <w:r>
          <w:rPr>
            <w:rStyle w:val="NoneB"/>
          </w:rPr>
          <w:t>(1), 1–18.</w:t>
        </w:r>
      </w:hyperlink>
    </w:p>
    <w:p w14:paraId="5C055FF4" w14:textId="77777777" w:rsidR="00E33C5C" w:rsidRDefault="00000000">
      <w:pPr>
        <w:pStyle w:val="BodyA"/>
        <w:widowControl w:val="0"/>
        <w:spacing w:line="360" w:lineRule="auto"/>
        <w:ind w:left="720" w:hanging="720"/>
        <w:jc w:val="both"/>
        <w:rPr>
          <w:rStyle w:val="None"/>
          <w:b/>
          <w:bCs/>
        </w:rPr>
      </w:pPr>
      <w:hyperlink r:id="rId318" w:history="1">
        <w:r>
          <w:rPr>
            <w:rStyle w:val="NoneB"/>
          </w:rPr>
          <w:t xml:space="preserve">Lohmann, H., &amp; Zagel, H. (2016). Family policy in comparative perspective: The concepts and measurement of familiarization and defamiliarization. </w:t>
        </w:r>
      </w:hyperlink>
      <w:hyperlink r:id="rId319" w:history="1">
        <w:r>
          <w:rPr>
            <w:rStyle w:val="Hyperlink14"/>
          </w:rPr>
          <w:t>Journal of European Social Policy</w:t>
        </w:r>
      </w:hyperlink>
      <w:hyperlink r:id="rId320" w:history="1">
        <w:r>
          <w:rPr>
            <w:rStyle w:val="NoneB"/>
          </w:rPr>
          <w:t xml:space="preserve">, </w:t>
        </w:r>
      </w:hyperlink>
      <w:hyperlink r:id="rId321" w:history="1">
        <w:r>
          <w:rPr>
            <w:rStyle w:val="Hyperlink14"/>
          </w:rPr>
          <w:t>26</w:t>
        </w:r>
      </w:hyperlink>
      <w:hyperlink r:id="rId322" w:history="1">
        <w:r>
          <w:rPr>
            <w:rStyle w:val="NoneB"/>
          </w:rPr>
          <w:t>(1), 48–65.</w:t>
        </w:r>
      </w:hyperlink>
    </w:p>
    <w:p w14:paraId="553F065B" w14:textId="77777777" w:rsidR="00E33C5C" w:rsidRDefault="00000000">
      <w:pPr>
        <w:pStyle w:val="BodyA"/>
        <w:widowControl w:val="0"/>
        <w:spacing w:line="360" w:lineRule="auto"/>
        <w:ind w:left="720" w:hanging="720"/>
        <w:jc w:val="both"/>
      </w:pPr>
      <w:hyperlink r:id="rId323" w:history="1">
        <w:r>
          <w:rPr>
            <w:rStyle w:val="NoneB"/>
          </w:rPr>
          <w:t xml:space="preserve">Long, S. (1997). </w:t>
        </w:r>
      </w:hyperlink>
      <w:hyperlink r:id="rId324" w:history="1">
        <w:r>
          <w:rPr>
            <w:rStyle w:val="Hyperlink14"/>
          </w:rPr>
          <w:t>Regression models for categorical and limited dependent variables</w:t>
        </w:r>
      </w:hyperlink>
      <w:hyperlink r:id="rId325" w:history="1">
        <w:r>
          <w:rPr>
            <w:rStyle w:val="NoneB"/>
          </w:rPr>
          <w:t>. Sage.</w:t>
        </w:r>
      </w:hyperlink>
    </w:p>
    <w:p w14:paraId="6DE3AE6B" w14:textId="77777777" w:rsidR="00E33C5C" w:rsidRPr="0020703A" w:rsidRDefault="00000000">
      <w:pPr>
        <w:pStyle w:val="BodyA"/>
        <w:widowControl w:val="0"/>
        <w:spacing w:line="360" w:lineRule="auto"/>
        <w:ind w:left="720" w:hanging="720"/>
        <w:jc w:val="both"/>
        <w:rPr>
          <w:rStyle w:val="NoneB"/>
          <w:lang w:val="fi-FI"/>
        </w:rPr>
      </w:pPr>
      <w:r>
        <w:rPr>
          <w:rStyle w:val="NoneB"/>
        </w:rPr>
        <w:t xml:space="preserve">Lüdecke D. (2021). </w:t>
      </w:r>
      <w:r>
        <w:rPr>
          <w:rStyle w:val="Hyperlink14"/>
        </w:rPr>
        <w:t>sjPlot: Data visualization for statistics in social science</w:t>
      </w:r>
      <w:r>
        <w:rPr>
          <w:rStyle w:val="NoneB"/>
        </w:rPr>
        <w:t xml:space="preserve">. </w:t>
      </w:r>
      <w:r w:rsidRPr="0020703A">
        <w:rPr>
          <w:rStyle w:val="NoneB"/>
          <w:lang w:val="fi-FI"/>
        </w:rPr>
        <w:t>R package version 2.8.9.</w:t>
      </w:r>
    </w:p>
    <w:p w14:paraId="323F4037" w14:textId="7C0F81CE" w:rsidR="00F94A70" w:rsidRDefault="00F94A70">
      <w:pPr>
        <w:pStyle w:val="BodyA"/>
        <w:widowControl w:val="0"/>
        <w:spacing w:line="360" w:lineRule="auto"/>
        <w:ind w:left="720" w:hanging="720"/>
        <w:jc w:val="both"/>
        <w:rPr>
          <w:rStyle w:val="NoneB"/>
        </w:rPr>
      </w:pPr>
      <w:r w:rsidRPr="00DC4090">
        <w:rPr>
          <w:lang w:val="fi-FI"/>
        </w:rPr>
        <w:t xml:space="preserve">Kukkonen, I., Pajunen, T., Sarpila, O., &amp; Åberg, E. (2023). </w:t>
      </w:r>
      <w:r w:rsidRPr="00F94A70">
        <w:t>Is beauty-based inequality gendered? A systematic review of gender differences in socioeconomic outcomes of physical attractiveness in labor markets.</w:t>
      </w:r>
      <w:r w:rsidR="00DC4090">
        <w:t xml:space="preserve"> </w:t>
      </w:r>
      <w:r w:rsidRPr="00F94A70">
        <w:rPr>
          <w:i/>
          <w:iCs/>
        </w:rPr>
        <w:t>European Societies</w:t>
      </w:r>
      <w:r w:rsidRPr="00F94A70">
        <w:t>, 1-32.</w:t>
      </w:r>
    </w:p>
    <w:p w14:paraId="52A72526" w14:textId="77777777" w:rsidR="00E33C5C" w:rsidRDefault="00000000">
      <w:pPr>
        <w:pStyle w:val="BodyA"/>
        <w:widowControl w:val="0"/>
        <w:spacing w:line="360" w:lineRule="auto"/>
        <w:ind w:left="720" w:hanging="720"/>
        <w:jc w:val="both"/>
        <w:rPr>
          <w:rStyle w:val="None"/>
          <w:b/>
          <w:bCs/>
        </w:rPr>
      </w:pPr>
      <w:r>
        <w:rPr>
          <w:rStyle w:val="Hyperlink10"/>
        </w:rPr>
        <w:t>Maestripieri, D., Henry, A., &amp; Nickels, N. (2017). Explaining financial and prosocial biases in 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14:paraId="7148FA65" w14:textId="77777777" w:rsidR="00E33C5C" w:rsidRDefault="00000000">
      <w:pPr>
        <w:pStyle w:val="BodyA"/>
        <w:widowControl w:val="0"/>
        <w:spacing w:line="360" w:lineRule="auto"/>
        <w:ind w:left="720" w:hanging="720"/>
        <w:jc w:val="both"/>
        <w:rPr>
          <w:rStyle w:val="None"/>
          <w:b/>
          <w:bCs/>
        </w:rPr>
      </w:pPr>
      <w:hyperlink r:id="rId326" w:history="1">
        <w:r>
          <w:rPr>
            <w:rStyle w:val="Hyperlink2"/>
          </w:rPr>
          <w:t xml:space="preserve">Marshall, M., &amp; Jaggers, K. (2020). </w:t>
        </w:r>
      </w:hyperlink>
      <w:hyperlink r:id="rId327"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28" w:history="1">
        <w:r>
          <w:rPr>
            <w:rStyle w:val="Hyperlink2"/>
          </w:rPr>
          <w:t xml:space="preserve">. Center for Systemic Peace. </w:t>
        </w:r>
        <w:r>
          <w:rPr>
            <w:rStyle w:val="Hyperlink2"/>
          </w:rPr>
          <w:lastRenderedPageBreak/>
          <w:t>http://www.systemicpeace.org/inscr/p5manualv2018.pdf</w:t>
        </w:r>
      </w:hyperlink>
    </w:p>
    <w:p w14:paraId="17BADB7F" w14:textId="77777777" w:rsidR="00E33C5C" w:rsidRDefault="00000000">
      <w:pPr>
        <w:pStyle w:val="BodyA"/>
        <w:widowControl w:val="0"/>
        <w:spacing w:line="360" w:lineRule="auto"/>
        <w:ind w:left="720" w:hanging="720"/>
        <w:jc w:val="both"/>
        <w:rPr>
          <w:rStyle w:val="None"/>
          <w:b/>
          <w:bCs/>
        </w:rPr>
      </w:pPr>
      <w:hyperlink r:id="rId329" w:history="1">
        <w:r>
          <w:rPr>
            <w:rStyle w:val="NoneB"/>
          </w:rPr>
          <w:t xml:space="preserve">Mattes, K., Spezio, M., Kim, H., Todorov, A., Adolphs, R., &amp; Alvarez, M. (2010). Predicting election outcomes from positive and negative trait assessments of candidate images. </w:t>
        </w:r>
      </w:hyperlink>
      <w:hyperlink r:id="rId330" w:history="1">
        <w:r>
          <w:rPr>
            <w:rStyle w:val="Hyperlink14"/>
          </w:rPr>
          <w:t>Political Psychology</w:t>
        </w:r>
      </w:hyperlink>
      <w:hyperlink r:id="rId331" w:history="1">
        <w:r>
          <w:rPr>
            <w:rStyle w:val="NoneB"/>
          </w:rPr>
          <w:t xml:space="preserve">, </w:t>
        </w:r>
      </w:hyperlink>
      <w:hyperlink r:id="rId332" w:history="1">
        <w:r>
          <w:rPr>
            <w:rStyle w:val="Hyperlink14"/>
          </w:rPr>
          <w:t>31</w:t>
        </w:r>
      </w:hyperlink>
      <w:hyperlink r:id="rId333" w:history="1">
        <w:r>
          <w:rPr>
            <w:rStyle w:val="NoneB"/>
          </w:rPr>
          <w:t>(1), 41–58.</w:t>
        </w:r>
      </w:hyperlink>
    </w:p>
    <w:p w14:paraId="768352B4" w14:textId="77777777" w:rsidR="00E33C5C" w:rsidRDefault="00000000">
      <w:pPr>
        <w:pStyle w:val="BodyA"/>
        <w:widowControl w:val="0"/>
        <w:spacing w:line="360" w:lineRule="auto"/>
        <w:ind w:left="720" w:hanging="720"/>
        <w:jc w:val="both"/>
        <w:rPr>
          <w:rStyle w:val="None"/>
          <w:b/>
          <w:bCs/>
        </w:rPr>
      </w:pPr>
      <w:hyperlink r:id="rId334" w:history="1">
        <w:r>
          <w:rPr>
            <w:rStyle w:val="NoneB"/>
          </w:rPr>
          <w:t xml:space="preserve">McClintock, E. A. (2014). Beauty and status: The illusion of exchange in partner selection? </w:t>
        </w:r>
      </w:hyperlink>
      <w:hyperlink r:id="rId335" w:history="1">
        <w:r>
          <w:rPr>
            <w:rStyle w:val="Hyperlink14"/>
          </w:rPr>
          <w:t>American Sociological Review</w:t>
        </w:r>
      </w:hyperlink>
      <w:hyperlink r:id="rId336" w:history="1">
        <w:r>
          <w:rPr>
            <w:rStyle w:val="NoneB"/>
          </w:rPr>
          <w:t xml:space="preserve">, </w:t>
        </w:r>
      </w:hyperlink>
      <w:hyperlink r:id="rId337" w:history="1">
        <w:r>
          <w:rPr>
            <w:rStyle w:val="Hyperlink14"/>
          </w:rPr>
          <w:t>79</w:t>
        </w:r>
      </w:hyperlink>
      <w:hyperlink r:id="rId338" w:history="1">
        <w:r>
          <w:rPr>
            <w:rStyle w:val="NoneB"/>
          </w:rPr>
          <w:t>(4), 575–604.</w:t>
        </w:r>
      </w:hyperlink>
    </w:p>
    <w:p w14:paraId="2708ACBE" w14:textId="77777777" w:rsidR="00E33C5C" w:rsidRDefault="00000000">
      <w:pPr>
        <w:pStyle w:val="BodyA"/>
        <w:widowControl w:val="0"/>
        <w:spacing w:line="360" w:lineRule="auto"/>
        <w:ind w:left="720" w:hanging="720"/>
        <w:jc w:val="both"/>
        <w:rPr>
          <w:rStyle w:val="None"/>
          <w:b/>
          <w:bCs/>
        </w:rPr>
      </w:pPr>
      <w:hyperlink r:id="rId339" w:history="1">
        <w:r>
          <w:rPr>
            <w:rStyle w:val="NoneB"/>
          </w:rPr>
          <w:t xml:space="preserve">Mears, A. (2011). </w:t>
        </w:r>
      </w:hyperlink>
      <w:hyperlink r:id="rId340" w:history="1">
        <w:r>
          <w:rPr>
            <w:rStyle w:val="Hyperlink14"/>
          </w:rPr>
          <w:t>Pricing beauty</w:t>
        </w:r>
      </w:hyperlink>
      <w:hyperlink r:id="rId341" w:history="1">
        <w:r>
          <w:rPr>
            <w:rStyle w:val="NoneB"/>
          </w:rPr>
          <w:t>. University of California Press.</w:t>
        </w:r>
      </w:hyperlink>
    </w:p>
    <w:p w14:paraId="12D7B77D" w14:textId="77777777" w:rsidR="00E33C5C" w:rsidRDefault="00000000">
      <w:pPr>
        <w:pStyle w:val="BodyA"/>
        <w:widowControl w:val="0"/>
        <w:spacing w:line="360" w:lineRule="auto"/>
        <w:ind w:left="720" w:hanging="720"/>
        <w:jc w:val="both"/>
        <w:rPr>
          <w:rStyle w:val="None"/>
          <w:b/>
          <w:bCs/>
        </w:rPr>
      </w:pPr>
      <w:hyperlink r:id="rId342" w:history="1">
        <w:r>
          <w:rPr>
            <w:rStyle w:val="NoneB"/>
          </w:rPr>
          <w:t xml:space="preserve">Miller, A., Wattenberg, M., &amp; Malanchuk, O. (1986). Schematic assessments of presidential Candidates. </w:t>
        </w:r>
      </w:hyperlink>
      <w:hyperlink r:id="rId343" w:history="1">
        <w:r>
          <w:rPr>
            <w:rStyle w:val="Hyperlink14"/>
          </w:rPr>
          <w:t>American Political Science Review</w:t>
        </w:r>
      </w:hyperlink>
      <w:hyperlink r:id="rId344" w:history="1">
        <w:r>
          <w:rPr>
            <w:rStyle w:val="NoneB"/>
          </w:rPr>
          <w:t xml:space="preserve">, </w:t>
        </w:r>
      </w:hyperlink>
      <w:hyperlink r:id="rId345" w:history="1">
        <w:r>
          <w:rPr>
            <w:rStyle w:val="Hyperlink14"/>
          </w:rPr>
          <w:t>80</w:t>
        </w:r>
      </w:hyperlink>
      <w:hyperlink r:id="rId346" w:history="1">
        <w:r>
          <w:rPr>
            <w:rStyle w:val="NoneB"/>
          </w:rPr>
          <w:t xml:space="preserve">(2), 521–540. </w:t>
        </w:r>
      </w:hyperlink>
    </w:p>
    <w:p w14:paraId="78A6EE4E" w14:textId="77777777" w:rsidR="00E33C5C" w:rsidRDefault="00000000">
      <w:pPr>
        <w:pStyle w:val="BodyA"/>
        <w:widowControl w:val="0"/>
        <w:spacing w:line="360" w:lineRule="auto"/>
        <w:ind w:left="720" w:hanging="720"/>
        <w:jc w:val="both"/>
        <w:rPr>
          <w:rStyle w:val="NoneB"/>
        </w:rPr>
      </w:pPr>
      <w:hyperlink r:id="rId347" w:history="1">
        <w:r>
          <w:rPr>
            <w:rStyle w:val="NoneB"/>
          </w:rPr>
          <w:t xml:space="preserve">Monk, E. P., Esposito, M. H., &amp; Lee, H. (2021). Beholding inequality: Race, gender, and returns to physical attractiveness in the United States. </w:t>
        </w:r>
      </w:hyperlink>
      <w:hyperlink r:id="rId348" w:history="1">
        <w:r>
          <w:rPr>
            <w:rStyle w:val="Hyperlink14"/>
          </w:rPr>
          <w:t>American Journal of Sociology</w:t>
        </w:r>
      </w:hyperlink>
      <w:hyperlink r:id="rId349" w:history="1">
        <w:r>
          <w:rPr>
            <w:rStyle w:val="NoneB"/>
          </w:rPr>
          <w:t xml:space="preserve">, </w:t>
        </w:r>
      </w:hyperlink>
      <w:hyperlink r:id="rId350" w:history="1">
        <w:r>
          <w:rPr>
            <w:rStyle w:val="Hyperlink14"/>
          </w:rPr>
          <w:t>127</w:t>
        </w:r>
      </w:hyperlink>
      <w:hyperlink r:id="rId351" w:history="1">
        <w:r>
          <w:rPr>
            <w:rStyle w:val="NoneB"/>
          </w:rPr>
          <w:t>(1), 194–241.</w:t>
        </w:r>
      </w:hyperlink>
    </w:p>
    <w:p w14:paraId="37111382" w14:textId="77777777" w:rsidR="00E33C5C" w:rsidRDefault="00000000">
      <w:pPr>
        <w:pStyle w:val="BodyA"/>
        <w:widowControl w:val="0"/>
        <w:spacing w:line="360" w:lineRule="auto"/>
        <w:ind w:left="720" w:hanging="720"/>
        <w:jc w:val="both"/>
        <w:rPr>
          <w:rStyle w:val="Hyperlink10"/>
        </w:rPr>
      </w:pPr>
      <w:r>
        <w:rPr>
          <w:rStyle w:val="Hyperlink10"/>
        </w:rPr>
        <w:t>Nelissen, R. M., &amp; Meijers,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14:paraId="25262EBB" w14:textId="77777777" w:rsidR="00E33C5C" w:rsidRDefault="00000000">
      <w:pPr>
        <w:pStyle w:val="BodyA"/>
        <w:widowControl w:val="0"/>
        <w:spacing w:line="360" w:lineRule="auto"/>
        <w:ind w:left="720" w:hanging="720"/>
        <w:jc w:val="both"/>
      </w:pPr>
      <w:hyperlink r:id="rId352" w:history="1">
        <w:r>
          <w:rPr>
            <w:rStyle w:val="NoneB"/>
          </w:rPr>
          <w:t xml:space="preserve">Official Statistics Finland (OSF), S. (2017). </w:t>
        </w:r>
      </w:hyperlink>
      <w:hyperlink r:id="rId353" w:history="1">
        <w:r>
          <w:rPr>
            <w:rStyle w:val="Hyperlink14"/>
          </w:rPr>
          <w:t>Background analysis of candidates in the Municipal elections 2017</w:t>
        </w:r>
      </w:hyperlink>
      <w:r>
        <w:rPr>
          <w:rStyle w:val="NoneB"/>
        </w:rPr>
        <w:t>. Statistics Finland. URL: https://www.stat.fi.</w:t>
      </w:r>
    </w:p>
    <w:p w14:paraId="44DB80DE" w14:textId="77777777" w:rsidR="00E33C5C" w:rsidRPr="0020703A" w:rsidRDefault="00000000">
      <w:pPr>
        <w:pStyle w:val="BodyA"/>
        <w:widowControl w:val="0"/>
        <w:spacing w:line="360" w:lineRule="auto"/>
        <w:ind w:left="720" w:hanging="720"/>
        <w:jc w:val="both"/>
        <w:rPr>
          <w:rStyle w:val="None"/>
          <w:b/>
          <w:bCs/>
        </w:rPr>
      </w:pPr>
      <w:hyperlink r:id="rId354" w:history="1">
        <w:r>
          <w:rPr>
            <w:rStyle w:val="NoneB"/>
          </w:rPr>
          <w:t xml:space="preserve">Olivola, C., Tingley, D., &amp; Todorov, A. (2018). Republican voters prefer candidates who have conservative-looking faces: New evidence from exit polls. </w:t>
        </w:r>
      </w:hyperlink>
      <w:hyperlink r:id="rId355" w:history="1">
        <w:r w:rsidRPr="0020703A">
          <w:rPr>
            <w:rStyle w:val="Hyperlink14"/>
          </w:rPr>
          <w:t>Political Psychology</w:t>
        </w:r>
      </w:hyperlink>
      <w:hyperlink r:id="rId356" w:history="1">
        <w:r w:rsidRPr="0020703A">
          <w:rPr>
            <w:rStyle w:val="NoneB"/>
          </w:rPr>
          <w:t xml:space="preserve">, </w:t>
        </w:r>
      </w:hyperlink>
      <w:hyperlink r:id="rId357" w:history="1">
        <w:r w:rsidRPr="0020703A">
          <w:rPr>
            <w:rStyle w:val="Hyperlink14"/>
          </w:rPr>
          <w:t>39</w:t>
        </w:r>
      </w:hyperlink>
      <w:hyperlink r:id="rId358" w:history="1">
        <w:r w:rsidRPr="0020703A">
          <w:rPr>
            <w:rStyle w:val="NoneB"/>
          </w:rPr>
          <w:t>(5), 1157–1171.</w:t>
        </w:r>
      </w:hyperlink>
    </w:p>
    <w:p w14:paraId="71CCEBD6" w14:textId="77777777" w:rsidR="00E33C5C" w:rsidRDefault="00000000">
      <w:pPr>
        <w:pStyle w:val="BodyA"/>
        <w:widowControl w:val="0"/>
        <w:spacing w:line="360" w:lineRule="auto"/>
        <w:ind w:left="720" w:hanging="720"/>
        <w:jc w:val="both"/>
        <w:rPr>
          <w:rStyle w:val="NoneB"/>
        </w:rPr>
      </w:pPr>
      <w:hyperlink r:id="rId359" w:history="1">
        <w:r>
          <w:rPr>
            <w:rStyle w:val="NoneB"/>
          </w:rPr>
          <w:t xml:space="preserve">Praino, R., &amp; Stockemer, D. (2019). What are good-looking candidates, and can they sway election results? </w:t>
        </w:r>
      </w:hyperlink>
      <w:hyperlink r:id="rId360" w:history="1">
        <w:r>
          <w:rPr>
            <w:rStyle w:val="Hyperlink14"/>
          </w:rPr>
          <w:t>Social Science Quarterly</w:t>
        </w:r>
      </w:hyperlink>
      <w:hyperlink r:id="rId361" w:history="1">
        <w:r>
          <w:rPr>
            <w:rStyle w:val="NoneB"/>
          </w:rPr>
          <w:t xml:space="preserve">, </w:t>
        </w:r>
      </w:hyperlink>
      <w:hyperlink r:id="rId362" w:history="1">
        <w:r>
          <w:rPr>
            <w:rStyle w:val="Hyperlink14"/>
          </w:rPr>
          <w:t>100</w:t>
        </w:r>
      </w:hyperlink>
      <w:hyperlink r:id="rId363" w:history="1">
        <w:r>
          <w:rPr>
            <w:rStyle w:val="NoneB"/>
          </w:rPr>
          <w:t xml:space="preserve">(3), 531–543. </w:t>
        </w:r>
      </w:hyperlink>
    </w:p>
    <w:p w14:paraId="5D806FE5" w14:textId="77777777" w:rsidR="00E33C5C" w:rsidRDefault="00000000">
      <w:pPr>
        <w:pStyle w:val="BodyA"/>
        <w:widowControl w:val="0"/>
        <w:spacing w:line="360" w:lineRule="auto"/>
        <w:ind w:left="720" w:hanging="720"/>
        <w:jc w:val="both"/>
        <w:rPr>
          <w:rStyle w:val="Hyperlink10"/>
        </w:rPr>
      </w:pPr>
      <w:r>
        <w:rPr>
          <w:rStyle w:val="Hyperlink10"/>
        </w:rPr>
        <w:t>Stockemer, D., &amp; Praino,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14:paraId="23518779" w14:textId="77777777" w:rsidR="00E33C5C" w:rsidRDefault="00000000">
      <w:pPr>
        <w:pStyle w:val="BodyA"/>
        <w:widowControl w:val="0"/>
        <w:spacing w:line="360" w:lineRule="auto"/>
        <w:ind w:left="720" w:hanging="720"/>
        <w:jc w:val="both"/>
        <w:rPr>
          <w:rStyle w:val="None"/>
          <w:b/>
          <w:bCs/>
        </w:rPr>
      </w:pPr>
      <w:hyperlink r:id="rId364" w:history="1">
        <w:r>
          <w:rPr>
            <w:rStyle w:val="NoneB"/>
          </w:rPr>
          <w:t xml:space="preserve">Praino, R., Stockemer, D., &amp; Ratis, J. (2014). Looking good or looking competent? Physical appearance and electoral success in the 2008 congressional elections. </w:t>
        </w:r>
      </w:hyperlink>
      <w:hyperlink r:id="rId365" w:history="1">
        <w:r>
          <w:rPr>
            <w:rStyle w:val="Hyperlink14"/>
          </w:rPr>
          <w:t>American Politics Research</w:t>
        </w:r>
      </w:hyperlink>
      <w:hyperlink r:id="rId366" w:history="1">
        <w:r>
          <w:rPr>
            <w:rStyle w:val="NoneB"/>
          </w:rPr>
          <w:t xml:space="preserve">, </w:t>
        </w:r>
      </w:hyperlink>
      <w:hyperlink r:id="rId367" w:history="1">
        <w:r>
          <w:rPr>
            <w:rStyle w:val="Hyperlink14"/>
          </w:rPr>
          <w:t>42</w:t>
        </w:r>
      </w:hyperlink>
      <w:hyperlink r:id="rId368" w:history="1">
        <w:r>
          <w:rPr>
            <w:rStyle w:val="NoneB"/>
          </w:rPr>
          <w:t xml:space="preserve">(6), 1096–1117. </w:t>
        </w:r>
      </w:hyperlink>
    </w:p>
    <w:p w14:paraId="09C6FA49" w14:textId="77777777" w:rsidR="00E33C5C" w:rsidRDefault="00000000">
      <w:pPr>
        <w:pStyle w:val="BodyA"/>
        <w:widowControl w:val="0"/>
        <w:spacing w:line="360" w:lineRule="auto"/>
        <w:ind w:left="720" w:hanging="720"/>
        <w:jc w:val="both"/>
      </w:pPr>
      <w:hyperlink r:id="rId369" w:history="1">
        <w:r>
          <w:rPr>
            <w:rStyle w:val="NoneB"/>
          </w:rPr>
          <w:t xml:space="preserve">Price, M., Kang, J., Dunn, J., &amp; Hopkins, S. (2011). Muscularity and attractiveness as predictors of human egalitarianism. </w:t>
        </w:r>
      </w:hyperlink>
      <w:hyperlink r:id="rId370" w:history="1">
        <w:r>
          <w:rPr>
            <w:rStyle w:val="Hyperlink14"/>
          </w:rPr>
          <w:t>Personality and Individual Differences</w:t>
        </w:r>
      </w:hyperlink>
      <w:hyperlink r:id="rId371" w:history="1">
        <w:r>
          <w:rPr>
            <w:rStyle w:val="NoneB"/>
          </w:rPr>
          <w:t xml:space="preserve">, </w:t>
        </w:r>
      </w:hyperlink>
      <w:hyperlink r:id="rId372" w:history="1">
        <w:r>
          <w:rPr>
            <w:rStyle w:val="Hyperlink14"/>
          </w:rPr>
          <w:t>50</w:t>
        </w:r>
      </w:hyperlink>
      <w:hyperlink r:id="rId373" w:history="1">
        <w:r>
          <w:rPr>
            <w:rStyle w:val="NoneB"/>
          </w:rPr>
          <w:t>(5), 636–640.</w:t>
        </w:r>
      </w:hyperlink>
    </w:p>
    <w:p w14:paraId="317C8761" w14:textId="77777777" w:rsidR="00E33C5C" w:rsidRDefault="00000000">
      <w:pPr>
        <w:pStyle w:val="BodyA"/>
        <w:widowControl w:val="0"/>
        <w:spacing w:line="360" w:lineRule="auto"/>
        <w:ind w:left="720" w:hanging="720"/>
        <w:jc w:val="both"/>
      </w:pPr>
      <w:r>
        <w:rPr>
          <w:rStyle w:val="NoneB"/>
        </w:rPr>
        <w:t xml:space="preserve">Redlawsk, D., Tolbert, C., &amp; Franko, W. (2010). Voters, emotions, and race in 2008: Obama as the first black president. </w:t>
      </w:r>
      <w:r>
        <w:rPr>
          <w:rStyle w:val="Hyperlink14"/>
        </w:rPr>
        <w:t>Political Research Quarterly, 63</w:t>
      </w:r>
      <w:r>
        <w:rPr>
          <w:rStyle w:val="NoneB"/>
        </w:rPr>
        <w:t>(4), 875–889.</w:t>
      </w:r>
    </w:p>
    <w:p w14:paraId="11626B4F" w14:textId="77777777" w:rsidR="00E33C5C" w:rsidRDefault="00000000">
      <w:pPr>
        <w:pStyle w:val="BodyA"/>
        <w:widowControl w:val="0"/>
        <w:spacing w:line="360" w:lineRule="auto"/>
        <w:ind w:left="720" w:hanging="720"/>
        <w:jc w:val="both"/>
        <w:rPr>
          <w:rStyle w:val="None"/>
          <w:b/>
          <w:bCs/>
        </w:rPr>
      </w:pPr>
      <w:hyperlink r:id="rId374" w:history="1">
        <w:r>
          <w:rPr>
            <w:rStyle w:val="NoneB"/>
          </w:rPr>
          <w:t xml:space="preserve">Ridgeway, C. L. (2011). </w:t>
        </w:r>
      </w:hyperlink>
      <w:hyperlink r:id="rId375" w:history="1">
        <w:r>
          <w:rPr>
            <w:rStyle w:val="Hyperlink14"/>
          </w:rPr>
          <w:t>Framed by gender: How gender inequality persists in the modern world</w:t>
        </w:r>
      </w:hyperlink>
      <w:hyperlink r:id="rId376" w:history="1">
        <w:r>
          <w:rPr>
            <w:rStyle w:val="NoneB"/>
          </w:rPr>
          <w:t>. Oxford University Press.</w:t>
        </w:r>
      </w:hyperlink>
    </w:p>
    <w:p w14:paraId="07BB6BBA" w14:textId="77777777" w:rsidR="00E33C5C" w:rsidRDefault="00000000">
      <w:pPr>
        <w:pStyle w:val="BodyA"/>
        <w:widowControl w:val="0"/>
        <w:spacing w:line="360" w:lineRule="auto"/>
        <w:ind w:left="720" w:hanging="720"/>
        <w:jc w:val="both"/>
        <w:rPr>
          <w:rStyle w:val="None"/>
          <w:b/>
          <w:bCs/>
        </w:rPr>
      </w:pPr>
      <w:hyperlink r:id="rId377" w:history="1">
        <w:r>
          <w:rPr>
            <w:rStyle w:val="NoneB"/>
          </w:rPr>
          <w:t xml:space="preserve">Ridgeway, C. L. (2014). Why status matters for inequality. </w:t>
        </w:r>
      </w:hyperlink>
      <w:hyperlink r:id="rId378" w:history="1">
        <w:r>
          <w:rPr>
            <w:rStyle w:val="Hyperlink14"/>
          </w:rPr>
          <w:t>American Sociological Review</w:t>
        </w:r>
      </w:hyperlink>
      <w:hyperlink r:id="rId379" w:history="1">
        <w:r>
          <w:rPr>
            <w:rStyle w:val="NoneB"/>
          </w:rPr>
          <w:t xml:space="preserve">, </w:t>
        </w:r>
      </w:hyperlink>
      <w:hyperlink r:id="rId380" w:history="1">
        <w:r>
          <w:rPr>
            <w:rStyle w:val="Hyperlink14"/>
          </w:rPr>
          <w:t>79</w:t>
        </w:r>
      </w:hyperlink>
      <w:hyperlink r:id="rId381" w:history="1">
        <w:r>
          <w:rPr>
            <w:rStyle w:val="NoneB"/>
          </w:rPr>
          <w:t>(1), 1–16.</w:t>
        </w:r>
      </w:hyperlink>
    </w:p>
    <w:p w14:paraId="3C20709F" w14:textId="77777777" w:rsidR="00E33C5C" w:rsidRDefault="00000000">
      <w:pPr>
        <w:pStyle w:val="BodyA"/>
        <w:widowControl w:val="0"/>
        <w:spacing w:line="360" w:lineRule="auto"/>
        <w:ind w:left="720" w:hanging="720"/>
        <w:jc w:val="both"/>
        <w:rPr>
          <w:rStyle w:val="None"/>
          <w:b/>
          <w:bCs/>
        </w:rPr>
      </w:pPr>
      <w:hyperlink r:id="rId382" w:history="1">
        <w:r>
          <w:rPr>
            <w:rStyle w:val="NoneB"/>
          </w:rPr>
          <w:t xml:space="preserve">Ridgeway, C. L., &amp; Correll, S. J. (2004). Unpacking the gender system: A theoretical </w:t>
        </w:r>
        <w:r>
          <w:rPr>
            <w:rStyle w:val="NoneB"/>
          </w:rPr>
          <w:lastRenderedPageBreak/>
          <w:t xml:space="preserve">perspective on gender beliefs and social relations. </w:t>
        </w:r>
      </w:hyperlink>
      <w:hyperlink r:id="rId383" w:history="1">
        <w:r>
          <w:rPr>
            <w:rStyle w:val="Hyperlink14"/>
          </w:rPr>
          <w:t>Gender &amp; Society</w:t>
        </w:r>
      </w:hyperlink>
      <w:hyperlink r:id="rId384" w:history="1">
        <w:r>
          <w:rPr>
            <w:rStyle w:val="NoneB"/>
          </w:rPr>
          <w:t xml:space="preserve">, </w:t>
        </w:r>
      </w:hyperlink>
      <w:hyperlink r:id="rId385" w:history="1">
        <w:r>
          <w:rPr>
            <w:rStyle w:val="Hyperlink14"/>
          </w:rPr>
          <w:t>18</w:t>
        </w:r>
      </w:hyperlink>
      <w:hyperlink r:id="rId386" w:history="1">
        <w:r>
          <w:rPr>
            <w:rStyle w:val="NoneB"/>
          </w:rPr>
          <w:t>(4), 510–531.</w:t>
        </w:r>
      </w:hyperlink>
    </w:p>
    <w:p w14:paraId="438D6A7D" w14:textId="77777777" w:rsidR="00E33C5C" w:rsidRDefault="00000000">
      <w:pPr>
        <w:pStyle w:val="BodyA"/>
        <w:widowControl w:val="0"/>
        <w:spacing w:line="360" w:lineRule="auto"/>
        <w:ind w:left="720" w:hanging="720"/>
        <w:jc w:val="both"/>
        <w:rPr>
          <w:rStyle w:val="None"/>
          <w:b/>
          <w:bCs/>
        </w:rPr>
      </w:pPr>
      <w:hyperlink r:id="rId387" w:history="1">
        <w:r>
          <w:rPr>
            <w:rStyle w:val="NoneB"/>
          </w:rPr>
          <w:t xml:space="preserve">Riggle, E., Ottati, V., Wyer, R., Kuklinski, J., &amp; Schwarz, N. (1992). Bases of political judgments: The role of stereotypic and nonstereotypic information. </w:t>
        </w:r>
      </w:hyperlink>
      <w:hyperlink r:id="rId388" w:history="1">
        <w:r>
          <w:rPr>
            <w:rStyle w:val="Hyperlink14"/>
          </w:rPr>
          <w:t>Political Behavior</w:t>
        </w:r>
      </w:hyperlink>
      <w:hyperlink r:id="rId389" w:history="1">
        <w:r>
          <w:rPr>
            <w:rStyle w:val="NoneB"/>
          </w:rPr>
          <w:t xml:space="preserve">, </w:t>
        </w:r>
      </w:hyperlink>
      <w:hyperlink r:id="rId390" w:history="1">
        <w:r>
          <w:rPr>
            <w:rStyle w:val="Hyperlink14"/>
          </w:rPr>
          <w:t>14</w:t>
        </w:r>
      </w:hyperlink>
      <w:hyperlink r:id="rId391" w:history="1">
        <w:r>
          <w:rPr>
            <w:rStyle w:val="NoneB"/>
          </w:rPr>
          <w:t>(1), 67–87.</w:t>
        </w:r>
      </w:hyperlink>
    </w:p>
    <w:p w14:paraId="233B1860" w14:textId="77777777" w:rsidR="00E33C5C" w:rsidRDefault="00000000">
      <w:pPr>
        <w:pStyle w:val="BodyA"/>
        <w:widowControl w:val="0"/>
        <w:spacing w:line="360" w:lineRule="auto"/>
        <w:ind w:left="720" w:hanging="720"/>
        <w:jc w:val="both"/>
        <w:rPr>
          <w:rStyle w:val="NoneB"/>
        </w:rPr>
      </w:pPr>
      <w:hyperlink r:id="rId392" w:history="1">
        <w:r>
          <w:rPr>
            <w:rStyle w:val="NoneB"/>
          </w:rPr>
          <w:t xml:space="preserve">Rosar, U., Klein, M., &amp; Beckers, T. (2008). The frog pond beauty contest: Physical attractiveness and electoral success of the constituency candidates at the North Rhine-Westphalia state election of 2005. </w:t>
        </w:r>
      </w:hyperlink>
      <w:hyperlink r:id="rId393" w:history="1">
        <w:r>
          <w:rPr>
            <w:rStyle w:val="Hyperlink14"/>
          </w:rPr>
          <w:t>European Journal of Political Research</w:t>
        </w:r>
      </w:hyperlink>
      <w:hyperlink r:id="rId394" w:history="1">
        <w:r>
          <w:rPr>
            <w:rStyle w:val="NoneB"/>
          </w:rPr>
          <w:t xml:space="preserve">, </w:t>
        </w:r>
      </w:hyperlink>
      <w:hyperlink r:id="rId395" w:history="1">
        <w:r>
          <w:rPr>
            <w:rStyle w:val="Hyperlink14"/>
          </w:rPr>
          <w:t>47</w:t>
        </w:r>
      </w:hyperlink>
      <w:hyperlink r:id="rId396" w:history="1">
        <w:r>
          <w:rPr>
            <w:rStyle w:val="NoneB"/>
          </w:rPr>
          <w:t>(1), 64–79.</w:t>
        </w:r>
      </w:hyperlink>
    </w:p>
    <w:p w14:paraId="2D22E1FC" w14:textId="77777777" w:rsidR="00E33C5C" w:rsidRDefault="00000000">
      <w:pPr>
        <w:pStyle w:val="BodyA"/>
        <w:widowControl w:val="0"/>
        <w:spacing w:line="360" w:lineRule="auto"/>
        <w:ind w:left="720" w:hanging="720"/>
        <w:jc w:val="both"/>
        <w:rPr>
          <w:rStyle w:val="Hyperlink10"/>
        </w:rPr>
      </w:pPr>
      <w:r>
        <w:rPr>
          <w:rStyle w:val="Hyperlink10"/>
        </w:rPr>
        <w:t xml:space="preserve">Rosch, E., &amp; Mervis,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14:paraId="2E44427C" w14:textId="77777777" w:rsidR="00E33C5C" w:rsidRDefault="00000000">
      <w:pPr>
        <w:pStyle w:val="BodyA"/>
        <w:widowControl w:val="0"/>
        <w:spacing w:line="360" w:lineRule="auto"/>
        <w:ind w:left="720" w:hanging="720"/>
        <w:jc w:val="both"/>
        <w:rPr>
          <w:rStyle w:val="None"/>
          <w:b/>
          <w:bCs/>
        </w:rPr>
      </w:pPr>
      <w:hyperlink r:id="rId397" w:history="1">
        <w:r>
          <w:rPr>
            <w:rStyle w:val="NoneB"/>
          </w:rPr>
          <w:t xml:space="preserve">Rose, D., &amp; Harrison, E. (2007). The European socio-economic classification: A new social class schema for comparative European research. </w:t>
        </w:r>
      </w:hyperlink>
      <w:hyperlink r:id="rId398" w:history="1">
        <w:r>
          <w:rPr>
            <w:rStyle w:val="Hyperlink14"/>
          </w:rPr>
          <w:t>European Societies</w:t>
        </w:r>
      </w:hyperlink>
      <w:hyperlink r:id="rId399" w:history="1">
        <w:r>
          <w:rPr>
            <w:rStyle w:val="NoneB"/>
          </w:rPr>
          <w:t xml:space="preserve">, </w:t>
        </w:r>
      </w:hyperlink>
      <w:hyperlink r:id="rId400" w:history="1">
        <w:r>
          <w:rPr>
            <w:rStyle w:val="Hyperlink14"/>
          </w:rPr>
          <w:t>9</w:t>
        </w:r>
      </w:hyperlink>
      <w:hyperlink r:id="rId401" w:history="1">
        <w:r>
          <w:rPr>
            <w:rStyle w:val="NoneB"/>
          </w:rPr>
          <w:t>(3), 459–490.</w:t>
        </w:r>
      </w:hyperlink>
    </w:p>
    <w:p w14:paraId="0BB762E5" w14:textId="77777777" w:rsidR="00E33C5C" w:rsidRPr="00DC4090" w:rsidRDefault="00000000">
      <w:pPr>
        <w:pStyle w:val="BodyA"/>
        <w:widowControl w:val="0"/>
        <w:spacing w:line="360" w:lineRule="auto"/>
        <w:ind w:left="720" w:hanging="720"/>
        <w:jc w:val="both"/>
        <w:rPr>
          <w:rStyle w:val="None"/>
          <w:b/>
          <w:bCs/>
          <w:lang w:val="fi-FI"/>
        </w:rPr>
      </w:pPr>
      <w:hyperlink r:id="rId402" w:history="1">
        <w:r>
          <w:rPr>
            <w:rStyle w:val="NoneB"/>
          </w:rPr>
          <w:t xml:space="preserve">Sarpila, O., Koivula, A., &amp; Kukkonen, I. (2021). </w:t>
        </w:r>
      </w:hyperlink>
      <w:hyperlink r:id="rId403" w:history="1">
        <w:r>
          <w:rPr>
            <w:rStyle w:val="Hyperlink14"/>
          </w:rPr>
          <w:t>Occupation-congruent appearance: A measuremental approach</w:t>
        </w:r>
      </w:hyperlink>
      <w:hyperlink r:id="rId404" w:history="1">
        <w:r>
          <w:rPr>
            <w:rStyle w:val="NoneB"/>
          </w:rPr>
          <w:t xml:space="preserve">. </w:t>
        </w:r>
        <w:r w:rsidRPr="00DC4090">
          <w:rPr>
            <w:rStyle w:val="NoneB"/>
            <w:lang w:val="fi-FI"/>
          </w:rPr>
          <w:t>SocArXiv. https://doi.org/10.31235/osf.io/t5gmv</w:t>
        </w:r>
      </w:hyperlink>
    </w:p>
    <w:p w14:paraId="1559A87C" w14:textId="77777777" w:rsidR="00E33C5C" w:rsidRDefault="00000000">
      <w:pPr>
        <w:pStyle w:val="BodyA"/>
        <w:widowControl w:val="0"/>
        <w:spacing w:line="360" w:lineRule="auto"/>
        <w:ind w:left="720" w:hanging="720"/>
        <w:jc w:val="both"/>
        <w:rPr>
          <w:rStyle w:val="None"/>
          <w:b/>
          <w:bCs/>
        </w:rPr>
      </w:pPr>
      <w:hyperlink r:id="rId405" w:history="1">
        <w:r w:rsidRPr="00DC4090">
          <w:rPr>
            <w:rStyle w:val="Hyperlink2"/>
            <w:lang w:val="fi-FI"/>
          </w:rPr>
          <w:t xml:space="preserve">Sarpila, O., Koivula, A., Kukkonen, I., Åberg, E., &amp; Pajunen, T. (2020). </w:t>
        </w:r>
        <w:r>
          <w:rPr>
            <w:rStyle w:val="Hyperlink2"/>
          </w:rPr>
          <w:t xml:space="preserve">Double standards in the accumulation and utilisation of </w:t>
        </w:r>
        <w:r>
          <w:rPr>
            <w:rStyle w:val="None"/>
            <w:rFonts w:ascii="Arial Unicode MS" w:hAnsi="Arial Unicode MS"/>
            <w:rtl/>
            <w:lang w:val="ar-SA"/>
          </w:rPr>
          <w:t>“</w:t>
        </w:r>
        <w:r>
          <w:rPr>
            <w:rStyle w:val="Hyperlink2"/>
          </w:rPr>
          <w:t xml:space="preserve">aesthetic capital.” </w:t>
        </w:r>
      </w:hyperlink>
      <w:hyperlink r:id="rId406" w:history="1">
        <w:r>
          <w:rPr>
            <w:rStyle w:val="Hyperlink13"/>
          </w:rPr>
          <w:t>Poetics</w:t>
        </w:r>
      </w:hyperlink>
      <w:hyperlink r:id="rId407" w:history="1">
        <w:r>
          <w:rPr>
            <w:rStyle w:val="Hyperlink2"/>
          </w:rPr>
          <w:t xml:space="preserve">, </w:t>
        </w:r>
      </w:hyperlink>
      <w:hyperlink r:id="rId408" w:history="1">
        <w:r>
          <w:rPr>
            <w:rStyle w:val="Hyperlink13"/>
          </w:rPr>
          <w:t>82</w:t>
        </w:r>
      </w:hyperlink>
      <w:hyperlink r:id="rId409" w:history="1">
        <w:r>
          <w:rPr>
            <w:rStyle w:val="Hyperlink2"/>
          </w:rPr>
          <w:t>, 101447.</w:t>
        </w:r>
      </w:hyperlink>
    </w:p>
    <w:p w14:paraId="2BA166DA" w14:textId="77777777" w:rsidR="00E33C5C" w:rsidRDefault="00000000">
      <w:pPr>
        <w:pStyle w:val="BodyA"/>
        <w:widowControl w:val="0"/>
        <w:spacing w:line="360" w:lineRule="auto"/>
        <w:ind w:left="720" w:hanging="720"/>
        <w:jc w:val="both"/>
        <w:rPr>
          <w:rStyle w:val="None"/>
          <w:b/>
          <w:bCs/>
        </w:rPr>
      </w:pPr>
      <w:hyperlink r:id="rId410" w:history="1">
        <w:r>
          <w:rPr>
            <w:rStyle w:val="NoneB"/>
          </w:rPr>
          <w:t xml:space="preserve">Sarpila, O., Kukkonen, I., Pajunen, T., &amp; Åberg, E. (2021). </w:t>
        </w:r>
      </w:hyperlink>
      <w:hyperlink r:id="rId411" w:history="1">
        <w:r>
          <w:rPr>
            <w:rStyle w:val="Hyperlink14"/>
          </w:rPr>
          <w:t>Appearance as capital: The normative regulation of aesthetic capital accumulation and conversion</w:t>
        </w:r>
      </w:hyperlink>
      <w:hyperlink r:id="rId412" w:history="1">
        <w:r>
          <w:rPr>
            <w:rStyle w:val="NoneB"/>
          </w:rPr>
          <w:t>. Emerald Group Publishing.</w:t>
        </w:r>
      </w:hyperlink>
    </w:p>
    <w:p w14:paraId="69F38FCF" w14:textId="77777777" w:rsidR="00E33C5C" w:rsidRDefault="00000000">
      <w:pPr>
        <w:pStyle w:val="BodyA"/>
        <w:widowControl w:val="0"/>
        <w:spacing w:line="360" w:lineRule="auto"/>
        <w:ind w:left="720" w:hanging="720"/>
        <w:jc w:val="both"/>
        <w:rPr>
          <w:rStyle w:val="None"/>
          <w:b/>
          <w:bCs/>
        </w:rPr>
      </w:pPr>
      <w:hyperlink r:id="rId413" w:history="1">
        <w:r>
          <w:rPr>
            <w:rStyle w:val="NoneB"/>
          </w:rPr>
          <w:t xml:space="preserve">Scholz, J., &amp; Sicinski, K. (2015). Facial attractiveness and lifetime earnings: Evidence from a cohort study. </w:t>
        </w:r>
      </w:hyperlink>
      <w:hyperlink r:id="rId414" w:history="1">
        <w:r>
          <w:rPr>
            <w:rStyle w:val="Hyperlink14"/>
          </w:rPr>
          <w:t>Review of Economics and Statistics</w:t>
        </w:r>
      </w:hyperlink>
      <w:hyperlink r:id="rId415" w:history="1">
        <w:r>
          <w:rPr>
            <w:rStyle w:val="NoneB"/>
          </w:rPr>
          <w:t xml:space="preserve">, </w:t>
        </w:r>
      </w:hyperlink>
      <w:hyperlink r:id="rId416" w:history="1">
        <w:r>
          <w:rPr>
            <w:rStyle w:val="Hyperlink14"/>
          </w:rPr>
          <w:t>97</w:t>
        </w:r>
      </w:hyperlink>
      <w:hyperlink r:id="rId417" w:history="1">
        <w:r>
          <w:rPr>
            <w:rStyle w:val="NoneB"/>
          </w:rPr>
          <w:t>(1), 14–28.</w:t>
        </w:r>
      </w:hyperlink>
    </w:p>
    <w:p w14:paraId="3FE0F781" w14:textId="77777777" w:rsidR="00E33C5C" w:rsidRDefault="00000000">
      <w:pPr>
        <w:pStyle w:val="BodyA"/>
        <w:widowControl w:val="0"/>
        <w:spacing w:line="360" w:lineRule="auto"/>
        <w:ind w:left="720" w:hanging="720"/>
        <w:jc w:val="both"/>
        <w:rPr>
          <w:rStyle w:val="None"/>
          <w:b/>
          <w:bCs/>
        </w:rPr>
      </w:pPr>
      <w:hyperlink r:id="rId418" w:history="1">
        <w:r>
          <w:rPr>
            <w:rStyle w:val="NoneB"/>
          </w:rPr>
          <w:t xml:space="preserve">Schubert, J., Curran, M. A., &amp; Strungaru, C. (2011). Physical attractiveness, issue agreement, and assimilation effects in candidate appraisal. </w:t>
        </w:r>
      </w:hyperlink>
      <w:hyperlink r:id="rId419" w:history="1">
        <w:r>
          <w:rPr>
            <w:rStyle w:val="Hyperlink14"/>
          </w:rPr>
          <w:t>Politics and the Life Sciences</w:t>
        </w:r>
      </w:hyperlink>
      <w:hyperlink r:id="rId420" w:history="1">
        <w:r>
          <w:rPr>
            <w:rStyle w:val="NoneB"/>
          </w:rPr>
          <w:t xml:space="preserve">, </w:t>
        </w:r>
      </w:hyperlink>
      <w:hyperlink r:id="rId421" w:history="1">
        <w:r>
          <w:rPr>
            <w:rStyle w:val="Hyperlink14"/>
          </w:rPr>
          <w:t>30</w:t>
        </w:r>
      </w:hyperlink>
      <w:hyperlink r:id="rId422" w:history="1">
        <w:r>
          <w:rPr>
            <w:rStyle w:val="NoneB"/>
          </w:rPr>
          <w:t>(1), 33–49.</w:t>
        </w:r>
      </w:hyperlink>
    </w:p>
    <w:p w14:paraId="3483DAA5" w14:textId="77777777" w:rsidR="00E33C5C" w:rsidRDefault="00000000">
      <w:pPr>
        <w:pStyle w:val="BodyA"/>
        <w:widowControl w:val="0"/>
        <w:spacing w:line="360" w:lineRule="auto"/>
        <w:ind w:left="720" w:hanging="720"/>
        <w:jc w:val="both"/>
        <w:rPr>
          <w:rStyle w:val="None"/>
          <w:b/>
          <w:bCs/>
        </w:rPr>
      </w:pPr>
      <w:hyperlink r:id="rId423" w:history="1">
        <w:r>
          <w:rPr>
            <w:rStyle w:val="NoneB"/>
          </w:rPr>
          <w:t xml:space="preserve">Sigelman, L., Sigelman, C., &amp; Fowler, C. (1987). A bird of a different feather? An experimental investigation of physical attractiveness and the electability of female candidates. </w:t>
        </w:r>
      </w:hyperlink>
      <w:hyperlink r:id="rId424" w:history="1">
        <w:r>
          <w:rPr>
            <w:rStyle w:val="Hyperlink14"/>
          </w:rPr>
          <w:t>Social Psychology Quarterly</w:t>
        </w:r>
      </w:hyperlink>
      <w:hyperlink r:id="rId425" w:history="1">
        <w:r>
          <w:rPr>
            <w:rStyle w:val="NoneB"/>
          </w:rPr>
          <w:t xml:space="preserve">, </w:t>
        </w:r>
      </w:hyperlink>
      <w:hyperlink r:id="rId426" w:history="1">
        <w:r>
          <w:rPr>
            <w:rStyle w:val="Hyperlink14"/>
          </w:rPr>
          <w:t>50</w:t>
        </w:r>
      </w:hyperlink>
      <w:hyperlink r:id="rId427" w:history="1">
        <w:r>
          <w:rPr>
            <w:rStyle w:val="NoneB"/>
          </w:rPr>
          <w:t xml:space="preserve">(1), 32–43. </w:t>
        </w:r>
      </w:hyperlink>
    </w:p>
    <w:p w14:paraId="4167AA0F" w14:textId="77777777" w:rsidR="00E33C5C" w:rsidRDefault="00000000">
      <w:pPr>
        <w:pStyle w:val="BodyA"/>
        <w:widowControl w:val="0"/>
        <w:spacing w:line="360" w:lineRule="auto"/>
        <w:ind w:left="720" w:hanging="720"/>
        <w:jc w:val="both"/>
      </w:pPr>
      <w:hyperlink r:id="rId428" w:history="1">
        <w:r>
          <w:rPr>
            <w:rStyle w:val="Hyperlink2"/>
          </w:rPr>
          <w:t xml:space="preserve">Stockemer, D., &amp; Praino,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29" w:history="1">
        <w:r>
          <w:rPr>
            <w:rStyle w:val="Hyperlink13"/>
          </w:rPr>
          <w:t>Political Behavior</w:t>
        </w:r>
      </w:hyperlink>
      <w:hyperlink r:id="rId430" w:history="1">
        <w:r>
          <w:rPr>
            <w:rStyle w:val="Hyperlink2"/>
          </w:rPr>
          <w:t xml:space="preserve">, </w:t>
        </w:r>
      </w:hyperlink>
      <w:hyperlink r:id="rId431" w:history="1">
        <w:r>
          <w:rPr>
            <w:rStyle w:val="Hyperlink13"/>
          </w:rPr>
          <w:t>41</w:t>
        </w:r>
      </w:hyperlink>
      <w:hyperlink r:id="rId432" w:history="1">
        <w:r>
          <w:rPr>
            <w:rStyle w:val="Hyperlink2"/>
          </w:rPr>
          <w:t xml:space="preserve">(3), 747–767. </w:t>
        </w:r>
      </w:hyperlink>
    </w:p>
    <w:p w14:paraId="40F3CB2E" w14:textId="77777777" w:rsidR="00E33C5C" w:rsidRDefault="00000000">
      <w:pPr>
        <w:pStyle w:val="BodyA"/>
        <w:widowControl w:val="0"/>
        <w:spacing w:line="360" w:lineRule="auto"/>
        <w:ind w:left="720" w:hanging="720"/>
        <w:jc w:val="both"/>
        <w:rPr>
          <w:rStyle w:val="None"/>
          <w:b/>
          <w:bCs/>
        </w:rPr>
      </w:pPr>
      <w:hyperlink r:id="rId433" w:history="1">
        <w:r>
          <w:rPr>
            <w:rStyle w:val="NoneB"/>
          </w:rPr>
          <w:t xml:space="preserve">Todorov, A., Mandisodza, A., Goren, A., &amp; Hall, C. (2005). Inferences of competence from faces predict election outcomes. </w:t>
        </w:r>
      </w:hyperlink>
      <w:hyperlink r:id="rId434" w:history="1">
        <w:r>
          <w:rPr>
            <w:rStyle w:val="Hyperlink14"/>
          </w:rPr>
          <w:t>Science</w:t>
        </w:r>
      </w:hyperlink>
      <w:hyperlink r:id="rId435" w:history="1">
        <w:r>
          <w:rPr>
            <w:rStyle w:val="NoneB"/>
          </w:rPr>
          <w:t xml:space="preserve">, </w:t>
        </w:r>
      </w:hyperlink>
      <w:hyperlink r:id="rId436" w:history="1">
        <w:r>
          <w:rPr>
            <w:rStyle w:val="Hyperlink14"/>
          </w:rPr>
          <w:t>308</w:t>
        </w:r>
      </w:hyperlink>
      <w:hyperlink r:id="rId437" w:history="1">
        <w:r>
          <w:rPr>
            <w:rStyle w:val="NoneB"/>
          </w:rPr>
          <w:t xml:space="preserve">(5728), 1623–1626. </w:t>
        </w:r>
      </w:hyperlink>
    </w:p>
    <w:p w14:paraId="63C6735C" w14:textId="77777777" w:rsidR="00E33C5C" w:rsidRDefault="00000000">
      <w:pPr>
        <w:pStyle w:val="BodyA"/>
        <w:widowControl w:val="0"/>
        <w:spacing w:line="360" w:lineRule="auto"/>
        <w:ind w:left="720" w:hanging="720"/>
        <w:jc w:val="both"/>
        <w:rPr>
          <w:rStyle w:val="None"/>
          <w:b/>
          <w:bCs/>
        </w:rPr>
      </w:pPr>
      <w:hyperlink r:id="rId438" w:history="1">
        <w:r>
          <w:rPr>
            <w:rStyle w:val="NoneB"/>
          </w:rPr>
          <w:t xml:space="preserve">Treiman, D. J. (1977). </w:t>
        </w:r>
      </w:hyperlink>
      <w:hyperlink r:id="rId439" w:history="1">
        <w:r>
          <w:rPr>
            <w:rStyle w:val="Hyperlink14"/>
          </w:rPr>
          <w:t>Occupational prestige in comparative perspective.</w:t>
        </w:r>
      </w:hyperlink>
      <w:hyperlink r:id="rId440" w:history="1">
        <w:r>
          <w:rPr>
            <w:rStyle w:val="NoneB"/>
          </w:rPr>
          <w:t xml:space="preserve"> Academic Press.</w:t>
        </w:r>
      </w:hyperlink>
    </w:p>
    <w:p w14:paraId="4F446D7B" w14:textId="77777777" w:rsidR="00E33C5C" w:rsidRDefault="00000000">
      <w:pPr>
        <w:pStyle w:val="BodyA"/>
        <w:widowControl w:val="0"/>
        <w:spacing w:line="360" w:lineRule="auto"/>
        <w:ind w:left="720" w:hanging="720"/>
        <w:jc w:val="both"/>
        <w:rPr>
          <w:rStyle w:val="None"/>
          <w:b/>
          <w:bCs/>
        </w:rPr>
      </w:pPr>
      <w:hyperlink r:id="rId441" w:history="1">
        <w:r>
          <w:rPr>
            <w:rStyle w:val="NoneB"/>
          </w:rPr>
          <w:t xml:space="preserve">Tu, M., Gilbert, E. K., &amp; Bono, J. E. (2022). Is beauty more than skin deep? Attractiveness, power, and nonverbal presence in evaluations of hireability. </w:t>
        </w:r>
      </w:hyperlink>
      <w:hyperlink r:id="rId442" w:history="1">
        <w:r>
          <w:rPr>
            <w:rStyle w:val="Hyperlink14"/>
          </w:rPr>
          <w:t>Personnel Psychology</w:t>
        </w:r>
      </w:hyperlink>
      <w:hyperlink r:id="rId443" w:history="1">
        <w:r>
          <w:rPr>
            <w:rStyle w:val="NoneB"/>
          </w:rPr>
          <w:t xml:space="preserve">, </w:t>
        </w:r>
      </w:hyperlink>
      <w:hyperlink r:id="rId444" w:history="1">
        <w:r>
          <w:rPr>
            <w:rStyle w:val="Hyperlink14"/>
          </w:rPr>
          <w:t>75</w:t>
        </w:r>
      </w:hyperlink>
      <w:hyperlink r:id="rId445" w:history="1">
        <w:r>
          <w:rPr>
            <w:rStyle w:val="NoneB"/>
          </w:rPr>
          <w:t>(1), 119–146.</w:t>
        </w:r>
      </w:hyperlink>
    </w:p>
    <w:p w14:paraId="0F28F874" w14:textId="77777777" w:rsidR="00E33C5C" w:rsidRDefault="00000000">
      <w:pPr>
        <w:pStyle w:val="BodyA"/>
        <w:widowControl w:val="0"/>
        <w:spacing w:line="360" w:lineRule="auto"/>
        <w:ind w:left="720" w:hanging="720"/>
        <w:jc w:val="both"/>
      </w:pPr>
      <w:hyperlink r:id="rId446" w:history="1">
        <w:r>
          <w:rPr>
            <w:rStyle w:val="NoneB"/>
          </w:rPr>
          <w:t xml:space="preserve">Tversky, A., &amp; Kahneman, D. (1973). Availability: A heuristic for judging frequency and </w:t>
        </w:r>
        <w:r>
          <w:rPr>
            <w:rStyle w:val="NoneB"/>
          </w:rPr>
          <w:lastRenderedPageBreak/>
          <w:t xml:space="preserve">probability. </w:t>
        </w:r>
      </w:hyperlink>
      <w:hyperlink r:id="rId447" w:history="1">
        <w:r>
          <w:rPr>
            <w:rStyle w:val="Hyperlink14"/>
          </w:rPr>
          <w:t>Cognitive Psychology</w:t>
        </w:r>
      </w:hyperlink>
      <w:hyperlink r:id="rId448" w:history="1">
        <w:r>
          <w:rPr>
            <w:rStyle w:val="NoneB"/>
          </w:rPr>
          <w:t xml:space="preserve">, </w:t>
        </w:r>
      </w:hyperlink>
      <w:hyperlink r:id="rId449" w:history="1">
        <w:r>
          <w:rPr>
            <w:rStyle w:val="Hyperlink14"/>
          </w:rPr>
          <w:t>5</w:t>
        </w:r>
      </w:hyperlink>
      <w:hyperlink r:id="rId450" w:history="1">
        <w:r>
          <w:rPr>
            <w:rStyle w:val="NoneB"/>
          </w:rPr>
          <w:t xml:space="preserve">(2), 207–232. </w:t>
        </w:r>
      </w:hyperlink>
    </w:p>
    <w:p w14:paraId="31D03BC7" w14:textId="77777777" w:rsidR="00E33C5C" w:rsidRDefault="00000000">
      <w:pPr>
        <w:pStyle w:val="BodyA"/>
        <w:widowControl w:val="0"/>
        <w:spacing w:line="360" w:lineRule="auto"/>
        <w:ind w:left="720" w:hanging="720"/>
        <w:jc w:val="both"/>
        <w:rPr>
          <w:rStyle w:val="NoneB"/>
        </w:rPr>
      </w:pPr>
      <w:hyperlink r:id="rId451" w:history="1">
        <w:r>
          <w:rPr>
            <w:rStyle w:val="NoneB"/>
          </w:rPr>
          <w:t xml:space="preserve">Tversky, A., &amp; Kahneman, D. (1974). Judgment under uncertainty: Heuristics and biases. </w:t>
        </w:r>
      </w:hyperlink>
      <w:hyperlink r:id="rId452" w:history="1">
        <w:r>
          <w:rPr>
            <w:rStyle w:val="Hyperlink14"/>
          </w:rPr>
          <w:t>Science</w:t>
        </w:r>
      </w:hyperlink>
      <w:hyperlink r:id="rId453" w:history="1">
        <w:r>
          <w:rPr>
            <w:rStyle w:val="NoneB"/>
          </w:rPr>
          <w:t xml:space="preserve">, </w:t>
        </w:r>
      </w:hyperlink>
      <w:hyperlink r:id="rId454" w:history="1">
        <w:r>
          <w:rPr>
            <w:rStyle w:val="Hyperlink14"/>
          </w:rPr>
          <w:t>185</w:t>
        </w:r>
      </w:hyperlink>
      <w:hyperlink r:id="rId455" w:history="1">
        <w:r>
          <w:rPr>
            <w:rStyle w:val="NoneB"/>
          </w:rPr>
          <w:t xml:space="preserve">(4157), 1124–1131. </w:t>
        </w:r>
      </w:hyperlink>
    </w:p>
    <w:p w14:paraId="1C921FA1" w14:textId="77777777" w:rsidR="00E33C5C" w:rsidRDefault="00000000">
      <w:pPr>
        <w:pStyle w:val="BodyA"/>
        <w:widowControl w:val="0"/>
        <w:spacing w:line="360" w:lineRule="auto"/>
        <w:ind w:left="720" w:hanging="720"/>
        <w:jc w:val="both"/>
        <w:rPr>
          <w:rStyle w:val="Hyperlink10"/>
        </w:rPr>
      </w:pPr>
      <w:r>
        <w:rPr>
          <w:rStyle w:val="Hyperlink10"/>
        </w:rPr>
        <w:t>Vandebroeck, D. (2016). </w:t>
      </w:r>
      <w:r>
        <w:rPr>
          <w:rStyle w:val="Hyperlink14"/>
        </w:rPr>
        <w:t>Distinctions in the flesh: Social class and the embodiment of inequality</w:t>
      </w:r>
      <w:r>
        <w:rPr>
          <w:rStyle w:val="Hyperlink10"/>
        </w:rPr>
        <w:t>. Routledge.</w:t>
      </w:r>
    </w:p>
    <w:p w14:paraId="2CD43144" w14:textId="77777777" w:rsidR="00E33C5C" w:rsidRDefault="00000000">
      <w:pPr>
        <w:pStyle w:val="BodyA"/>
        <w:widowControl w:val="0"/>
        <w:spacing w:line="360" w:lineRule="auto"/>
        <w:ind w:left="720" w:hanging="720"/>
        <w:jc w:val="both"/>
        <w:rPr>
          <w:rStyle w:val="None"/>
          <w:b/>
          <w:bCs/>
        </w:rPr>
      </w:pPr>
      <w:hyperlink r:id="rId456" w:history="1">
        <w:r>
          <w:rPr>
            <w:rStyle w:val="Hyperlink2"/>
          </w:rPr>
          <w:t xml:space="preserve">Vandebroeck,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57" w:history="1">
        <w:r>
          <w:rPr>
            <w:rStyle w:val="Hyperlink13"/>
          </w:rPr>
          <w:t>Sociology</w:t>
        </w:r>
      </w:hyperlink>
      <w:hyperlink r:id="rId458" w:history="1">
        <w:r>
          <w:rPr>
            <w:rStyle w:val="Hyperlink2"/>
          </w:rPr>
          <w:t xml:space="preserve">, </w:t>
        </w:r>
      </w:hyperlink>
      <w:hyperlink r:id="rId459" w:history="1">
        <w:r>
          <w:rPr>
            <w:rStyle w:val="Hyperlink13"/>
          </w:rPr>
          <w:t>55</w:t>
        </w:r>
      </w:hyperlink>
      <w:hyperlink r:id="rId460" w:history="1">
        <w:r>
          <w:rPr>
            <w:rStyle w:val="Hyperlink2"/>
          </w:rPr>
          <w:t>(4), 696–715.</w:t>
        </w:r>
      </w:hyperlink>
    </w:p>
    <w:p w14:paraId="6372C602" w14:textId="77777777" w:rsidR="00E33C5C" w:rsidRDefault="00000000">
      <w:pPr>
        <w:pStyle w:val="BodyA"/>
        <w:widowControl w:val="0"/>
        <w:spacing w:line="360" w:lineRule="auto"/>
        <w:ind w:left="720" w:hanging="720"/>
        <w:jc w:val="both"/>
        <w:rPr>
          <w:rStyle w:val="None"/>
          <w:b/>
          <w:bCs/>
        </w:rPr>
      </w:pPr>
      <w:hyperlink r:id="rId461" w:history="1">
        <w:r>
          <w:rPr>
            <w:rStyle w:val="NoneB"/>
          </w:rPr>
          <w:t xml:space="preserve">Waltl, S. (2022). Wealth inequality: A hybrid approach toward multidimensional distributional national accounts In Europe. </w:t>
        </w:r>
      </w:hyperlink>
      <w:hyperlink r:id="rId462" w:history="1">
        <w:r>
          <w:rPr>
            <w:rStyle w:val="Hyperlink14"/>
          </w:rPr>
          <w:t>Review of Income and Wealth</w:t>
        </w:r>
      </w:hyperlink>
      <w:hyperlink r:id="rId463" w:history="1">
        <w:r>
          <w:rPr>
            <w:rStyle w:val="NoneB"/>
          </w:rPr>
          <w:t xml:space="preserve">, </w:t>
        </w:r>
      </w:hyperlink>
      <w:hyperlink r:id="rId464" w:history="1">
        <w:r>
          <w:rPr>
            <w:rStyle w:val="Hyperlink14"/>
          </w:rPr>
          <w:t>68</w:t>
        </w:r>
      </w:hyperlink>
      <w:hyperlink r:id="rId465" w:history="1">
        <w:r>
          <w:rPr>
            <w:rStyle w:val="NoneB"/>
          </w:rPr>
          <w:t>(1), 74–108.</w:t>
        </w:r>
      </w:hyperlink>
    </w:p>
    <w:p w14:paraId="45231F6E" w14:textId="77777777" w:rsidR="00E33C5C" w:rsidRDefault="00000000">
      <w:pPr>
        <w:pStyle w:val="BodyA"/>
        <w:widowControl w:val="0"/>
        <w:spacing w:line="360" w:lineRule="auto"/>
        <w:ind w:left="720" w:hanging="720"/>
        <w:jc w:val="both"/>
        <w:rPr>
          <w:rStyle w:val="None"/>
          <w:b/>
          <w:bCs/>
        </w:rPr>
      </w:pPr>
      <w:hyperlink r:id="rId466" w:history="1">
        <w:r>
          <w:rPr>
            <w:rStyle w:val="NoneB"/>
          </w:rPr>
          <w:t xml:space="preserve">Webster, M., &amp; Driskell, J. E. (1983). Beauty as status. </w:t>
        </w:r>
      </w:hyperlink>
      <w:hyperlink r:id="rId467" w:history="1">
        <w:r>
          <w:rPr>
            <w:rStyle w:val="Hyperlink14"/>
          </w:rPr>
          <w:t>American Journal of Sociology</w:t>
        </w:r>
      </w:hyperlink>
      <w:hyperlink r:id="rId468" w:history="1">
        <w:r>
          <w:rPr>
            <w:rStyle w:val="NoneB"/>
          </w:rPr>
          <w:t xml:space="preserve">, </w:t>
        </w:r>
      </w:hyperlink>
      <w:hyperlink r:id="rId469" w:history="1">
        <w:r>
          <w:rPr>
            <w:rStyle w:val="Hyperlink14"/>
          </w:rPr>
          <w:t>89</w:t>
        </w:r>
      </w:hyperlink>
      <w:hyperlink r:id="rId470" w:history="1">
        <w:r>
          <w:rPr>
            <w:rStyle w:val="NoneB"/>
          </w:rPr>
          <w:t>(1), 140–165.</w:t>
        </w:r>
      </w:hyperlink>
    </w:p>
    <w:p w14:paraId="6F799D98" w14:textId="77777777" w:rsidR="00E33C5C" w:rsidRDefault="00000000">
      <w:pPr>
        <w:pStyle w:val="BodyA"/>
        <w:widowControl w:val="0"/>
        <w:spacing w:line="360" w:lineRule="auto"/>
        <w:ind w:left="720" w:hanging="720"/>
        <w:jc w:val="both"/>
        <w:rPr>
          <w:rStyle w:val="None"/>
          <w:b/>
          <w:bCs/>
        </w:rPr>
      </w:pPr>
      <w:hyperlink r:id="rId471" w:history="1">
        <w:r>
          <w:rPr>
            <w:rStyle w:val="NoneB"/>
          </w:rPr>
          <w:t xml:space="preserve">Wigginton, M., &amp; Stockemer, D. (2021). The limits of the attractiveness premium in elections. </w:t>
        </w:r>
      </w:hyperlink>
      <w:hyperlink r:id="rId472" w:history="1">
        <w:r>
          <w:rPr>
            <w:rStyle w:val="Hyperlink14"/>
          </w:rPr>
          <w:t>Electoral Studies</w:t>
        </w:r>
      </w:hyperlink>
      <w:hyperlink r:id="rId473" w:history="1">
        <w:r>
          <w:rPr>
            <w:rStyle w:val="NoneB"/>
          </w:rPr>
          <w:t xml:space="preserve">, </w:t>
        </w:r>
      </w:hyperlink>
      <w:hyperlink r:id="rId474" w:history="1">
        <w:r>
          <w:rPr>
            <w:rStyle w:val="Hyperlink14"/>
          </w:rPr>
          <w:t>70</w:t>
        </w:r>
      </w:hyperlink>
      <w:hyperlink r:id="rId475" w:history="1">
        <w:r>
          <w:rPr>
            <w:rStyle w:val="NoneB"/>
          </w:rPr>
          <w:t xml:space="preserve">, 102274. </w:t>
        </w:r>
      </w:hyperlink>
    </w:p>
    <w:p w14:paraId="279FB9DF" w14:textId="77777777" w:rsidR="00E33C5C" w:rsidRDefault="00000000">
      <w:pPr>
        <w:pStyle w:val="BodyA"/>
        <w:widowControl w:val="0"/>
        <w:spacing w:line="360" w:lineRule="auto"/>
        <w:ind w:left="720" w:hanging="720"/>
        <w:jc w:val="both"/>
        <w:rPr>
          <w:rStyle w:val="NoneB"/>
        </w:rPr>
      </w:pPr>
      <w:hyperlink r:id="rId476" w:history="1">
        <w:r>
          <w:rPr>
            <w:rStyle w:val="Hyperlink2"/>
          </w:rPr>
          <w:t xml:space="preserve">Wilkinson, R., &amp; Pickett, K. (2020). </w:t>
        </w:r>
      </w:hyperlink>
      <w:hyperlink r:id="rId477"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78" w:history="1">
        <w:r>
          <w:rPr>
            <w:rStyle w:val="Hyperlink2"/>
          </w:rPr>
          <w:t>. Penguin.</w:t>
        </w:r>
      </w:hyperlink>
    </w:p>
    <w:p w14:paraId="35AA57FC" w14:textId="77777777" w:rsidR="00E33C5C" w:rsidRDefault="00000000">
      <w:pPr>
        <w:pStyle w:val="BodyA"/>
        <w:widowControl w:val="0"/>
        <w:spacing w:line="360" w:lineRule="auto"/>
        <w:ind w:left="720" w:hanging="720"/>
        <w:jc w:val="both"/>
        <w:rPr>
          <w:rStyle w:val="Hyperlink10"/>
        </w:rPr>
      </w:pPr>
      <w:r>
        <w:rPr>
          <w:rStyle w:val="Hyperlink10"/>
        </w:rPr>
        <w:t>Wolbring,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14:paraId="62FE2C52" w14:textId="77777777" w:rsidR="00E33C5C" w:rsidRDefault="00000000">
      <w:pPr>
        <w:pStyle w:val="BodyA"/>
        <w:widowControl w:val="0"/>
        <w:spacing w:line="360" w:lineRule="auto"/>
        <w:ind w:left="720" w:hanging="720"/>
        <w:jc w:val="both"/>
      </w:pPr>
      <w:hyperlink r:id="rId479" w:history="1">
        <w:r>
          <w:rPr>
            <w:rStyle w:val="NoneB"/>
          </w:rPr>
          <w:t xml:space="preserve">Wong, J. S., &amp; Penner, A. M. (2016). Gender and the returns to attractiveness. </w:t>
        </w:r>
      </w:hyperlink>
      <w:hyperlink r:id="rId480" w:history="1">
        <w:r>
          <w:rPr>
            <w:rStyle w:val="Hyperlink14"/>
          </w:rPr>
          <w:t>Research in Social Stratification and Mobility</w:t>
        </w:r>
      </w:hyperlink>
      <w:hyperlink r:id="rId481" w:history="1">
        <w:r>
          <w:rPr>
            <w:rStyle w:val="NoneB"/>
          </w:rPr>
          <w:t xml:space="preserve">, </w:t>
        </w:r>
      </w:hyperlink>
      <w:hyperlink r:id="rId482" w:history="1">
        <w:r>
          <w:rPr>
            <w:rStyle w:val="Hyperlink14"/>
          </w:rPr>
          <w:t>44</w:t>
        </w:r>
      </w:hyperlink>
      <w:hyperlink r:id="rId483" w:history="1">
        <w:r>
          <w:rPr>
            <w:rStyle w:val="NoneB"/>
          </w:rPr>
          <w:t>, 113–123.</w:t>
        </w:r>
      </w:hyperlink>
    </w:p>
    <w:sectPr w:rsidR="00E33C5C">
      <w:headerReference w:type="default" r:id="rId484"/>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101FF0" w14:textId="77777777" w:rsidR="00EE6793" w:rsidRDefault="00EE6793">
      <w:r>
        <w:separator/>
      </w:r>
    </w:p>
  </w:endnote>
  <w:endnote w:type="continuationSeparator" w:id="0">
    <w:p w14:paraId="67CB11A9" w14:textId="77777777" w:rsidR="00EE6793" w:rsidRDefault="00EE67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06F8C" w14:textId="77777777"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6E10E6" w14:textId="77777777" w:rsidR="00EE6793" w:rsidRDefault="00EE6793">
      <w:r>
        <w:separator/>
      </w:r>
    </w:p>
  </w:footnote>
  <w:footnote w:type="continuationSeparator" w:id="0">
    <w:p w14:paraId="48FCE0CF" w14:textId="77777777" w:rsidR="00EE6793" w:rsidRDefault="00EE6793">
      <w:r>
        <w:continuationSeparator/>
      </w:r>
    </w:p>
  </w:footnote>
  <w:footnote w:type="continuationNotice" w:id="1">
    <w:p w14:paraId="1E68A445" w14:textId="77777777" w:rsidR="00EE6793" w:rsidRDefault="00EE6793"/>
  </w:footnote>
  <w:footnote w:id="2">
    <w:p w14:paraId="3E5A2686" w14:textId="77777777"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Authors are listed in alphabetical order and both contributed equally to the paper. Outi Sarpila (</w:t>
      </w:r>
      <w:hyperlink r:id="rId1" w:history="1">
        <w:r w:rsidR="00CD23B5">
          <w:rPr>
            <w:rStyle w:val="Hyperlink"/>
            <w:rFonts w:cs="Arial"/>
            <w:color w:val="1155CC"/>
            <w:sz w:val="20"/>
            <w:szCs w:val="20"/>
          </w:rPr>
          <w:t>outi.sarpila@utu.f</w:t>
        </w:r>
      </w:hyperlink>
      <w:r w:rsidR="00CD23B5">
        <w:rPr>
          <w:rFonts w:cs="Arial"/>
          <w:sz w:val="20"/>
          <w:szCs w:val="20"/>
        </w:rPr>
        <w:t>i) is a Senior Research Fellow at the INVEST Research Flagship, University of Turku, Finland. Hector Bahamonde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Redlawsk, Tessa di Tonto, Joe Greenwood-Hau, the participants and organizers of the talks at the 2022 INVEST Research Seminar (Turku, Finland), the 2022 SOMA Workshop (Svartå,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Sarpila’s Academy of Finland (decision number 325813) and by Bahamonde’s ANID </w:t>
      </w:r>
      <w:r w:rsidR="00CD23B5">
        <w:rPr>
          <w:rFonts w:cs="Arial"/>
          <w:i/>
          <w:iCs/>
          <w:sz w:val="20"/>
          <w:szCs w:val="20"/>
        </w:rPr>
        <w:t>Fondecyt Iniciación</w:t>
      </w:r>
      <w:r w:rsidR="00CD23B5">
        <w:rPr>
          <w:rFonts w:cs="Arial"/>
          <w:sz w:val="20"/>
          <w:szCs w:val="20"/>
        </w:rPr>
        <w:t>, number 11220303.</w:t>
      </w:r>
    </w:p>
  </w:footnote>
  <w:footnote w:id="3">
    <w:p w14:paraId="2384C6DC" w14:textId="77777777"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14:paraId="37CDBA24"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14:paraId="6A6AD735"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14:paraId="1FCF0E2F"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14:paraId="655FD333" w14:textId="77777777"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Scholz &amp; Sicinski,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14:paraId="28363939" w14:textId="77777777"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14:paraId="433E168D" w14:textId="77777777"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(Kestilä-Kekkonen et al., 2018). For example, for the 2017 Finnish Municipal Elections, Helsinki had 7,500 inhabitants per counselor, while in smaller municipalities the ratio was around 50 inhabitants per counselor (Borg &amp; Pikkala, 2017).</w:t>
      </w:r>
    </w:p>
  </w:footnote>
  <w:footnote w:id="10">
    <w:p w14:paraId="3FF3E6B4"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14:paraId="0AE66C2C" w14:textId="77777777"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14:paraId="44D09339" w14:textId="77777777"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r>
        <w:rPr>
          <w:rStyle w:val="None"/>
          <w:i/>
          <w:iCs/>
          <w:sz w:val="20"/>
          <w:szCs w:val="20"/>
        </w:rPr>
        <w:t>Kielitoimiston sanakirja</w:t>
      </w:r>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14:paraId="10ACD73D" w14:textId="77777777"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14:paraId="51C9F75B"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14:paraId="4C2340BD"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14:paraId="7F7774F6" w14:textId="77777777"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14:paraId="24CF0D8F" w14:textId="77777777"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(Antonakis &amp; Dalgas,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r>
          <w:rPr>
            <w:rStyle w:val="Hyperlink7"/>
          </w:rPr>
          <w:t>Antonakis and Dalgas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14:paraId="3647FB18" w14:textId="77777777"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equidispersion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14:paraId="0278A0E3" w14:textId="310AB58E" w:rsidR="00E33C5C" w:rsidRDefault="00000000">
      <w:pPr>
        <w:pStyle w:val="BodyA"/>
        <w:spacing w:line="240" w:lineRule="auto"/>
        <w:jc w:val="both"/>
      </w:pPr>
      <w:r>
        <w:rPr>
          <w:rStyle w:val="None"/>
          <w:vertAlign w:val="superscript"/>
        </w:rPr>
        <w:footnoteRef/>
      </w:r>
      <w:r>
        <w:rPr>
          <w:rStyle w:val="Hyperlink9"/>
        </w:rPr>
        <w:t xml:space="preserve"> Party frequency is as follows: </w:t>
      </w:r>
      <w:r w:rsidR="00A95C3F" w:rsidRPr="00A95C3F">
        <w:rPr>
          <w:rStyle w:val="Hyperlink9"/>
        </w:rPr>
        <w:t>KD (Christian Democrats, N=271), KESK (Centre Party, N=54), KOK (National Coalition Party, N=113), PS (Finns Party, N=508), RKP (Swedish People's Party, N=141), SDP (Social Democratic Party, N=141), VAS (Left Alliance, N=103), VIHR (Green League, N=54), Others (PIR-Communist Party of Finland and SKP-Pirate Party, N=4)</w:t>
      </w:r>
      <w:r w:rsidR="00434897">
        <w:rPr>
          <w:rStyle w:val="Hyperlink9"/>
        </w:rPr>
        <w:t>.</w:t>
      </w:r>
    </w:p>
  </w:footnote>
  <w:footnote w:id="20">
    <w:p w14:paraId="68C0DDC8" w14:textId="77777777"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14:paraId="4A094023" w14:textId="77777777"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E081" w14:textId="77777777"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8E68" w14:textId="77777777" w:rsidR="00E33C5C" w:rsidRDefault="00E33C5C">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isplayBackgroundShape/>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47E02"/>
    <w:rsid w:val="000B452E"/>
    <w:rsid w:val="000C1DA0"/>
    <w:rsid w:val="000C64D0"/>
    <w:rsid w:val="000D78A3"/>
    <w:rsid w:val="000F116E"/>
    <w:rsid w:val="000F4EA1"/>
    <w:rsid w:val="00133DA9"/>
    <w:rsid w:val="00194A77"/>
    <w:rsid w:val="001B6852"/>
    <w:rsid w:val="001D0232"/>
    <w:rsid w:val="0020703A"/>
    <w:rsid w:val="002277AE"/>
    <w:rsid w:val="00277EC5"/>
    <w:rsid w:val="00283194"/>
    <w:rsid w:val="002919D6"/>
    <w:rsid w:val="002C4E4F"/>
    <w:rsid w:val="003011A6"/>
    <w:rsid w:val="00344B08"/>
    <w:rsid w:val="00434897"/>
    <w:rsid w:val="00441020"/>
    <w:rsid w:val="0045450E"/>
    <w:rsid w:val="00486791"/>
    <w:rsid w:val="004C720B"/>
    <w:rsid w:val="005013F1"/>
    <w:rsid w:val="0054047D"/>
    <w:rsid w:val="00547070"/>
    <w:rsid w:val="00582371"/>
    <w:rsid w:val="005D4253"/>
    <w:rsid w:val="006853EE"/>
    <w:rsid w:val="006E0B00"/>
    <w:rsid w:val="006E3044"/>
    <w:rsid w:val="006F4CCC"/>
    <w:rsid w:val="007020CF"/>
    <w:rsid w:val="00713005"/>
    <w:rsid w:val="0074190F"/>
    <w:rsid w:val="00797831"/>
    <w:rsid w:val="0088601D"/>
    <w:rsid w:val="008A4D89"/>
    <w:rsid w:val="008B49CF"/>
    <w:rsid w:val="0093792C"/>
    <w:rsid w:val="00976DF8"/>
    <w:rsid w:val="00A95C3F"/>
    <w:rsid w:val="00AA1EED"/>
    <w:rsid w:val="00AD037E"/>
    <w:rsid w:val="00B54510"/>
    <w:rsid w:val="00B62DDC"/>
    <w:rsid w:val="00B9117B"/>
    <w:rsid w:val="00BC7053"/>
    <w:rsid w:val="00C83B0D"/>
    <w:rsid w:val="00CD0C8E"/>
    <w:rsid w:val="00CD23B5"/>
    <w:rsid w:val="00CD2981"/>
    <w:rsid w:val="00DA2083"/>
    <w:rsid w:val="00DC4090"/>
    <w:rsid w:val="00DD283C"/>
    <w:rsid w:val="00E03EC2"/>
    <w:rsid w:val="00E33C5C"/>
    <w:rsid w:val="00E45E5F"/>
    <w:rsid w:val="00EB645C"/>
    <w:rsid w:val="00EE6793"/>
    <w:rsid w:val="00EF22E2"/>
    <w:rsid w:val="00F24877"/>
    <w:rsid w:val="00F24CEC"/>
    <w:rsid w:val="00F37BAC"/>
    <w:rsid w:val="00F56ADE"/>
    <w:rsid w:val="00F73EAB"/>
    <w:rsid w:val="00F7790D"/>
    <w:rsid w:val="00F94A70"/>
    <w:rsid w:val="00FA5BEA"/>
    <w:rsid w:val="00FC342E"/>
    <w:rsid w:val="00FE7EC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374E2F9B"/>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 w:type="character" w:styleId="CommentReference">
    <w:name w:val="annotation reference"/>
    <w:basedOn w:val="DefaultParagraphFont"/>
    <w:uiPriority w:val="99"/>
    <w:semiHidden/>
    <w:unhideWhenUsed/>
    <w:rsid w:val="006E3044"/>
    <w:rPr>
      <w:sz w:val="16"/>
      <w:szCs w:val="16"/>
    </w:rPr>
  </w:style>
  <w:style w:type="paragraph" w:styleId="CommentText">
    <w:name w:val="annotation text"/>
    <w:basedOn w:val="Normal"/>
    <w:link w:val="CommentTextChar"/>
    <w:uiPriority w:val="99"/>
    <w:semiHidden/>
    <w:unhideWhenUsed/>
    <w:rsid w:val="006E3044"/>
    <w:rPr>
      <w:sz w:val="20"/>
      <w:szCs w:val="20"/>
    </w:rPr>
  </w:style>
  <w:style w:type="character" w:customStyle="1" w:styleId="CommentTextChar">
    <w:name w:val="Comment Text Char"/>
    <w:basedOn w:val="DefaultParagraphFont"/>
    <w:link w:val="CommentText"/>
    <w:uiPriority w:val="99"/>
    <w:semiHidden/>
    <w:rsid w:val="006E3044"/>
    <w:rPr>
      <w:lang w:val="en-US"/>
    </w:rPr>
  </w:style>
  <w:style w:type="paragraph" w:styleId="CommentSubject">
    <w:name w:val="annotation subject"/>
    <w:basedOn w:val="CommentText"/>
    <w:next w:val="CommentText"/>
    <w:link w:val="CommentSubjectChar"/>
    <w:uiPriority w:val="99"/>
    <w:semiHidden/>
    <w:unhideWhenUsed/>
    <w:rsid w:val="006E3044"/>
    <w:rPr>
      <w:b/>
      <w:bCs/>
    </w:rPr>
  </w:style>
  <w:style w:type="character" w:customStyle="1" w:styleId="CommentSubjectChar">
    <w:name w:val="Comment Subject Char"/>
    <w:basedOn w:val="CommentTextChar"/>
    <w:link w:val="CommentSubject"/>
    <w:uiPriority w:val="99"/>
    <w:semiHidden/>
    <w:rsid w:val="006E3044"/>
    <w:rPr>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igYqtQ" TargetMode="External"/><Relationship Id="rId63" Type="http://schemas.openxmlformats.org/officeDocument/2006/relationships/hyperlink" Target="https://www.zotero.org/google-docs/?mX9d6n"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74" Type="http://schemas.openxmlformats.org/officeDocument/2006/relationships/hyperlink" Target="https://www.zotero.org/google-docs/?pHfqRZ"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86" Type="http://schemas.openxmlformats.org/officeDocument/2006/relationships/theme" Target="theme/theme1.xml"/><Relationship Id="rId43" Type="http://schemas.openxmlformats.org/officeDocument/2006/relationships/hyperlink" Target="https://www.zotero.org/google-docs/?93I6ra"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q5nA8m"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pIz9VX" TargetMode="External"/><Relationship Id="rId108" Type="http://schemas.openxmlformats.org/officeDocument/2006/relationships/hyperlink" Target="https://www.zotero.org/google-docs/?ylaxbm"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ooOHxc" TargetMode="External"/><Relationship Id="rId96" Type="http://schemas.openxmlformats.org/officeDocument/2006/relationships/hyperlink" Target="https://www.zotero.org/google-docs/?uBruzS"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PZfN4z"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PiGRCZ"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image" Target="media/image2.jpeg"/><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openxmlformats.org/officeDocument/2006/relationships/hyperlink" Target="https://www.zotero.org/google-docs/?EQup9c" TargetMode="Externa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5" Type="http://schemas.openxmlformats.org/officeDocument/2006/relationships/hyperlink" Target="https://www.zotero.org/google-docs/?Zb2Us7" TargetMode="External"/><Relationship Id="rId87" Type="http://schemas.openxmlformats.org/officeDocument/2006/relationships/hyperlink" Target="https://www.zotero.org/google-docs/?IuxH4R" TargetMode="External"/><Relationship Id="rId110" Type="http://schemas.openxmlformats.org/officeDocument/2006/relationships/hyperlink" Target="https://www.zotero.org/google-docs/?wEdHYe"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oV7Mir" TargetMode="External"/><Relationship Id="rId56" Type="http://schemas.openxmlformats.org/officeDocument/2006/relationships/hyperlink" Target="https://www.zotero.org/google-docs/?de3dBO"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hyperlink" Target="https://www.zotero.org/google-docs/?EIqSMQ" TargetMode="External"/><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LFAZpE" TargetMode="External"/><Relationship Id="rId67" Type="http://schemas.openxmlformats.org/officeDocument/2006/relationships/hyperlink" Target="https://www.zotero.org/google-docs/?zVOvir"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78" Type="http://schemas.openxmlformats.org/officeDocument/2006/relationships/hyperlink" Target="https://www.zotero.org/google-docs/?MP1vGp" TargetMode="External"/><Relationship Id="rId101" Type="http://schemas.openxmlformats.org/officeDocument/2006/relationships/image" Target="media/image6.png"/><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WPRast"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5aVKU8" TargetMode="External"/><Relationship Id="rId89" Type="http://schemas.openxmlformats.org/officeDocument/2006/relationships/image" Target="media/image3.png"/><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AM8Loq"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IdcVCf"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KDLSZ2" TargetMode="External"/><Relationship Id="rId69" Type="http://schemas.openxmlformats.org/officeDocument/2006/relationships/hyperlink" Target="https://www.zotero.org/google-docs/?6ZtZ5R" TargetMode="External"/><Relationship Id="rId134" Type="http://schemas.openxmlformats.org/officeDocument/2006/relationships/hyperlink" Target="https://www.zotero.org/google-docs/?wEdHYe" TargetMode="External"/><Relationship Id="rId80" Type="http://schemas.openxmlformats.org/officeDocument/2006/relationships/hyperlink" Target="https://www.zotero.org/google-docs/?LOZfaA"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G7bclh" TargetMode="External"/><Relationship Id="rId103" Type="http://schemas.openxmlformats.org/officeDocument/2006/relationships/footer" Target="footer1.xml"/><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zCWBm5"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EFMWFu"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Mkr0u"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rq97IV"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cSnzJI"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JaIONL"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40" Type="http://schemas.openxmlformats.org/officeDocument/2006/relationships/hyperlink" Target="https://www.zotero.org/google-docs/?VHUAk3"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RYuYV2"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yperlink" Target="https://www.zotero.org/google-docs/?qc75lJ"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FyKL2P" TargetMode="External"/><Relationship Id="rId93" Type="http://schemas.openxmlformats.org/officeDocument/2006/relationships/hyperlink" Target="https://www.zotero.org/google-docs/?nm7tNs"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20" Type="http://schemas.openxmlformats.org/officeDocument/2006/relationships/hyperlink" Target="https://www.zotero.org/google-docs/?Qq3aFX" TargetMode="External"/><Relationship Id="rId41" Type="http://schemas.openxmlformats.org/officeDocument/2006/relationships/hyperlink" Target="https://www.zotero.org/google-docs/?jpT70O" TargetMode="External"/><Relationship Id="rId62" Type="http://schemas.openxmlformats.org/officeDocument/2006/relationships/hyperlink" Target="https://www.zotero.org/google-docs/?VoVNKD" TargetMode="External"/><Relationship Id="rId83" Type="http://schemas.openxmlformats.org/officeDocument/2006/relationships/hyperlink" Target="https://www.zotero.org/google-docs/?PNkVXf"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hyperlink" Target="https://www.zotero.org/google-docs/?2kriE4" TargetMode="Externa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bQn04U" TargetMode="External"/><Relationship Id="rId31" Type="http://schemas.openxmlformats.org/officeDocument/2006/relationships/hyperlink" Target="https://www.zotero.org/google-docs/?iHc6Ma" TargetMode="External"/><Relationship Id="rId52" Type="http://schemas.openxmlformats.org/officeDocument/2006/relationships/hyperlink" Target="https://www.zotero.org/google-docs/?ZtV2V1" TargetMode="External"/><Relationship Id="rId73" Type="http://schemas.openxmlformats.org/officeDocument/2006/relationships/hyperlink" Target="https://www.zotero.org/google-docs/?52SUsK" TargetMode="External"/><Relationship Id="rId94" Type="http://schemas.openxmlformats.org/officeDocument/2006/relationships/hyperlink" Target="https://www.zotero.org/google-docs/?XdNQgq"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fontTable" Target="fontTable.xml"/><Relationship Id="rId42" Type="http://schemas.openxmlformats.org/officeDocument/2006/relationships/hyperlink" Target="https://www.zotero.org/google-docs/?e0qNT8" TargetMode="External"/><Relationship Id="rId84" Type="http://schemas.openxmlformats.org/officeDocument/2006/relationships/hyperlink" Target="https://www.zotero.org/google-docs/?RYuYV2"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jDbOls"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BwGEFz" TargetMode="External"/><Relationship Id="rId53" Type="http://schemas.openxmlformats.org/officeDocument/2006/relationships/hyperlink" Target="https://www.zotero.org/google-docs/?I9tb8o"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VhPiVO"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lxL1fg" TargetMode="External"/><Relationship Id="rId64" Type="http://schemas.openxmlformats.org/officeDocument/2006/relationships/hyperlink" Target="https://www.zotero.org/google-docs/?0kpQfq"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image" Target="media/image1.jpeg"/><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hyperlink" Target="https://www.zotero.org/google-docs/?g7keAg" TargetMode="Externa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46bN2Y" TargetMode="External"/><Relationship Id="rId86" Type="http://schemas.openxmlformats.org/officeDocument/2006/relationships/hyperlink" Target="https://www.zotero.org/google-docs/?rOHM6g"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UH0vHq" TargetMode="External"/><Relationship Id="rId109" Type="http://schemas.openxmlformats.org/officeDocument/2006/relationships/hyperlink" Target="https://www.zotero.org/google-docs/?wEdHYe"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tVNLt2" TargetMode="External"/><Relationship Id="rId97" Type="http://schemas.openxmlformats.org/officeDocument/2006/relationships/hyperlink" Target="https://www.zotero.org/google-docs/?vNEI3n"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jVdZ1S" TargetMode="External"/><Relationship Id="rId66" Type="http://schemas.openxmlformats.org/officeDocument/2006/relationships/hyperlink" Target="https://www.zotero.org/google-docs/?REtFU1"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DtGjPk" TargetMode="External"/><Relationship Id="rId100" Type="http://schemas.openxmlformats.org/officeDocument/2006/relationships/image" Target="media/image5.png"/><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openxmlformats.org/officeDocument/2006/relationships/hyperlink" Target="https://www.zotero.org/google-docs/?dGP6PX"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6" Type="http://schemas.openxmlformats.org/officeDocument/2006/relationships/hyperlink" Target="https://www.zotero.org/google-docs/?oEVuVf"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0H4a72" TargetMode="External"/><Relationship Id="rId111" Type="http://schemas.openxmlformats.org/officeDocument/2006/relationships/hyperlink" Target="https://www.zotero.org/google-docs/?wEdHYe"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4B8yss" TargetMode="External"/><Relationship Id="rId57" Type="http://schemas.openxmlformats.org/officeDocument/2006/relationships/hyperlink" Target="https://www.zotero.org/google-docs/?fNFo1N"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image" Target="media/image4.jpeg"/><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KDx21E"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ldS57U"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C93i7K" TargetMode="External"/><Relationship Id="rId79" Type="http://schemas.openxmlformats.org/officeDocument/2006/relationships/hyperlink" Target="https://www.zotero.org/google-docs/?nCoq84" TargetMode="External"/><Relationship Id="rId102" Type="http://schemas.openxmlformats.org/officeDocument/2006/relationships/header" Target="header1.xml"/><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piFpWa"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ujxL4b"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WKg16e" TargetMode="External"/><Relationship Id="rId59" Type="http://schemas.openxmlformats.org/officeDocument/2006/relationships/hyperlink" Target="https://www.zotero.org/google-docs/?EObK7F"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dJ4GHk"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YY6XC4"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PNkVXf"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zi9Ki5"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Kf2EcI" TargetMode="External"/><Relationship Id="rId104" Type="http://schemas.openxmlformats.org/officeDocument/2006/relationships/hyperlink" Target="https://www.zotero.org/google-docs/?xqqIbl"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y8SyeH"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q3FPfL"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AlTQnB"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pkRTd9"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eader" Target="header2.xm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26</Pages>
  <Words>13292</Words>
  <Characters>75765</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3</cp:revision>
  <cp:lastPrinted>2023-06-14T07:53:00Z</cp:lastPrinted>
  <dcterms:created xsi:type="dcterms:W3CDTF">2023-06-20T11:06:00Z</dcterms:created>
  <dcterms:modified xsi:type="dcterms:W3CDTF">2023-10-06T09:40:00Z</dcterms:modified>
</cp:coreProperties>
</file>