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E9F5" w14:textId="646255FE" w:rsidR="003535E5" w:rsidRPr="00F2128E" w:rsidRDefault="7014FAB0" w:rsidP="00F2128E">
      <w:pPr>
        <w:pStyle w:val="Title"/>
        <w:jc w:val="center"/>
      </w:pPr>
      <w:r w:rsidRPr="00F2128E">
        <w:t>Losers</w:t>
      </w:r>
      <w:r w:rsidR="00CA59F8" w:rsidRPr="00F2128E">
        <w:t>’</w:t>
      </w:r>
      <w:r w:rsidRPr="00F2128E">
        <w:t xml:space="preserve"> Consent and </w:t>
      </w:r>
      <w:r w:rsidR="00FD2A78" w:rsidRPr="00F2128E">
        <w:t>Anti-Systemic Protest</w:t>
      </w:r>
      <w:r w:rsidRPr="00F2128E">
        <w:t>: Experimental Evidence from Chile and Estonia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DA6C87" w:rsidRPr="00F2128E" w14:paraId="07A85819" w14:textId="77777777" w:rsidTr="69E38D8E">
        <w:trPr>
          <w:trHeight w:val="490"/>
          <w:jc w:val="center"/>
        </w:trPr>
        <w:tc>
          <w:tcPr>
            <w:tcW w:w="3020" w:type="dxa"/>
            <w:vAlign w:val="bottom"/>
          </w:tcPr>
          <w:p w14:paraId="315175D7" w14:textId="381B66DD" w:rsidR="00DA6C87" w:rsidRPr="00F2128E" w:rsidRDefault="00DA6C87" w:rsidP="0099653E">
            <w:pPr>
              <w:pStyle w:val="NoSpacing"/>
              <w:spacing w:before="360"/>
              <w:jc w:val="center"/>
              <w:rPr>
                <w:rStyle w:val="Heading1Char"/>
                <w:rFonts w:cs="Times New Roman"/>
                <w:b/>
                <w:bCs/>
                <w:sz w:val="24"/>
                <w:szCs w:val="24"/>
              </w:rPr>
            </w:pPr>
            <w:r w:rsidRPr="00F2128E">
              <w:rPr>
                <w:rStyle w:val="Heading1Char"/>
                <w:rFonts w:cs="Times New Roman"/>
                <w:b/>
                <w:bCs/>
                <w:sz w:val="24"/>
                <w:szCs w:val="24"/>
              </w:rPr>
              <w:t>Hector Bahamonde</w:t>
            </w:r>
          </w:p>
        </w:tc>
        <w:tc>
          <w:tcPr>
            <w:tcW w:w="3021" w:type="dxa"/>
            <w:vAlign w:val="bottom"/>
          </w:tcPr>
          <w:p w14:paraId="1D228469" w14:textId="73BD72C4" w:rsidR="00DA6C87" w:rsidRPr="00F2128E" w:rsidRDefault="00DA6C87" w:rsidP="0099653E">
            <w:pPr>
              <w:pStyle w:val="NoSpacing"/>
              <w:spacing w:before="360"/>
              <w:jc w:val="center"/>
              <w:rPr>
                <w:rStyle w:val="Heading1Char"/>
                <w:rFonts w:cs="Times New Roman"/>
                <w:b/>
                <w:bCs/>
                <w:sz w:val="24"/>
                <w:szCs w:val="24"/>
              </w:rPr>
            </w:pPr>
            <w:r w:rsidRPr="00F2128E">
              <w:rPr>
                <w:rStyle w:val="Heading1Char"/>
                <w:rFonts w:cs="Times New Roman"/>
                <w:b/>
                <w:bCs/>
                <w:sz w:val="24"/>
                <w:szCs w:val="24"/>
              </w:rPr>
              <w:t>Inga Saikkonen</w:t>
            </w:r>
          </w:p>
        </w:tc>
        <w:tc>
          <w:tcPr>
            <w:tcW w:w="3021" w:type="dxa"/>
            <w:vAlign w:val="bottom"/>
          </w:tcPr>
          <w:p w14:paraId="503E78AD" w14:textId="2BFBCEC1" w:rsidR="00DA6C87" w:rsidRPr="00F2128E" w:rsidRDefault="00DA6C87" w:rsidP="07DD8411">
            <w:pPr>
              <w:pStyle w:val="NoSpacing"/>
              <w:spacing w:before="360"/>
              <w:jc w:val="center"/>
              <w:rPr>
                <w:rStyle w:val="Heading1Char"/>
                <w:rFonts w:cs="Times New Roman"/>
                <w:b/>
                <w:bCs/>
                <w:sz w:val="24"/>
                <w:szCs w:val="24"/>
                <w:lang w:val="en-US"/>
              </w:rPr>
            </w:pPr>
            <w:r w:rsidRPr="00F2128E">
              <w:rPr>
                <w:rStyle w:val="Heading1Char"/>
                <w:rFonts w:cs="Times New Roman"/>
                <w:b/>
                <w:bCs/>
                <w:sz w:val="24"/>
                <w:szCs w:val="24"/>
                <w:lang w:val="en-US"/>
              </w:rPr>
              <w:t xml:space="preserve">Mart </w:t>
            </w:r>
            <w:proofErr w:type="spellStart"/>
            <w:r w:rsidRPr="00F2128E">
              <w:rPr>
                <w:rStyle w:val="Heading1Char"/>
                <w:rFonts w:cs="Times New Roman"/>
                <w:b/>
                <w:bCs/>
                <w:sz w:val="24"/>
                <w:szCs w:val="24"/>
                <w:lang w:val="en-US"/>
              </w:rPr>
              <w:t>Trasberg</w:t>
            </w:r>
            <w:proofErr w:type="spellEnd"/>
            <w:r w:rsidRPr="00F2128E">
              <w:rPr>
                <w:rStyle w:val="Heading1Char"/>
                <w:rFonts w:cs="Times New Roman"/>
                <w:b/>
                <w:bCs/>
                <w:sz w:val="24"/>
                <w:szCs w:val="24"/>
                <w:vertAlign w:val="superscript"/>
                <w:lang w:val="en-US"/>
              </w:rPr>
              <w:footnoteReference w:id="2"/>
            </w:r>
          </w:p>
        </w:tc>
      </w:tr>
      <w:tr w:rsidR="00DA6C87" w:rsidRPr="007242D2" w14:paraId="059863EB" w14:textId="77777777" w:rsidTr="69E38D8E">
        <w:trPr>
          <w:jc w:val="center"/>
        </w:trPr>
        <w:tc>
          <w:tcPr>
            <w:tcW w:w="3020" w:type="dxa"/>
          </w:tcPr>
          <w:p w14:paraId="604862FD" w14:textId="4FDC30A0" w:rsidR="00DA6C87" w:rsidRPr="007242D2" w:rsidRDefault="00442C99" w:rsidP="0099653E">
            <w:pPr>
              <w:pStyle w:val="NoSpacing"/>
              <w:spacing w:before="360"/>
              <w:jc w:val="center"/>
              <w:rPr>
                <w:rStyle w:val="Heading1Char"/>
                <w:rFonts w:cs="Times New Roman"/>
                <w:sz w:val="24"/>
                <w:szCs w:val="24"/>
              </w:rPr>
            </w:pPr>
            <w:r w:rsidRPr="007242D2">
              <w:rPr>
                <w:rStyle w:val="Heading1Char"/>
                <w:rFonts w:cs="Times New Roman"/>
                <w:sz w:val="24"/>
                <w:szCs w:val="24"/>
              </w:rPr>
              <w:t>University of Turku, Finland</w:t>
            </w:r>
          </w:p>
        </w:tc>
        <w:tc>
          <w:tcPr>
            <w:tcW w:w="3021" w:type="dxa"/>
          </w:tcPr>
          <w:p w14:paraId="540A6EAF" w14:textId="71D0336A" w:rsidR="00DA6C87" w:rsidRPr="007242D2" w:rsidRDefault="00442C99" w:rsidP="07DD8411">
            <w:pPr>
              <w:pStyle w:val="NoSpacing"/>
              <w:spacing w:before="360"/>
              <w:jc w:val="center"/>
              <w:rPr>
                <w:rStyle w:val="Heading1Char"/>
                <w:rFonts w:cs="Times New Roman"/>
                <w:sz w:val="24"/>
                <w:szCs w:val="24"/>
                <w:lang w:val="en-US"/>
              </w:rPr>
            </w:pPr>
            <w:proofErr w:type="spellStart"/>
            <w:r w:rsidRPr="007242D2">
              <w:rPr>
                <w:rStyle w:val="Heading1Char"/>
                <w:rFonts w:cs="Times New Roman"/>
                <w:sz w:val="24"/>
                <w:szCs w:val="24"/>
                <w:lang w:val="en-US"/>
              </w:rPr>
              <w:t>Åbo</w:t>
            </w:r>
            <w:proofErr w:type="spellEnd"/>
            <w:r w:rsidRPr="007242D2">
              <w:rPr>
                <w:rStyle w:val="Heading1Char"/>
                <w:rFonts w:cs="Times New Roman"/>
                <w:sz w:val="24"/>
                <w:szCs w:val="24"/>
                <w:lang w:val="en-US"/>
              </w:rPr>
              <w:t xml:space="preserve"> </w:t>
            </w:r>
            <w:proofErr w:type="spellStart"/>
            <w:r w:rsidRPr="007242D2">
              <w:rPr>
                <w:rStyle w:val="Heading1Char"/>
                <w:rFonts w:cs="Times New Roman"/>
                <w:sz w:val="24"/>
                <w:szCs w:val="24"/>
                <w:lang w:val="en-US"/>
              </w:rPr>
              <w:t>Akademi</w:t>
            </w:r>
            <w:proofErr w:type="spellEnd"/>
            <w:r w:rsidR="2A189895" w:rsidRPr="007242D2">
              <w:rPr>
                <w:rStyle w:val="Heading1Char"/>
                <w:rFonts w:cs="Times New Roman"/>
                <w:sz w:val="24"/>
                <w:szCs w:val="24"/>
                <w:lang w:val="en-US"/>
              </w:rPr>
              <w:t xml:space="preserve"> University</w:t>
            </w:r>
            <w:r w:rsidRPr="007242D2">
              <w:rPr>
                <w:rStyle w:val="Heading1Char"/>
                <w:rFonts w:cs="Times New Roman"/>
                <w:sz w:val="24"/>
                <w:szCs w:val="24"/>
                <w:lang w:val="en-US"/>
              </w:rPr>
              <w:t>, Finland</w:t>
            </w:r>
          </w:p>
        </w:tc>
        <w:tc>
          <w:tcPr>
            <w:tcW w:w="3021" w:type="dxa"/>
          </w:tcPr>
          <w:p w14:paraId="2F450332" w14:textId="33EEABE1" w:rsidR="00DA6C87" w:rsidRPr="007242D2" w:rsidRDefault="53E6E0E9" w:rsidP="0099653E">
            <w:pPr>
              <w:pStyle w:val="NoSpacing"/>
              <w:spacing w:before="360"/>
              <w:jc w:val="center"/>
              <w:rPr>
                <w:rStyle w:val="Heading1Char"/>
                <w:rFonts w:cs="Times New Roman"/>
                <w:sz w:val="24"/>
                <w:szCs w:val="24"/>
              </w:rPr>
            </w:pPr>
            <w:r w:rsidRPr="007242D2">
              <w:rPr>
                <w:rStyle w:val="Heading1Char"/>
                <w:rFonts w:cs="Times New Roman"/>
                <w:sz w:val="24"/>
                <w:szCs w:val="24"/>
              </w:rPr>
              <w:t>Tecnol</w:t>
            </w:r>
            <w:r w:rsidR="00837396">
              <w:rPr>
                <w:rStyle w:val="Heading1Char"/>
                <w:rFonts w:cs="Times New Roman"/>
                <w:sz w:val="24"/>
                <w:szCs w:val="24"/>
              </w:rPr>
              <w:t>ó</w:t>
            </w:r>
            <w:r w:rsidRPr="007242D2">
              <w:rPr>
                <w:rStyle w:val="Heading1Char"/>
                <w:rFonts w:cs="Times New Roman"/>
                <w:sz w:val="24"/>
                <w:szCs w:val="24"/>
              </w:rPr>
              <w:t xml:space="preserve">gico de </w:t>
            </w:r>
            <w:r w:rsidR="002F67A4" w:rsidRPr="007242D2">
              <w:rPr>
                <w:rStyle w:val="Heading1Char"/>
                <w:rFonts w:cs="Times New Roman"/>
                <w:sz w:val="24"/>
                <w:szCs w:val="24"/>
              </w:rPr>
              <w:t>Monterrey, Mexico</w:t>
            </w:r>
          </w:p>
        </w:tc>
      </w:tr>
    </w:tbl>
    <w:p w14:paraId="0CE1675B" w14:textId="78D4F766" w:rsidR="00960A71" w:rsidRPr="007242D2" w:rsidRDefault="00CF2A98" w:rsidP="0099653E">
      <w:pPr>
        <w:spacing w:before="480" w:after="240"/>
        <w:jc w:val="center"/>
        <w:rPr>
          <w:rFonts w:cs="Times New Roman"/>
          <w:szCs w:val="24"/>
        </w:rPr>
      </w:pPr>
      <w:r w:rsidRPr="007242D2">
        <w:rPr>
          <w:rFonts w:cs="Times New Roman"/>
          <w:szCs w:val="24"/>
        </w:rPr>
        <w:fldChar w:fldCharType="begin"/>
      </w:r>
      <w:r w:rsidRPr="007242D2">
        <w:rPr>
          <w:rFonts w:cs="Times New Roman"/>
          <w:szCs w:val="24"/>
        </w:rPr>
        <w:instrText xml:space="preserve"> DATE \@ "MMMM d, yyyy" </w:instrText>
      </w:r>
      <w:r w:rsidRPr="007242D2">
        <w:rPr>
          <w:rFonts w:cs="Times New Roman"/>
          <w:szCs w:val="24"/>
        </w:rPr>
        <w:fldChar w:fldCharType="separate"/>
      </w:r>
      <w:r w:rsidR="00F37E2D">
        <w:rPr>
          <w:rFonts w:cs="Times New Roman"/>
          <w:noProof/>
          <w:szCs w:val="24"/>
        </w:rPr>
        <w:t>May 5, 2025</w:t>
      </w:r>
      <w:r w:rsidRPr="007242D2">
        <w:rPr>
          <w:rFonts w:cs="Times New Roman"/>
          <w:szCs w:val="24"/>
        </w:rPr>
        <w:fldChar w:fldCharType="end"/>
      </w:r>
      <w:r w:rsidR="0012179B" w:rsidRPr="007242D2">
        <w:rPr>
          <w:rFonts w:cs="Times New Roman"/>
          <w:szCs w:val="24"/>
        </w:rPr>
        <w:br/>
      </w:r>
      <w:r w:rsidR="001A2734" w:rsidRPr="007242D2">
        <w:rPr>
          <w:rFonts w:cs="Times New Roman"/>
          <w:b/>
          <w:bCs/>
          <w:szCs w:val="24"/>
        </w:rPr>
        <w:t>Words:</w:t>
      </w:r>
      <w:r w:rsidR="00046A4E" w:rsidRPr="007242D2">
        <w:rPr>
          <w:rFonts w:cs="Times New Roman"/>
          <w:b/>
          <w:bCs/>
          <w:szCs w:val="24"/>
        </w:rPr>
        <w:t xml:space="preserve"> </w:t>
      </w:r>
      <w:r w:rsidR="0022341B">
        <w:rPr>
          <w:rFonts w:cs="Times New Roman"/>
          <w:b/>
          <w:bCs/>
          <w:szCs w:val="24"/>
        </w:rPr>
        <w:t>3854</w:t>
      </w:r>
    </w:p>
    <w:p w14:paraId="17A08597" w14:textId="6438F557" w:rsidR="000D2002" w:rsidRPr="007242D2" w:rsidRDefault="7B4ECD09" w:rsidP="000F3CBF">
      <w:pPr>
        <w:spacing w:line="257" w:lineRule="auto"/>
        <w:ind w:left="-20" w:right="-20"/>
        <w:rPr>
          <w:rFonts w:eastAsia="Times New Roman" w:cs="Times New Roman"/>
        </w:rPr>
      </w:pPr>
      <w:r w:rsidRPr="007242D2">
        <w:rPr>
          <w:rFonts w:eastAsia="Times New Roman" w:cs="Times New Roman"/>
          <w:b/>
          <w:bCs/>
        </w:rPr>
        <w:t>Abstract:</w:t>
      </w:r>
      <w:r w:rsidRPr="007242D2">
        <w:rPr>
          <w:rFonts w:eastAsia="Times New Roman" w:cs="Times New Roman"/>
        </w:rPr>
        <w:t xml:space="preserve"> </w:t>
      </w:r>
      <w:r w:rsidR="000F3CBF" w:rsidRPr="000F3CBF">
        <w:rPr>
          <w:rFonts w:eastAsia="Times New Roman" w:cs="Times New Roman"/>
        </w:rPr>
        <w:t xml:space="preserve">To what extent do voters reject political candidates who support anti-systemic protests? Leveraging a conjoint experiment in Estonia and Chile, our study examines the degree of commitment to democratic norms among electoral losers. Specifically, we assess citizens’ reactions to candidates who advocate for anti-systemic protests against the sitting government—a question that </w:t>
      </w:r>
      <w:r w:rsidR="002612EB" w:rsidRPr="000F3CBF">
        <w:rPr>
          <w:rFonts w:eastAsia="Times New Roman" w:cs="Times New Roman"/>
        </w:rPr>
        <w:t xml:space="preserve">in recent years </w:t>
      </w:r>
      <w:r w:rsidR="000F3CBF" w:rsidRPr="000F3CBF">
        <w:rPr>
          <w:rFonts w:eastAsia="Times New Roman" w:cs="Times New Roman"/>
        </w:rPr>
        <w:t>has gained renewed relevance following post-electoral unrest in countries such as the United States and Brazil. We find that electoral losers in Estonia are more likely to support candidates who endorse anti-systemic protests, while both winners and losers in Chile tend to reject such candidates. Additionally, our exploratory analysis suggests that the findings in Estonia are largely driven by anti-liberal, far-right voters and non-voters. Our results contribute to the comparative literature on citizen support for anti-democratic politicians and the attitudes of far-right voters toward liberal democracy.</w:t>
      </w:r>
    </w:p>
    <w:p w14:paraId="04C03C86" w14:textId="0475037C" w:rsidR="001B1052" w:rsidRPr="007242D2" w:rsidRDefault="001B1052" w:rsidP="0079194D">
      <w:pPr>
        <w:spacing w:line="257" w:lineRule="auto"/>
        <w:ind w:left="-20" w:right="-20"/>
        <w:rPr>
          <w:rFonts w:eastAsia="Times New Roman" w:cs="Times New Roman"/>
        </w:rPr>
      </w:pPr>
      <w:r w:rsidRPr="007242D2">
        <w:rPr>
          <w:rFonts w:cs="Times New Roman"/>
          <w:b/>
          <w:bCs/>
        </w:rPr>
        <w:t>Key words</w:t>
      </w:r>
      <w:r w:rsidRPr="007242D2">
        <w:rPr>
          <w:rFonts w:cs="Times New Roman"/>
        </w:rPr>
        <w:t>: democratic backsliding; protests</w:t>
      </w:r>
      <w:r w:rsidR="000906D3">
        <w:rPr>
          <w:rFonts w:cs="Times New Roman"/>
        </w:rPr>
        <w:t>;</w:t>
      </w:r>
      <w:r w:rsidRPr="007242D2">
        <w:rPr>
          <w:rFonts w:cs="Times New Roman"/>
        </w:rPr>
        <w:t xml:space="preserve"> presidentialism; parliamentarism; electoral systems; Chile; Estonia; experimental methods</w:t>
      </w:r>
      <w:r w:rsidR="0079778C">
        <w:rPr>
          <w:rFonts w:cs="Times New Roman"/>
        </w:rPr>
        <w:t>;</w:t>
      </w:r>
      <w:r w:rsidR="039061F0" w:rsidRPr="007242D2">
        <w:rPr>
          <w:rFonts w:cs="Times New Roman"/>
        </w:rPr>
        <w:t xml:space="preserve"> </w:t>
      </w:r>
      <w:r w:rsidR="000906D3">
        <w:rPr>
          <w:rFonts w:cs="Times New Roman"/>
        </w:rPr>
        <w:t>e</w:t>
      </w:r>
      <w:r w:rsidR="039061F0" w:rsidRPr="007242D2">
        <w:rPr>
          <w:rFonts w:cs="Times New Roman"/>
        </w:rPr>
        <w:t xml:space="preserve">xtreme </w:t>
      </w:r>
      <w:r w:rsidR="000906D3">
        <w:rPr>
          <w:rFonts w:cs="Times New Roman"/>
        </w:rPr>
        <w:t>r</w:t>
      </w:r>
      <w:r w:rsidR="039061F0" w:rsidRPr="007242D2">
        <w:rPr>
          <w:rFonts w:cs="Times New Roman"/>
        </w:rPr>
        <w:t>ight voters</w:t>
      </w:r>
      <w:r w:rsidR="00F91180">
        <w:rPr>
          <w:rFonts w:cs="Times New Roman"/>
        </w:rPr>
        <w:t>.</w:t>
      </w:r>
    </w:p>
    <w:p w14:paraId="6F429DE8" w14:textId="2E492D6E" w:rsidR="007C527B" w:rsidRPr="007242D2" w:rsidRDefault="00D0413A" w:rsidP="1B3E2F11">
      <w:pPr>
        <w:spacing w:after="240"/>
        <w:rPr>
          <w:rFonts w:eastAsiaTheme="majorEastAsia" w:cs="Times New Roman"/>
          <w:sz w:val="32"/>
          <w:szCs w:val="32"/>
        </w:rPr>
      </w:pPr>
      <w:r w:rsidRPr="007242D2">
        <w:rPr>
          <w:rFonts w:cs="Times New Roman"/>
        </w:rPr>
        <w:br w:type="page"/>
      </w:r>
    </w:p>
    <w:p w14:paraId="08596C34" w14:textId="31FABFB2" w:rsidR="00705EE3" w:rsidRDefault="00D57E91" w:rsidP="00705EE3">
      <w:pPr>
        <w:pStyle w:val="Heading1"/>
      </w:pPr>
      <w:r w:rsidRPr="00D57E91">
        <w:lastRenderedPageBreak/>
        <w:t>Democratic Norms under Pressure: How Winners and Losers Respond to Anti-Systemic Appeals</w:t>
      </w:r>
    </w:p>
    <w:p w14:paraId="49B01494" w14:textId="77777777" w:rsidR="0038611F" w:rsidRDefault="00997240" w:rsidP="005678B8">
      <w:pPr>
        <w:ind w:right="-20"/>
        <w:rPr>
          <w:rFonts w:cs="Times New Roman"/>
        </w:rPr>
      </w:pPr>
      <w:r w:rsidRPr="00997240">
        <w:rPr>
          <w:rFonts w:cs="Times New Roman"/>
        </w:rPr>
        <w:t>Until recently, political elites and citizens in established democracies have largely respected the democratic norm of “losers’ consent”—accepting electoral outcomes and the legitimacy of electoral institutions even when their preferred candidates lost (Nadeau and Blais 1993, 533). However, recent events have shown that this norm can no longer be taken for granted. In both the United States on January 6, 2021, and Brazil following Jair Bolsonaro’s defeat in 2023, losing candidates rejected the legitimacy of the election results and encouraged their supporters to engage in disruptive and violent protests against the incoming governments.</w:t>
      </w:r>
    </w:p>
    <w:p w14:paraId="1521A3A1" w14:textId="0EC8D56B" w:rsidR="005678B8" w:rsidRPr="005678B8" w:rsidRDefault="005678B8" w:rsidP="005678B8">
      <w:pPr>
        <w:ind w:right="-20"/>
        <w:rPr>
          <w:rFonts w:cs="Times New Roman"/>
        </w:rPr>
      </w:pPr>
      <w:r w:rsidRPr="005678B8">
        <w:rPr>
          <w:rFonts w:cs="Times New Roman"/>
        </w:rPr>
        <w:t>In this paper, we investigate how voters react to political candidates associated with anti-systemic protests. In democracies with functioning electoral institutions and no evidence of fraud, such calls for protest by losing candidates can be interpreted as anti-democratic and are likely to be condemned by citizens committed to upholding democratic norms. However, building on the literature on “losers’ consent,” we argue that support for such candidates varies between electoral winners and losers. We hypothesize that “enraged” losers (Bowler, Donovan, and Karp 2007) are more likely to support anti-systemic politicians who call for protest, while electoral winners—who benefit from the existing system—are unlikely to support candidates endorsing anti-systemic actions.</w:t>
      </w:r>
    </w:p>
    <w:p w14:paraId="468F0E69" w14:textId="4A50FA8A" w:rsidR="005678B8" w:rsidRPr="005678B8" w:rsidRDefault="005678B8" w:rsidP="005678B8">
      <w:pPr>
        <w:ind w:right="-20"/>
        <w:rPr>
          <w:rFonts w:cs="Times New Roman"/>
        </w:rPr>
      </w:pPr>
      <w:r w:rsidRPr="005678B8">
        <w:rPr>
          <w:rFonts w:cs="Times New Roman"/>
        </w:rPr>
        <w:t>To test these hypotheses, we conducted pre-registered conjoint experiments in two consolidated third-wave democracies: Estonia and Chile. We examined whether hypothetical political candidates who support anti-systemic protests receive differing levels of support from actual electoral winners and losers. Our findings show strong evidence that electoral losers in Estonia (those who voted for a candidate who did not win the most recent election) are more inclined to support candidates who advocate for anti-systemic actions against the current government. Exploratory analysis further reveals that this effect is primarily driven by two subgroups: extreme-right voters with anti-migrant and anti-LGBT views, and politically disengaged citizens who did not vote.</w:t>
      </w:r>
    </w:p>
    <w:p w14:paraId="42F9F949" w14:textId="642042DB" w:rsidR="002F3B53" w:rsidRPr="00196C5A" w:rsidRDefault="005678B8" w:rsidP="00D872E7">
      <w:pPr>
        <w:ind w:right="-20"/>
        <w:rPr>
          <w:rFonts w:cs="Times New Roman"/>
        </w:rPr>
      </w:pPr>
      <w:r w:rsidRPr="005678B8">
        <w:rPr>
          <w:rFonts w:cs="Times New Roman"/>
        </w:rPr>
        <w:t>In contrast, in the Chilean case, we find that both electoral winners and losers tend to reject candidates who support anti-systemic protests. We suggest that this divergence from our pre-registered hypothes</w:t>
      </w:r>
      <w:r w:rsidR="00913AE3">
        <w:rPr>
          <w:rFonts w:cs="Times New Roman"/>
        </w:rPr>
        <w:t>e</w:t>
      </w:r>
      <w:r w:rsidRPr="005678B8">
        <w:rPr>
          <w:rFonts w:cs="Times New Roman"/>
        </w:rPr>
        <w:t>s may be explained by the legacy of the 2019</w:t>
      </w:r>
      <w:r w:rsidR="00913AE3">
        <w:rPr>
          <w:rFonts w:cs="Times New Roman"/>
        </w:rPr>
        <w:t>-</w:t>
      </w:r>
      <w:r w:rsidRPr="005678B8">
        <w:rPr>
          <w:rFonts w:cs="Times New Roman"/>
        </w:rPr>
        <w:t xml:space="preserve">2020 social protests against Sebastián </w:t>
      </w:r>
      <w:proofErr w:type="spellStart"/>
      <w:r w:rsidRPr="005678B8">
        <w:rPr>
          <w:rFonts w:cs="Times New Roman"/>
        </w:rPr>
        <w:t>Piñera’s</w:t>
      </w:r>
      <w:proofErr w:type="spellEnd"/>
      <w:r w:rsidRPr="005678B8">
        <w:rPr>
          <w:rFonts w:cs="Times New Roman"/>
        </w:rPr>
        <w:t xml:space="preserve"> right-wing government, which have likely made current electoral losers (predominantly right-wing voters) more skeptical of protest as a political tool in general.</w:t>
      </w:r>
    </w:p>
    <w:p w14:paraId="2C79187A" w14:textId="60082F5A" w:rsidR="00FE7DC8" w:rsidRPr="008A10C1" w:rsidRDefault="00F222EA" w:rsidP="008A10C1">
      <w:pPr>
        <w:pStyle w:val="Heading1"/>
      </w:pPr>
      <w:r w:rsidRPr="00F222EA">
        <w:lastRenderedPageBreak/>
        <w:t>A Theoretical Framework on Losers’ Consent and Anti-Systemic Protest</w:t>
      </w:r>
    </w:p>
    <w:p w14:paraId="7F2B053A" w14:textId="77777777" w:rsidR="00857D59" w:rsidRDefault="00857D59" w:rsidP="001F29EF">
      <w:pPr>
        <w:rPr>
          <w:rFonts w:cs="Times New Roman"/>
        </w:rPr>
      </w:pPr>
      <w:r w:rsidRPr="00857D59">
        <w:rPr>
          <w:rFonts w:cs="Times New Roman"/>
        </w:rPr>
        <w:t>According to Adam Przeworski’s famous dictum, “[d]</w:t>
      </w:r>
      <w:proofErr w:type="spellStart"/>
      <w:r w:rsidRPr="00857D59">
        <w:rPr>
          <w:rFonts w:cs="Times New Roman"/>
        </w:rPr>
        <w:t>emocracy</w:t>
      </w:r>
      <w:proofErr w:type="spellEnd"/>
      <w:r w:rsidRPr="00857D59">
        <w:rPr>
          <w:rFonts w:cs="Times New Roman"/>
        </w:rPr>
        <w:t xml:space="preserve"> is a system in which parties lose elections” (Przeworski 1991, 10). Modern representative elections inevitably produce both electoral winners and losers. Electoral winners’ acceptance of electoral outcomes is understandable—they benefit instrumentally from having their interests represented by the winning government. In contrast, “losers’ consent” (Nadeau and Blais 1993, 533)—the acceptance of both the electoral results and the political system that produced them despite unfavorable outcomes—is far less intuitive (Przeworski 1991, 14).</w:t>
      </w:r>
    </w:p>
    <w:p w14:paraId="3F5A6166" w14:textId="77777777" w:rsidR="0028326E" w:rsidRDefault="0028326E" w:rsidP="001F29EF">
      <w:pPr>
        <w:rPr>
          <w:rFonts w:cs="Times New Roman"/>
        </w:rPr>
      </w:pPr>
      <w:r w:rsidRPr="0028326E">
        <w:rPr>
          <w:rFonts w:cs="Times New Roman"/>
        </w:rPr>
        <w:t xml:space="preserve">Previous research has found clear evidence of significant discontent among electoral losers (Anderson et al. 2005; Tilley and Hobolt 2023; Singh, Karakoç, and Blais 2012). Several studies have shown that losers’ anger can translate into a willingness to support changes in democratic institutions, such as electoral systems (Bowler, Donovan, and Karp 2007; Bowler and Donovan 2019), as well as alternatives to representative democracy, such as deliberative </w:t>
      </w:r>
      <w:proofErr w:type="gramStart"/>
      <w:r w:rsidRPr="0028326E">
        <w:rPr>
          <w:rFonts w:cs="Times New Roman"/>
        </w:rPr>
        <w:t>mini-publics</w:t>
      </w:r>
      <w:proofErr w:type="gramEnd"/>
      <w:r w:rsidRPr="0028326E">
        <w:rPr>
          <w:rFonts w:cs="Times New Roman"/>
        </w:rPr>
        <w:t xml:space="preserve"> (Pilet et al. 2023). Other research has also found that electoral losers are more likely to engage in protest activity (Anderson and Mendes 2005; Anderson et al. 2005, 46).</w:t>
      </w:r>
    </w:p>
    <w:p w14:paraId="24581D4B" w14:textId="77777777" w:rsidR="00E949F7" w:rsidRDefault="00E949F7" w:rsidP="001F29EF">
      <w:pPr>
        <w:rPr>
          <w:rFonts w:cs="Times New Roman"/>
        </w:rPr>
      </w:pPr>
      <w:r w:rsidRPr="00E949F7">
        <w:rPr>
          <w:rFonts w:cs="Times New Roman"/>
        </w:rPr>
        <w:t xml:space="preserve">However, this body of scholarship has not sufficiently explored how voters react to political candidates who promote or endorse anti-systemic protests aimed at disrupting the functioning of the government. Such protests often escalate into violence and can have major negative consequences for political stability and democratic institutions (Bunce and </w:t>
      </w:r>
      <w:proofErr w:type="spellStart"/>
      <w:r w:rsidRPr="00E949F7">
        <w:rPr>
          <w:rFonts w:cs="Times New Roman"/>
        </w:rPr>
        <w:t>Wolchik</w:t>
      </w:r>
      <w:proofErr w:type="spellEnd"/>
      <w:r w:rsidRPr="00E949F7">
        <w:rPr>
          <w:rFonts w:cs="Times New Roman"/>
        </w:rPr>
        <w:t xml:space="preserve"> 2011; Chernykh 2014). Recent events in Brazil and the United States have demonstrated that anti-systemic protests can occur even in established democracies with free and fair elections. In both cases, losing political leaders denied the legitimacy of the electoral results and encouraged their supporters to engage in anti-systemic protests against the incoming government.</w:t>
      </w:r>
    </w:p>
    <w:p w14:paraId="59008F2D" w14:textId="77777777" w:rsidR="00714296" w:rsidRDefault="00714296" w:rsidP="001F29EF">
      <w:pPr>
        <w:rPr>
          <w:rFonts w:cs="Times New Roman"/>
        </w:rPr>
      </w:pPr>
      <w:r w:rsidRPr="00714296">
        <w:rPr>
          <w:rFonts w:cs="Times New Roman"/>
        </w:rPr>
        <w:t>In this paper, we examine citizens’ attitudes and reactions toward hypothetical political candidates who support anti-systemic actions. In democracies with well-functioning electoral systems and no evidence of fraud, such provocations by losing candidates are likely to be viewed as anti-democratic and condemned by citizens committed to democratic norms. Accordingly, one would expect candidates who advocate anti-systemic protests to suffer electorally for promoting such mobilizations.</w:t>
      </w:r>
    </w:p>
    <w:p w14:paraId="14A3F162" w14:textId="77777777" w:rsidR="00C158A3" w:rsidRDefault="00C158A3" w:rsidP="001F29EF">
      <w:pPr>
        <w:rPr>
          <w:rFonts w:cs="Times New Roman"/>
        </w:rPr>
      </w:pPr>
      <w:r w:rsidRPr="00C158A3">
        <w:rPr>
          <w:rFonts w:cs="Times New Roman"/>
        </w:rPr>
        <w:lastRenderedPageBreak/>
        <w:t>We argue that citizens’ support for anti-systemic mobilizations differs between electoral winners and losers. Building on previous research, we expect that “enraged” losers (Bowler, Donovan, and Karp 2007) are more likely to support politicians who advocate anti-systemic protests. In contrast, electoral winners—who benefit from the existing political system—have strong incentives to oppose such protests and are less likely to support candidates who promote anti-systemic actions. Accordingly, we hypothesize that electoral losers are more likely than winners to support candidates who call for anti-systemic mobilizations.</w:t>
      </w:r>
    </w:p>
    <w:p w14:paraId="0F7BAC89" w14:textId="4242B844" w:rsidR="001F29EF" w:rsidRPr="001F29EF" w:rsidRDefault="001F29EF" w:rsidP="001F29EF">
      <w:pPr>
        <w:rPr>
          <w:rFonts w:cs="Times New Roman"/>
        </w:rPr>
      </w:pPr>
      <w:r w:rsidRPr="001F29EF">
        <w:rPr>
          <w:rFonts w:cs="Times New Roman"/>
          <w:b/>
          <w:bCs/>
        </w:rPr>
        <w:t>H1</w:t>
      </w:r>
      <w:r w:rsidRPr="001F29EF">
        <w:rPr>
          <w:rFonts w:cs="Times New Roman"/>
        </w:rPr>
        <w:t>: Respondents who voted for the candidate or party that lost the most recent election are more likely to support a candidate who endorses anti-systemic actions against the current government than respondents on the winning side.</w:t>
      </w:r>
    </w:p>
    <w:p w14:paraId="1696C017" w14:textId="6F5251C0" w:rsidR="001F29EF" w:rsidRPr="001F29EF" w:rsidRDefault="001F29EF" w:rsidP="001F29EF">
      <w:pPr>
        <w:rPr>
          <w:rFonts w:cs="Times New Roman"/>
        </w:rPr>
      </w:pPr>
      <w:r w:rsidRPr="001F29EF">
        <w:rPr>
          <w:rFonts w:cs="Times New Roman"/>
        </w:rPr>
        <w:t>In addition, we expect that the type of democratic political system significantly shapes how electoral losers respond to electoral defeat (Anderson et al. 2005). Previous research has found that political system type strongly affects how losers perceive electoral democracy, with losers evaluating elections more positively in countries with more proportional parliamentary systems (Anderson 2005, 1</w:t>
      </w:r>
      <w:r w:rsidR="007B4FAF">
        <w:rPr>
          <w:rFonts w:cs="Times New Roman"/>
        </w:rPr>
        <w:t>39</w:t>
      </w:r>
      <w:r w:rsidRPr="001F29EF">
        <w:rPr>
          <w:rFonts w:cs="Times New Roman"/>
        </w:rPr>
        <w:t xml:space="preserve">). </w:t>
      </w:r>
      <w:r w:rsidR="007B4FAF">
        <w:rPr>
          <w:rFonts w:cs="Times New Roman"/>
        </w:rPr>
        <w:t xml:space="preserve">In contrast, </w:t>
      </w:r>
      <w:r w:rsidR="003959EC">
        <w:rPr>
          <w:rFonts w:cs="Times New Roman"/>
        </w:rPr>
        <w:t>the</w:t>
      </w:r>
      <w:r w:rsidR="00A54754">
        <w:rPr>
          <w:rFonts w:cs="Times New Roman"/>
        </w:rPr>
        <w:t xml:space="preserve"> “zero-sum elections”</w:t>
      </w:r>
      <w:r w:rsidR="003959EC">
        <w:rPr>
          <w:rFonts w:cs="Times New Roman"/>
        </w:rPr>
        <w:t xml:space="preserve"> in presidential systems</w:t>
      </w:r>
      <w:r w:rsidR="00A54754">
        <w:rPr>
          <w:rFonts w:cs="Times New Roman"/>
        </w:rPr>
        <w:t xml:space="preserve"> </w:t>
      </w:r>
      <w:r w:rsidR="003959EC">
        <w:rPr>
          <w:rFonts w:cs="Times New Roman"/>
        </w:rPr>
        <w:t>can</w:t>
      </w:r>
      <w:r w:rsidR="00A54754">
        <w:rPr>
          <w:rFonts w:cs="Times New Roman"/>
        </w:rPr>
        <w:t xml:space="preserve"> exacerbate the polarizing dynamics of elections (Linz 1990, 56). The “winner-takes-all” nature of these elections could be expected to affect the propensity of electoral losers to accept electoral defeat. </w:t>
      </w:r>
      <w:r w:rsidRPr="001F29EF">
        <w:rPr>
          <w:rFonts w:cs="Times New Roman"/>
        </w:rPr>
        <w:t>Accordingly, we expect that losers in presidential systems will be more inclined to support a candidate proposing anti-systemic actions than losers in parliamentary systems.</w:t>
      </w:r>
    </w:p>
    <w:p w14:paraId="3053EE4D" w14:textId="77777777" w:rsidR="001F29EF" w:rsidRPr="001F29EF" w:rsidRDefault="001F29EF" w:rsidP="001F29EF">
      <w:pPr>
        <w:rPr>
          <w:rFonts w:cs="Times New Roman"/>
        </w:rPr>
      </w:pPr>
      <w:r w:rsidRPr="001F29EF">
        <w:rPr>
          <w:rFonts w:cs="Times New Roman"/>
          <w:b/>
          <w:bCs/>
        </w:rPr>
        <w:t>H2</w:t>
      </w:r>
      <w:r w:rsidRPr="001F29EF">
        <w:rPr>
          <w:rFonts w:cs="Times New Roman"/>
        </w:rPr>
        <w:t>: The effect of electoral defeat on support for anti-systemic candidates is stronger in presidential systems than in parliamentary systems.</w:t>
      </w:r>
    </w:p>
    <w:p w14:paraId="64CEBE9E" w14:textId="38F34AC5" w:rsidR="00534565" w:rsidRPr="00562707" w:rsidRDefault="00534565" w:rsidP="00562707">
      <w:pPr>
        <w:pStyle w:val="Heading1"/>
      </w:pPr>
      <w:r w:rsidRPr="00562707">
        <w:t>Research Design</w:t>
      </w:r>
    </w:p>
    <w:p w14:paraId="452C8E4D" w14:textId="77777777" w:rsidR="00C639F9" w:rsidRPr="00C639F9" w:rsidRDefault="00C639F9" w:rsidP="00C639F9">
      <w:pPr>
        <w:rPr>
          <w:rFonts w:eastAsia="Times New Roman" w:cs="Times New Roman"/>
        </w:rPr>
      </w:pPr>
      <w:r w:rsidRPr="00C639F9">
        <w:rPr>
          <w:rFonts w:eastAsia="Times New Roman" w:cs="Times New Roman"/>
        </w:rPr>
        <w:t>Prior research suggests that electoral losers are more likely to accept defeat “in economically more developed countries, especially when elections are free” (Lago and Martinez 2017, 413; see also Anderson et al. 2005, 160). Based on this insight, we conducted an experimental study in two advanced democracies, Estonia and Chile, to examine whether hypothetical political candidates who support anti-systemic protests are evaluated differently by individuals whose preferred parties or candidates won or lost in the most recent national-level elections.</w:t>
      </w:r>
    </w:p>
    <w:p w14:paraId="7A590F74" w14:textId="2FDF952E" w:rsidR="00612BE7" w:rsidRDefault="00612BE7" w:rsidP="00023133">
      <w:pPr>
        <w:ind w:left="-20" w:right="-20"/>
        <w:rPr>
          <w:rFonts w:eastAsia="Times New Roman" w:cs="Times New Roman"/>
        </w:rPr>
      </w:pPr>
      <w:r w:rsidRPr="00612BE7">
        <w:rPr>
          <w:rFonts w:eastAsia="Times New Roman" w:cs="Times New Roman"/>
        </w:rPr>
        <w:t xml:space="preserve">We chose Estonia and Chile specifically because they represent “least likely” or “hard cases” for uncovering support for anti-democratic candidates among Third Wave democracies. Both countries are affluent, stable democracies with strong records of electoral fairness. </w:t>
      </w:r>
      <w:r w:rsidR="009B20A3">
        <w:rPr>
          <w:rFonts w:eastAsia="Times New Roman" w:cs="Times New Roman"/>
        </w:rPr>
        <w:t>W</w:t>
      </w:r>
      <w:r w:rsidRPr="00612BE7">
        <w:rPr>
          <w:rFonts w:eastAsia="Times New Roman" w:cs="Times New Roman"/>
        </w:rPr>
        <w:t xml:space="preserve">e believe </w:t>
      </w:r>
      <w:r w:rsidRPr="00612BE7">
        <w:rPr>
          <w:rFonts w:eastAsia="Times New Roman" w:cs="Times New Roman"/>
        </w:rPr>
        <w:lastRenderedPageBreak/>
        <w:t>that exploiting a least-likely case design offers greater inferential leverage: if we observe support for anti-systemic candidates in these contexts, it strengthens the likelihood that similar dynamics would appear in less affluent democracies with lower electoral quality</w:t>
      </w:r>
      <w:r w:rsidR="009B20A3">
        <w:rPr>
          <w:rFonts w:eastAsia="Times New Roman" w:cs="Times New Roman"/>
        </w:rPr>
        <w:t xml:space="preserve"> (</w:t>
      </w:r>
      <w:r w:rsidR="009B20A3" w:rsidRPr="00612BE7">
        <w:rPr>
          <w:rFonts w:eastAsia="Times New Roman" w:cs="Times New Roman"/>
        </w:rPr>
        <w:t>Levy</w:t>
      </w:r>
      <w:r w:rsidR="009B20A3">
        <w:rPr>
          <w:rFonts w:eastAsia="Times New Roman" w:cs="Times New Roman"/>
        </w:rPr>
        <w:t xml:space="preserve">, </w:t>
      </w:r>
      <w:r w:rsidR="009B20A3" w:rsidRPr="00612BE7">
        <w:rPr>
          <w:rFonts w:eastAsia="Times New Roman" w:cs="Times New Roman"/>
        </w:rPr>
        <w:t>2008</w:t>
      </w:r>
      <w:r w:rsidR="009B20A3">
        <w:rPr>
          <w:rFonts w:eastAsia="Times New Roman" w:cs="Times New Roman"/>
        </w:rPr>
        <w:t>)</w:t>
      </w:r>
      <w:r w:rsidRPr="00612BE7">
        <w:rPr>
          <w:rFonts w:eastAsia="Times New Roman" w:cs="Times New Roman"/>
        </w:rPr>
        <w:t>. In addition, the variation in regime type—parliamentary in Estonia versus presidential in Chile—allows us to test our second hypothesis (H2) regarding differences between parliamentary and presidential systems. A more detailed discussion of our case selection is provided in Appendix 1 (Supplementary Information).</w:t>
      </w:r>
    </w:p>
    <w:p w14:paraId="1D56E923" w14:textId="75972843" w:rsidR="00682DCA" w:rsidRPr="008E2598" w:rsidRDefault="00534565" w:rsidP="008E2598">
      <w:pPr>
        <w:pStyle w:val="Heading2"/>
      </w:pPr>
      <w:r w:rsidRPr="008E2598">
        <w:t xml:space="preserve">Conjoint </w:t>
      </w:r>
      <w:r w:rsidR="00CB21AE" w:rsidRPr="008E2598">
        <w:t>E</w:t>
      </w:r>
      <w:r w:rsidRPr="008E2598">
        <w:t>xperiment</w:t>
      </w:r>
    </w:p>
    <w:p w14:paraId="06E7F0FD" w14:textId="6E9AC3C3" w:rsidR="008E2598" w:rsidRPr="00B82C66" w:rsidRDefault="008E2598" w:rsidP="003177DA">
      <w:pPr>
        <w:rPr>
          <w:rFonts w:cs="Times New Roman"/>
        </w:rPr>
      </w:pPr>
      <w:bookmarkStart w:id="0" w:name="_Ref161318674"/>
      <w:bookmarkStart w:id="1" w:name="_Ref161318667"/>
      <w:r w:rsidRPr="008E2598">
        <w:rPr>
          <w:rFonts w:cs="Times New Roman"/>
        </w:rPr>
        <w:t>Unlike previous studies on electoral losers’ support for democratic systems, we test our hypotheses using novel data from two conjoint experiments. These experiments allow us to examine the specific question of citizen support for politicians who endorse anti-systemic protest actions. The conjoint designs were embedded in two original surveys conducted in Chile (n = 811) and Estonia (n = 639), with statistical quotas applied for age and gender.</w:t>
      </w:r>
      <w:r w:rsidRPr="007242D2">
        <w:rPr>
          <w:rStyle w:val="FootnoteReference"/>
          <w:rFonts w:cs="Times New Roman"/>
        </w:rPr>
        <w:footnoteReference w:id="3"/>
      </w:r>
      <w:r w:rsidRPr="008E2598">
        <w:rPr>
          <w:rFonts w:cs="Times New Roman"/>
        </w:rPr>
        <w:t xml:space="preserve"> Data collection took place between October 2023 and February 2024 through an online panel recruited by Qualtrics. The study was preregistered with respect to hypotheses, data collection procedures, variables, and methods.</w:t>
      </w:r>
      <w:r w:rsidRPr="007242D2">
        <w:rPr>
          <w:rStyle w:val="FootnoteReference"/>
          <w:rFonts w:cs="Times New Roman"/>
        </w:rPr>
        <w:footnoteReference w:id="4"/>
      </w:r>
    </w:p>
    <w:p w14:paraId="289B5951" w14:textId="77777777" w:rsidR="00D801CF" w:rsidRPr="00D801CF" w:rsidRDefault="00D801CF" w:rsidP="00D801CF">
      <w:pPr>
        <w:rPr>
          <w:rFonts w:cs="Times New Roman"/>
        </w:rPr>
      </w:pPr>
      <w:r w:rsidRPr="00D801CF">
        <w:rPr>
          <w:rFonts w:cs="Times New Roman"/>
        </w:rPr>
        <w:t>Our conjoint experiments presented respondents in both countries with a table containing profiles of two hypothetical political candidates vying for the highest political office in the country. In the Chilean survey, respondents chose between two profiles of hypothetical candidates running for president. In the Estonian survey, the conjoint profiles depicted hypothetical candidates running for seats in the national parliament, known as the Riigikogu. Respondents were shown a table with two hypothetical candidates featuring varying attributes that were expected to influence their candidate choices.</w:t>
      </w:r>
    </w:p>
    <w:p w14:paraId="40BB09E4" w14:textId="13E86831" w:rsidR="00242C74" w:rsidRPr="00C4149A" w:rsidRDefault="00D801CF" w:rsidP="00A45861">
      <w:pPr>
        <w:rPr>
          <w:rFonts w:cs="Times New Roman"/>
        </w:rPr>
      </w:pPr>
      <w:r w:rsidRPr="00D801CF">
        <w:rPr>
          <w:rFonts w:cs="Times New Roman"/>
        </w:rPr>
        <w:t>Table 1 shows the full set of attribute levels. The first attribute concerns the candidate’s position on anti-systemic actions—specifically, whether they support or oppose street demonstrations aimed at destabilizing the current government. This attribute had two values: the hypothetical candidate either supported or opposed such demonstrations</w:t>
      </w:r>
      <w:r w:rsidR="003177DA" w:rsidRPr="007242D2">
        <w:rPr>
          <w:rFonts w:cs="Times New Roman"/>
        </w:rPr>
        <w:t>.</w:t>
      </w:r>
      <w:r w:rsidR="003177DA" w:rsidRPr="007242D2">
        <w:rPr>
          <w:rStyle w:val="FootnoteReference"/>
          <w:rFonts w:cs="Times New Roman"/>
        </w:rPr>
        <w:footnoteReference w:id="5"/>
      </w:r>
      <w:r w:rsidR="003177DA" w:rsidRPr="007242D2">
        <w:rPr>
          <w:rFonts w:cs="Times New Roman"/>
        </w:rPr>
        <w:t xml:space="preserve"> In addition, we included other background characteristics to make the profiles realistic to respondents. First, we included an </w:t>
      </w:r>
      <w:r w:rsidR="003177DA" w:rsidRPr="007242D2">
        <w:rPr>
          <w:rFonts w:cs="Times New Roman"/>
        </w:rPr>
        <w:lastRenderedPageBreak/>
        <w:t xml:space="preserve">attribute on a typical campaign promise used by politicians both Chilean and Estonian elections related to increasing monetary benefits to pensioners. </w:t>
      </w:r>
      <w:r w:rsidR="00A45861" w:rsidRPr="007242D2">
        <w:rPr>
          <w:rFonts w:cs="Times New Roman"/>
        </w:rPr>
        <w:t>W</w:t>
      </w:r>
      <w:r w:rsidR="003177DA" w:rsidRPr="007242D2">
        <w:rPr>
          <w:rFonts w:cs="Times New Roman"/>
        </w:rPr>
        <w:t>e</w:t>
      </w:r>
      <w:r w:rsidR="00A45861" w:rsidRPr="007242D2">
        <w:rPr>
          <w:rFonts w:cs="Times New Roman"/>
        </w:rPr>
        <w:t xml:space="preserve"> also</w:t>
      </w:r>
      <w:r w:rsidR="003177DA" w:rsidRPr="007242D2">
        <w:rPr>
          <w:rFonts w:cs="Times New Roman"/>
        </w:rPr>
        <w:t xml:space="preserve"> included two background characteristics: candidates’ gender and age. The attribute combinations were not restricted in any way. Each respondent was presented with eight randomized comparison tables, meaning that the respondents evaluated in total 16 candidates.</w:t>
      </w:r>
      <w:r w:rsidR="003177DA" w:rsidRPr="007242D2">
        <w:rPr>
          <w:rStyle w:val="FootnoteReference"/>
          <w:rFonts w:cs="Times New Roman"/>
        </w:rPr>
        <w:footnoteReference w:id="6"/>
      </w:r>
    </w:p>
    <w:p w14:paraId="5423F9AE" w14:textId="4DD345F3" w:rsidR="00A5111B" w:rsidRPr="007242D2" w:rsidRDefault="009F50E3" w:rsidP="00AD2235">
      <w:pPr>
        <w:spacing w:line="259" w:lineRule="auto"/>
        <w:jc w:val="center"/>
        <w:rPr>
          <w:rFonts w:cs="Times New Roman"/>
          <w:i/>
          <w:iCs/>
          <w:color w:val="44546A" w:themeColor="text2"/>
          <w:sz w:val="18"/>
          <w:szCs w:val="18"/>
        </w:rPr>
      </w:pPr>
      <w:r w:rsidRPr="007242D2">
        <w:rPr>
          <w:rFonts w:cs="Times New Roman"/>
          <w:b/>
          <w:bCs/>
        </w:rPr>
        <w:t xml:space="preserve">Table </w:t>
      </w:r>
      <w:r w:rsidRPr="007242D2">
        <w:rPr>
          <w:rFonts w:cs="Times New Roman"/>
          <w:b/>
          <w:bCs/>
        </w:rPr>
        <w:fldChar w:fldCharType="begin"/>
      </w:r>
      <w:r w:rsidRPr="007242D2">
        <w:rPr>
          <w:rFonts w:cs="Times New Roman"/>
          <w:b/>
          <w:bCs/>
        </w:rPr>
        <w:instrText xml:space="preserve"> SEQ Table \* ARABIC </w:instrText>
      </w:r>
      <w:r w:rsidRPr="007242D2">
        <w:rPr>
          <w:rFonts w:cs="Times New Roman"/>
          <w:b/>
          <w:bCs/>
        </w:rPr>
        <w:fldChar w:fldCharType="separate"/>
      </w:r>
      <w:r w:rsidR="00F37E2D">
        <w:rPr>
          <w:rFonts w:cs="Times New Roman"/>
          <w:b/>
          <w:bCs/>
          <w:noProof/>
        </w:rPr>
        <w:t>1</w:t>
      </w:r>
      <w:r w:rsidRPr="007242D2">
        <w:rPr>
          <w:rFonts w:cs="Times New Roman"/>
          <w:b/>
          <w:bCs/>
        </w:rPr>
        <w:fldChar w:fldCharType="end"/>
      </w:r>
      <w:bookmarkEnd w:id="0"/>
      <w:r w:rsidRPr="007242D2">
        <w:rPr>
          <w:rFonts w:cs="Times New Roman"/>
        </w:rPr>
        <w:t>: Attributes and Attribute Levels in the Conjoint Experiment</w:t>
      </w:r>
      <w:bookmarkEnd w:id="1"/>
    </w:p>
    <w:tbl>
      <w:tblPr>
        <w:tblW w:w="9000" w:type="dxa"/>
        <w:jc w:val="center"/>
        <w:tblCellMar>
          <w:top w:w="15" w:type="dxa"/>
          <w:left w:w="15" w:type="dxa"/>
          <w:bottom w:w="15" w:type="dxa"/>
          <w:right w:w="15" w:type="dxa"/>
        </w:tblCellMar>
        <w:tblLook w:val="04A0" w:firstRow="1" w:lastRow="0" w:firstColumn="1" w:lastColumn="0" w:noHBand="0" w:noVBand="1"/>
      </w:tblPr>
      <w:tblGrid>
        <w:gridCol w:w="1838"/>
        <w:gridCol w:w="2126"/>
        <w:gridCol w:w="5036"/>
      </w:tblGrid>
      <w:tr w:rsidR="005B283C" w:rsidRPr="007242D2" w14:paraId="5696A8F8" w14:textId="77777777" w:rsidTr="002E0925">
        <w:trPr>
          <w:trHeight w:val="120"/>
          <w:jc w:val="center"/>
        </w:trPr>
        <w:tc>
          <w:tcPr>
            <w:tcW w:w="1838" w:type="dxa"/>
            <w:tcBorders>
              <w:bottom w:val="single" w:sz="4" w:space="0" w:color="auto"/>
            </w:tcBorders>
          </w:tcPr>
          <w:p w14:paraId="0BB8725C" w14:textId="77777777" w:rsidR="005B283C" w:rsidRPr="007242D2" w:rsidRDefault="005B283C" w:rsidP="00D2462B">
            <w:pPr>
              <w:pStyle w:val="NoSpacing"/>
              <w:jc w:val="center"/>
              <w:rPr>
                <w:rFonts w:cs="Times New Roman"/>
                <w:lang w:val="en-US" w:eastAsia="sv-FI"/>
              </w:rPr>
            </w:pPr>
          </w:p>
        </w:tc>
        <w:tc>
          <w:tcPr>
            <w:tcW w:w="2126" w:type="dxa"/>
            <w:tcBorders>
              <w:bottom w:val="single" w:sz="4" w:space="0" w:color="auto"/>
            </w:tcBorders>
            <w:tcMar>
              <w:top w:w="100" w:type="dxa"/>
              <w:left w:w="100" w:type="dxa"/>
              <w:bottom w:w="100" w:type="dxa"/>
              <w:right w:w="100" w:type="dxa"/>
            </w:tcMar>
            <w:hideMark/>
          </w:tcPr>
          <w:p w14:paraId="41E9320C" w14:textId="5B925E7A" w:rsidR="005B283C" w:rsidRPr="007242D2" w:rsidRDefault="005B283C" w:rsidP="00D2462B">
            <w:pPr>
              <w:pStyle w:val="NoSpacing"/>
              <w:jc w:val="center"/>
              <w:rPr>
                <w:rFonts w:cs="Times New Roman"/>
                <w:b/>
                <w:bCs/>
                <w:lang w:eastAsia="sv-FI"/>
              </w:rPr>
            </w:pPr>
            <w:r w:rsidRPr="007242D2">
              <w:rPr>
                <w:rFonts w:cs="Times New Roman"/>
                <w:b/>
                <w:bCs/>
                <w:lang w:eastAsia="sv-FI"/>
              </w:rPr>
              <w:t>Attribute</w:t>
            </w:r>
          </w:p>
        </w:tc>
        <w:tc>
          <w:tcPr>
            <w:tcW w:w="5036" w:type="dxa"/>
            <w:tcBorders>
              <w:bottom w:val="single" w:sz="4" w:space="0" w:color="auto"/>
            </w:tcBorders>
            <w:tcMar>
              <w:top w:w="100" w:type="dxa"/>
              <w:left w:w="100" w:type="dxa"/>
              <w:bottom w:w="100" w:type="dxa"/>
              <w:right w:w="100" w:type="dxa"/>
            </w:tcMar>
            <w:hideMark/>
          </w:tcPr>
          <w:p w14:paraId="2A31E122" w14:textId="4BA42FEC" w:rsidR="005B283C" w:rsidRPr="007242D2" w:rsidRDefault="005B283C" w:rsidP="00D2462B">
            <w:pPr>
              <w:pStyle w:val="NoSpacing"/>
              <w:jc w:val="center"/>
              <w:rPr>
                <w:rFonts w:cs="Times New Roman"/>
                <w:b/>
                <w:bCs/>
                <w:lang w:eastAsia="sv-FI"/>
              </w:rPr>
            </w:pPr>
            <w:r w:rsidRPr="007242D2">
              <w:rPr>
                <w:rFonts w:cs="Times New Roman"/>
                <w:b/>
                <w:bCs/>
                <w:lang w:eastAsia="sv-FI"/>
              </w:rPr>
              <w:t>Attribute Levels</w:t>
            </w:r>
          </w:p>
        </w:tc>
      </w:tr>
      <w:tr w:rsidR="005B283C" w:rsidRPr="007242D2" w14:paraId="498BCF72" w14:textId="77777777" w:rsidTr="002E0925">
        <w:trPr>
          <w:trHeight w:val="1845"/>
          <w:jc w:val="center"/>
        </w:trPr>
        <w:tc>
          <w:tcPr>
            <w:tcW w:w="1838" w:type="dxa"/>
            <w:tcBorders>
              <w:top w:val="single" w:sz="4" w:space="0" w:color="auto"/>
              <w:bottom w:val="single" w:sz="4" w:space="0" w:color="auto"/>
            </w:tcBorders>
            <w:vAlign w:val="center"/>
          </w:tcPr>
          <w:p w14:paraId="65F1BC7E" w14:textId="18303A51" w:rsidR="005B283C" w:rsidRPr="007242D2" w:rsidRDefault="005B283C" w:rsidP="004550DB">
            <w:pPr>
              <w:pStyle w:val="NoSpacing"/>
              <w:spacing w:before="240" w:after="240"/>
              <w:jc w:val="center"/>
              <w:rPr>
                <w:rFonts w:cs="Times New Roman"/>
                <w:b/>
                <w:bCs/>
                <w:lang w:val="en-US" w:eastAsia="sv-FI"/>
              </w:rPr>
            </w:pPr>
            <w:r w:rsidRPr="007242D2">
              <w:rPr>
                <w:rFonts w:cs="Times New Roman"/>
                <w:b/>
                <w:bCs/>
                <w:lang w:val="en-US" w:eastAsia="sv-FI"/>
              </w:rPr>
              <w:t>Anti-Systemic Position</w:t>
            </w:r>
          </w:p>
        </w:tc>
        <w:tc>
          <w:tcPr>
            <w:tcW w:w="2126" w:type="dxa"/>
            <w:tcBorders>
              <w:top w:val="single" w:sz="4" w:space="0" w:color="auto"/>
              <w:bottom w:val="single" w:sz="4" w:space="0" w:color="auto"/>
            </w:tcBorders>
            <w:tcMar>
              <w:top w:w="100" w:type="dxa"/>
              <w:left w:w="100" w:type="dxa"/>
              <w:bottom w:w="100" w:type="dxa"/>
              <w:right w:w="100" w:type="dxa"/>
            </w:tcMar>
            <w:vAlign w:val="center"/>
            <w:hideMark/>
          </w:tcPr>
          <w:p w14:paraId="5062E76D" w14:textId="7BED0EA7" w:rsidR="005B283C" w:rsidRPr="007242D2" w:rsidRDefault="005B283C" w:rsidP="004550DB">
            <w:pPr>
              <w:pStyle w:val="NoSpacing"/>
              <w:spacing w:before="240" w:after="240"/>
              <w:jc w:val="center"/>
              <w:rPr>
                <w:rFonts w:cs="Times New Roman"/>
                <w:b/>
                <w:bCs/>
                <w:lang w:val="en-US" w:eastAsia="sv-FI"/>
              </w:rPr>
            </w:pPr>
            <w:r w:rsidRPr="007242D2">
              <w:rPr>
                <w:rFonts w:cs="Times New Roman"/>
                <w:b/>
                <w:bCs/>
                <w:lang w:val="en-US" w:eastAsia="sv-FI"/>
              </w:rPr>
              <w:t>Political Position 1</w:t>
            </w:r>
          </w:p>
        </w:tc>
        <w:tc>
          <w:tcPr>
            <w:tcW w:w="5036" w:type="dxa"/>
            <w:tcBorders>
              <w:top w:val="single" w:sz="4" w:space="0" w:color="auto"/>
              <w:bottom w:val="single" w:sz="4" w:space="0" w:color="auto"/>
            </w:tcBorders>
            <w:tcMar>
              <w:top w:w="100" w:type="dxa"/>
              <w:left w:w="100" w:type="dxa"/>
              <w:bottom w:w="100" w:type="dxa"/>
              <w:right w:w="100" w:type="dxa"/>
            </w:tcMar>
            <w:vAlign w:val="center"/>
            <w:hideMark/>
          </w:tcPr>
          <w:p w14:paraId="07E13352" w14:textId="77777777" w:rsidR="005B283C" w:rsidRPr="007242D2" w:rsidRDefault="6D7F08B0" w:rsidP="005F6B7B">
            <w:pPr>
              <w:pStyle w:val="NoSpacing"/>
              <w:spacing w:after="240"/>
              <w:jc w:val="center"/>
              <w:rPr>
                <w:rFonts w:cs="Times New Roman"/>
                <w:lang w:val="en-US" w:eastAsia="sv-FI"/>
              </w:rPr>
            </w:pPr>
            <w:r w:rsidRPr="007242D2">
              <w:rPr>
                <w:rFonts w:cs="Times New Roman"/>
                <w:lang w:val="en-US" w:eastAsia="sv-FI"/>
              </w:rPr>
              <w:t>The candidate SUPPORTS demonstrations in the streets to destabilize the current government.</w:t>
            </w:r>
          </w:p>
          <w:p w14:paraId="23B09D35" w14:textId="4C6FCAE0" w:rsidR="001F450C" w:rsidRPr="007242D2" w:rsidRDefault="001F450C" w:rsidP="004550DB">
            <w:pPr>
              <w:pStyle w:val="NoSpacing"/>
              <w:spacing w:before="240" w:after="240"/>
              <w:jc w:val="center"/>
              <w:rPr>
                <w:rFonts w:cs="Times New Roman"/>
                <w:lang w:val="en-US" w:eastAsia="sv-FI"/>
              </w:rPr>
            </w:pPr>
            <w:r w:rsidRPr="007242D2">
              <w:rPr>
                <w:rFonts w:cs="Times New Roman"/>
                <w:lang w:val="en-US" w:eastAsia="sv-FI"/>
              </w:rPr>
              <w:t>The candidate IS AGAINST demonstrations in the streets to destabilize the current government.</w:t>
            </w:r>
          </w:p>
        </w:tc>
      </w:tr>
      <w:tr w:rsidR="005B283C" w:rsidRPr="007242D2" w14:paraId="5B1CBB06" w14:textId="77777777" w:rsidTr="002E0925">
        <w:trPr>
          <w:trHeight w:val="1011"/>
          <w:jc w:val="center"/>
        </w:trPr>
        <w:tc>
          <w:tcPr>
            <w:tcW w:w="1838" w:type="dxa"/>
            <w:tcBorders>
              <w:top w:val="single" w:sz="4" w:space="0" w:color="auto"/>
              <w:bottom w:val="single" w:sz="4" w:space="0" w:color="auto"/>
            </w:tcBorders>
            <w:vAlign w:val="center"/>
          </w:tcPr>
          <w:p w14:paraId="5ADEB3F4" w14:textId="12FF69A8" w:rsidR="005B283C" w:rsidRPr="007242D2" w:rsidRDefault="005B283C" w:rsidP="004550DB">
            <w:pPr>
              <w:pStyle w:val="NoSpacing"/>
              <w:spacing w:before="240" w:after="240"/>
              <w:jc w:val="center"/>
              <w:rPr>
                <w:rFonts w:cs="Times New Roman"/>
                <w:b/>
                <w:bCs/>
                <w:lang w:val="fi-FI" w:eastAsia="sv-FI"/>
              </w:rPr>
            </w:pPr>
            <w:proofErr w:type="spellStart"/>
            <w:r w:rsidRPr="007242D2">
              <w:rPr>
                <w:rFonts w:cs="Times New Roman"/>
                <w:b/>
                <w:bCs/>
                <w:lang w:val="fi-FI" w:eastAsia="sv-FI"/>
              </w:rPr>
              <w:t>Policy</w:t>
            </w:r>
            <w:proofErr w:type="spellEnd"/>
            <w:r w:rsidRPr="007242D2">
              <w:rPr>
                <w:rFonts w:cs="Times New Roman"/>
                <w:b/>
                <w:bCs/>
                <w:lang w:val="fi-FI" w:eastAsia="sv-FI"/>
              </w:rPr>
              <w:t xml:space="preserve"> Position</w:t>
            </w:r>
          </w:p>
        </w:tc>
        <w:tc>
          <w:tcPr>
            <w:tcW w:w="2126" w:type="dxa"/>
            <w:tcBorders>
              <w:top w:val="single" w:sz="4" w:space="0" w:color="auto"/>
              <w:bottom w:val="single" w:sz="4" w:space="0" w:color="auto"/>
            </w:tcBorders>
            <w:tcMar>
              <w:top w:w="100" w:type="dxa"/>
              <w:left w:w="100" w:type="dxa"/>
              <w:bottom w:w="100" w:type="dxa"/>
              <w:right w:w="100" w:type="dxa"/>
            </w:tcMar>
            <w:vAlign w:val="center"/>
            <w:hideMark/>
          </w:tcPr>
          <w:p w14:paraId="510E267F" w14:textId="77777777" w:rsidR="005B283C" w:rsidRPr="007242D2" w:rsidRDefault="005B283C" w:rsidP="004550DB">
            <w:pPr>
              <w:pStyle w:val="NoSpacing"/>
              <w:spacing w:before="240" w:after="240"/>
              <w:jc w:val="center"/>
              <w:rPr>
                <w:rFonts w:cs="Times New Roman"/>
                <w:b/>
                <w:bCs/>
                <w:lang w:val="en-US" w:eastAsia="sv-FI"/>
              </w:rPr>
            </w:pPr>
            <w:r w:rsidRPr="007242D2">
              <w:rPr>
                <w:rFonts w:cs="Times New Roman"/>
                <w:b/>
                <w:bCs/>
                <w:lang w:val="en-US" w:eastAsia="sv-FI"/>
              </w:rPr>
              <w:t>Political Position 2</w:t>
            </w:r>
          </w:p>
        </w:tc>
        <w:tc>
          <w:tcPr>
            <w:tcW w:w="5036" w:type="dxa"/>
            <w:tcBorders>
              <w:top w:val="single" w:sz="4" w:space="0" w:color="auto"/>
              <w:bottom w:val="single" w:sz="4" w:space="0" w:color="auto"/>
            </w:tcBorders>
            <w:tcMar>
              <w:top w:w="100" w:type="dxa"/>
              <w:left w:w="100" w:type="dxa"/>
              <w:bottom w:w="100" w:type="dxa"/>
              <w:right w:w="100" w:type="dxa"/>
            </w:tcMar>
            <w:vAlign w:val="center"/>
            <w:hideMark/>
          </w:tcPr>
          <w:p w14:paraId="54800604" w14:textId="4E73ADBB" w:rsidR="001F450C" w:rsidRPr="007242D2" w:rsidRDefault="001F450C" w:rsidP="005F6B7B">
            <w:pPr>
              <w:pStyle w:val="NoSpacing"/>
              <w:spacing w:after="240"/>
              <w:jc w:val="center"/>
              <w:rPr>
                <w:rFonts w:cs="Times New Roman"/>
                <w:lang w:val="en-US"/>
              </w:rPr>
            </w:pPr>
            <w:r w:rsidRPr="007242D2">
              <w:rPr>
                <w:rFonts w:cs="Times New Roman"/>
                <w:lang w:val="en-US"/>
              </w:rPr>
              <w:t>The candidate SUPPORTS raising pensions.</w:t>
            </w:r>
          </w:p>
          <w:p w14:paraId="21DDF56A" w14:textId="55CBD12E" w:rsidR="005B283C" w:rsidRPr="007242D2" w:rsidRDefault="6D7F08B0" w:rsidP="009522FD">
            <w:pPr>
              <w:pStyle w:val="NoSpacing"/>
              <w:spacing w:before="240"/>
              <w:jc w:val="center"/>
              <w:rPr>
                <w:rFonts w:cs="Times New Roman"/>
                <w:lang w:val="en-US"/>
              </w:rPr>
            </w:pPr>
            <w:r w:rsidRPr="007242D2">
              <w:rPr>
                <w:rFonts w:cs="Times New Roman"/>
                <w:lang w:val="en-US"/>
              </w:rPr>
              <w:t>The candidate IS AGAINST increasing pensions.</w:t>
            </w:r>
          </w:p>
        </w:tc>
      </w:tr>
      <w:tr w:rsidR="00E91EC5" w:rsidRPr="007242D2" w14:paraId="698B7567" w14:textId="77777777" w:rsidTr="002E0925">
        <w:trPr>
          <w:trHeight w:val="912"/>
          <w:jc w:val="center"/>
        </w:trPr>
        <w:tc>
          <w:tcPr>
            <w:tcW w:w="1838" w:type="dxa"/>
            <w:vMerge w:val="restart"/>
            <w:tcBorders>
              <w:top w:val="single" w:sz="4" w:space="0" w:color="auto"/>
            </w:tcBorders>
            <w:vAlign w:val="center"/>
          </w:tcPr>
          <w:p w14:paraId="57B10D8D" w14:textId="77777777" w:rsidR="00E91EC5" w:rsidRPr="007242D2" w:rsidRDefault="69BCFCB7" w:rsidP="004550DB">
            <w:pPr>
              <w:pStyle w:val="NoSpacing"/>
              <w:spacing w:before="240" w:after="240"/>
              <w:jc w:val="center"/>
              <w:rPr>
                <w:rFonts w:cs="Times New Roman"/>
                <w:b/>
                <w:bCs/>
                <w:lang w:eastAsia="sv-FI"/>
              </w:rPr>
            </w:pPr>
            <w:r w:rsidRPr="007242D2">
              <w:rPr>
                <w:rFonts w:cs="Times New Roman"/>
                <w:b/>
                <w:bCs/>
                <w:lang w:eastAsia="sv-FI"/>
              </w:rPr>
              <w:t>Background</w:t>
            </w:r>
          </w:p>
        </w:tc>
        <w:tc>
          <w:tcPr>
            <w:tcW w:w="2126" w:type="dxa"/>
            <w:tcBorders>
              <w:top w:val="single" w:sz="4" w:space="0" w:color="auto"/>
              <w:bottom w:val="single" w:sz="4" w:space="0" w:color="auto"/>
            </w:tcBorders>
            <w:tcMar>
              <w:top w:w="100" w:type="dxa"/>
              <w:left w:w="100" w:type="dxa"/>
              <w:bottom w:w="100" w:type="dxa"/>
              <w:right w:w="100" w:type="dxa"/>
            </w:tcMar>
            <w:vAlign w:val="center"/>
            <w:hideMark/>
          </w:tcPr>
          <w:p w14:paraId="3E61BC01" w14:textId="77777777" w:rsidR="00E91EC5" w:rsidRPr="007242D2" w:rsidRDefault="69BCFCB7" w:rsidP="004550DB">
            <w:pPr>
              <w:pStyle w:val="NoSpacing"/>
              <w:spacing w:before="240" w:after="240"/>
              <w:jc w:val="center"/>
              <w:rPr>
                <w:rFonts w:cs="Times New Roman"/>
                <w:b/>
                <w:bCs/>
                <w:lang w:eastAsia="sv-FI"/>
              </w:rPr>
            </w:pPr>
            <w:r w:rsidRPr="007242D2">
              <w:rPr>
                <w:rFonts w:cs="Times New Roman"/>
                <w:b/>
                <w:bCs/>
                <w:lang w:eastAsia="sv-FI"/>
              </w:rPr>
              <w:t>Gender</w:t>
            </w:r>
          </w:p>
        </w:tc>
        <w:tc>
          <w:tcPr>
            <w:tcW w:w="5036" w:type="dxa"/>
            <w:tcBorders>
              <w:top w:val="single" w:sz="4" w:space="0" w:color="auto"/>
              <w:bottom w:val="single" w:sz="4" w:space="0" w:color="auto"/>
            </w:tcBorders>
            <w:tcMar>
              <w:top w:w="100" w:type="dxa"/>
              <w:left w:w="100" w:type="dxa"/>
              <w:bottom w:w="100" w:type="dxa"/>
              <w:right w:w="100" w:type="dxa"/>
            </w:tcMar>
            <w:vAlign w:val="center"/>
            <w:hideMark/>
          </w:tcPr>
          <w:p w14:paraId="46764DC7" w14:textId="77777777" w:rsidR="00E91EC5" w:rsidRPr="007242D2" w:rsidRDefault="69BCFCB7" w:rsidP="00E1093B">
            <w:pPr>
              <w:pStyle w:val="NoSpacing"/>
              <w:jc w:val="center"/>
              <w:rPr>
                <w:rFonts w:cs="Times New Roman"/>
                <w:lang w:eastAsia="sv-FI"/>
              </w:rPr>
            </w:pPr>
            <w:r w:rsidRPr="007242D2">
              <w:rPr>
                <w:rFonts w:cs="Times New Roman"/>
                <w:lang w:eastAsia="sv-FI"/>
              </w:rPr>
              <w:t>Male</w:t>
            </w:r>
          </w:p>
          <w:p w14:paraId="439295D9" w14:textId="77777777" w:rsidR="00E91EC5" w:rsidRPr="007242D2" w:rsidRDefault="69BCFCB7" w:rsidP="005F6B7B">
            <w:pPr>
              <w:pStyle w:val="NoSpacing"/>
              <w:spacing w:before="240"/>
              <w:jc w:val="center"/>
              <w:rPr>
                <w:rFonts w:cs="Times New Roman"/>
                <w:lang w:eastAsia="sv-FI"/>
              </w:rPr>
            </w:pPr>
            <w:r w:rsidRPr="007242D2">
              <w:rPr>
                <w:rFonts w:cs="Times New Roman"/>
                <w:lang w:eastAsia="sv-FI"/>
              </w:rPr>
              <w:t>Female</w:t>
            </w:r>
          </w:p>
        </w:tc>
      </w:tr>
      <w:tr w:rsidR="00E91EC5" w:rsidRPr="007242D2" w14:paraId="586F6AE1" w14:textId="77777777" w:rsidTr="002E0925">
        <w:trPr>
          <w:trHeight w:val="1047"/>
          <w:jc w:val="center"/>
        </w:trPr>
        <w:tc>
          <w:tcPr>
            <w:tcW w:w="1838" w:type="dxa"/>
            <w:vMerge/>
            <w:tcBorders>
              <w:bottom w:val="single" w:sz="4" w:space="0" w:color="auto"/>
            </w:tcBorders>
            <w:vAlign w:val="center"/>
          </w:tcPr>
          <w:p w14:paraId="2623ECE0" w14:textId="77777777" w:rsidR="00E91EC5" w:rsidRPr="007242D2" w:rsidRDefault="00E91EC5" w:rsidP="004550DB">
            <w:pPr>
              <w:pStyle w:val="NoSpacing"/>
              <w:spacing w:before="240" w:after="240"/>
              <w:jc w:val="center"/>
              <w:rPr>
                <w:rFonts w:cs="Times New Roman"/>
                <w:b/>
                <w:bCs/>
                <w:lang w:eastAsia="sv-FI"/>
              </w:rPr>
            </w:pPr>
          </w:p>
        </w:tc>
        <w:tc>
          <w:tcPr>
            <w:tcW w:w="2126" w:type="dxa"/>
            <w:tcBorders>
              <w:top w:val="single" w:sz="4" w:space="0" w:color="auto"/>
              <w:bottom w:val="single" w:sz="4" w:space="0" w:color="auto"/>
            </w:tcBorders>
            <w:tcMar>
              <w:top w:w="100" w:type="dxa"/>
              <w:left w:w="100" w:type="dxa"/>
              <w:bottom w:w="100" w:type="dxa"/>
              <w:right w:w="100" w:type="dxa"/>
            </w:tcMar>
            <w:vAlign w:val="center"/>
            <w:hideMark/>
          </w:tcPr>
          <w:p w14:paraId="4B431BE6" w14:textId="77777777" w:rsidR="00E91EC5" w:rsidRPr="007242D2" w:rsidRDefault="69BCFCB7" w:rsidP="004550DB">
            <w:pPr>
              <w:pStyle w:val="NoSpacing"/>
              <w:spacing w:before="240" w:after="240"/>
              <w:jc w:val="center"/>
              <w:rPr>
                <w:rFonts w:cs="Times New Roman"/>
                <w:b/>
                <w:bCs/>
                <w:lang w:eastAsia="sv-FI"/>
              </w:rPr>
            </w:pPr>
            <w:r w:rsidRPr="007242D2">
              <w:rPr>
                <w:rFonts w:cs="Times New Roman"/>
                <w:b/>
                <w:bCs/>
                <w:lang w:eastAsia="sv-FI"/>
              </w:rPr>
              <w:t>Age</w:t>
            </w:r>
          </w:p>
        </w:tc>
        <w:tc>
          <w:tcPr>
            <w:tcW w:w="5036" w:type="dxa"/>
            <w:tcBorders>
              <w:top w:val="single" w:sz="4" w:space="0" w:color="auto"/>
              <w:bottom w:val="single" w:sz="4" w:space="0" w:color="auto"/>
            </w:tcBorders>
            <w:tcMar>
              <w:top w:w="100" w:type="dxa"/>
              <w:left w:w="100" w:type="dxa"/>
              <w:bottom w:w="100" w:type="dxa"/>
              <w:right w:w="100" w:type="dxa"/>
            </w:tcMar>
            <w:vAlign w:val="center"/>
            <w:hideMark/>
          </w:tcPr>
          <w:p w14:paraId="68922E2E" w14:textId="77777777" w:rsidR="00E91EC5" w:rsidRPr="007242D2" w:rsidRDefault="69BCFCB7" w:rsidP="005F6B7B">
            <w:pPr>
              <w:pStyle w:val="NoSpacing"/>
              <w:spacing w:after="240"/>
              <w:jc w:val="center"/>
              <w:rPr>
                <w:rFonts w:cs="Times New Roman"/>
                <w:lang w:eastAsia="sv-FI"/>
              </w:rPr>
            </w:pPr>
            <w:r w:rsidRPr="007242D2">
              <w:rPr>
                <w:rFonts w:cs="Times New Roman"/>
                <w:lang w:eastAsia="sv-FI"/>
              </w:rPr>
              <w:t>Under 35</w:t>
            </w:r>
          </w:p>
          <w:p w14:paraId="18FE5A9F" w14:textId="069E00D9" w:rsidR="001F450C" w:rsidRPr="007242D2" w:rsidRDefault="69BCFCB7" w:rsidP="004550DB">
            <w:pPr>
              <w:pStyle w:val="NoSpacing"/>
              <w:spacing w:before="240" w:after="240"/>
              <w:jc w:val="center"/>
              <w:rPr>
                <w:rFonts w:cs="Times New Roman"/>
                <w:lang w:eastAsia="sv-FI"/>
              </w:rPr>
            </w:pPr>
            <w:r w:rsidRPr="007242D2">
              <w:rPr>
                <w:rFonts w:cs="Times New Roman"/>
                <w:lang w:eastAsia="sv-FI"/>
              </w:rPr>
              <w:t>35-50</w:t>
            </w:r>
          </w:p>
          <w:p w14:paraId="3971A90F" w14:textId="77777777" w:rsidR="00E91EC5" w:rsidRPr="007242D2" w:rsidRDefault="69BCFCB7" w:rsidP="009F50E3">
            <w:pPr>
              <w:pStyle w:val="NoSpacing"/>
              <w:keepNext/>
              <w:spacing w:before="240"/>
              <w:jc w:val="center"/>
              <w:rPr>
                <w:rFonts w:cs="Times New Roman"/>
                <w:lang w:eastAsia="sv-FI"/>
              </w:rPr>
            </w:pPr>
            <w:r w:rsidRPr="007242D2">
              <w:rPr>
                <w:rFonts w:cs="Times New Roman"/>
                <w:lang w:eastAsia="sv-FI"/>
              </w:rPr>
              <w:t>Over 50</w:t>
            </w:r>
          </w:p>
        </w:tc>
      </w:tr>
    </w:tbl>
    <w:p w14:paraId="769CA840" w14:textId="789231C8" w:rsidR="00357386" w:rsidRPr="00357386" w:rsidRDefault="00036708" w:rsidP="00357386">
      <w:pPr>
        <w:rPr>
          <w:rFonts w:cs="Times New Roman"/>
        </w:rPr>
      </w:pPr>
      <w:r>
        <w:rPr>
          <w:rFonts w:cs="Times New Roman"/>
        </w:rPr>
        <w:br/>
      </w:r>
      <w:r w:rsidR="00357386" w:rsidRPr="00357386">
        <w:rPr>
          <w:rFonts w:cs="Times New Roman"/>
        </w:rPr>
        <w:t>The dependent variable was measured using a “</w:t>
      </w:r>
      <w:proofErr w:type="gramStart"/>
      <w:r w:rsidR="00357386" w:rsidRPr="00357386">
        <w:rPr>
          <w:rFonts w:cs="Times New Roman"/>
        </w:rPr>
        <w:t>forced-choice</w:t>
      </w:r>
      <w:proofErr w:type="gramEnd"/>
      <w:r w:rsidR="00357386" w:rsidRPr="00357386">
        <w:rPr>
          <w:rFonts w:cs="Times New Roman"/>
        </w:rPr>
        <w:t>” design, where respondents chose one of the candidate profiles shown. After making their selection, respondents were also asked whether they would have voted for the given hypothetical candidate or not.</w:t>
      </w:r>
    </w:p>
    <w:p w14:paraId="1335B476" w14:textId="7E5CB31E" w:rsidR="00362625" w:rsidRPr="007242D2" w:rsidRDefault="00357386" w:rsidP="00357386">
      <w:pPr>
        <w:rPr>
          <w:rFonts w:cs="Times New Roman"/>
        </w:rPr>
      </w:pPr>
      <w:r w:rsidRPr="00357386">
        <w:rPr>
          <w:rFonts w:cs="Times New Roman"/>
        </w:rPr>
        <w:t xml:space="preserve">To examine Hypothesis 1, we investigate subgroup differences between respondents whose preferred party either won or lost the most recent national-level elections conducted prior to our survey. These respondent characteristics were measured with survey questions placed before the conjoint experiment. In the Chilean survey, we asked respondents: “Which candidate did </w:t>
      </w:r>
      <w:r w:rsidRPr="00357386">
        <w:rPr>
          <w:rFonts w:cs="Times New Roman"/>
        </w:rPr>
        <w:lastRenderedPageBreak/>
        <w:t>you vote for in the second round of the December 2021 presidential election?” Survey participants were then presented with the following options: “Gabriel Boric Font,” “José Antonio Kast Rist,” “Blank/Spoiled,” “I did not vote,” or “Prefer not to say.” The order of the choices was fully randomized for each respondent.</w:t>
      </w:r>
      <w:r w:rsidR="004F552C">
        <w:rPr>
          <w:rFonts w:cs="Times New Roman"/>
        </w:rPr>
        <w:t xml:space="preserve"> </w:t>
      </w:r>
      <w:r w:rsidRPr="00357386">
        <w:rPr>
          <w:rFonts w:cs="Times New Roman"/>
        </w:rPr>
        <w:t>Accordingly, we coded respondents who backed the winning candidate, Gabriel Boric, as “electoral winners” (N = 300), and those who supported José Antonio Kast as “electoral losers” (N = 268). The remaining respondents were coded as “Other” (N = 243)</w:t>
      </w:r>
      <w:r w:rsidR="00754A55" w:rsidRPr="007242D2">
        <w:rPr>
          <w:rFonts w:cs="Times New Roman"/>
        </w:rPr>
        <w:t>.</w:t>
      </w:r>
      <w:r w:rsidR="00754A55" w:rsidRPr="007242D2">
        <w:rPr>
          <w:rStyle w:val="FootnoteReference"/>
          <w:rFonts w:cs="Times New Roman"/>
        </w:rPr>
        <w:footnoteReference w:id="7"/>
      </w:r>
      <w:r w:rsidR="00A5111B" w:rsidRPr="007242D2">
        <w:rPr>
          <w:rFonts w:cs="Times New Roman"/>
        </w:rPr>
        <w:t xml:space="preserve"> </w:t>
      </w:r>
      <w:r w:rsidR="00EF5608" w:rsidRPr="007242D2" w:rsidDel="00EF5608">
        <w:rPr>
          <w:rFonts w:cs="Times New Roman"/>
        </w:rPr>
        <w:t xml:space="preserve"> </w:t>
      </w:r>
    </w:p>
    <w:p w14:paraId="2D594EF3" w14:textId="79240E7E" w:rsidR="00693B6F" w:rsidRPr="007242D2" w:rsidRDefault="00362625" w:rsidP="00534565">
      <w:pPr>
        <w:rPr>
          <w:rFonts w:cs="Times New Roman"/>
        </w:rPr>
      </w:pPr>
      <w:r w:rsidRPr="007242D2">
        <w:rPr>
          <w:rFonts w:cs="Times New Roman"/>
        </w:rPr>
        <w:t xml:space="preserve">In the Estonia survey we asked the respondents: </w:t>
      </w:r>
      <w:r w:rsidR="000E1F13" w:rsidRPr="007242D2">
        <w:rPr>
          <w:rFonts w:cs="Times New Roman"/>
        </w:rPr>
        <w:t>“</w:t>
      </w:r>
      <w:r w:rsidRPr="007242D2">
        <w:rPr>
          <w:rFonts w:cs="Times New Roman"/>
        </w:rPr>
        <w:t>Which political party did you vote for in the last elections?</w:t>
      </w:r>
      <w:r w:rsidR="000E1F13" w:rsidRPr="007242D2">
        <w:rPr>
          <w:rFonts w:cs="Times New Roman"/>
        </w:rPr>
        <w:t>”</w:t>
      </w:r>
      <w:r w:rsidRPr="007242D2">
        <w:rPr>
          <w:rFonts w:cs="Times New Roman"/>
        </w:rPr>
        <w:t xml:space="preserve"> The respondents were presented with a list of </w:t>
      </w:r>
      <w:r w:rsidR="000E1F13" w:rsidRPr="007242D2">
        <w:rPr>
          <w:rFonts w:cs="Times New Roman"/>
        </w:rPr>
        <w:t xml:space="preserve">Estonian political </w:t>
      </w:r>
      <w:r w:rsidRPr="007242D2">
        <w:rPr>
          <w:rFonts w:cs="Times New Roman"/>
        </w:rPr>
        <w:t>parties that participated in the last parliamentary election</w:t>
      </w:r>
      <w:r w:rsidR="000E1F13" w:rsidRPr="007242D2">
        <w:rPr>
          <w:rFonts w:cs="Times New Roman"/>
        </w:rPr>
        <w:t xml:space="preserve"> </w:t>
      </w:r>
      <w:r w:rsidR="611FC0FA" w:rsidRPr="007242D2">
        <w:rPr>
          <w:rFonts w:cs="Times New Roman"/>
        </w:rPr>
        <w:t>on March 2023</w:t>
      </w:r>
      <w:r w:rsidRPr="007242D2">
        <w:rPr>
          <w:rFonts w:cs="Times New Roman"/>
        </w:rPr>
        <w:t>, the option “Other”</w:t>
      </w:r>
      <w:r w:rsidR="000E1F13" w:rsidRPr="007242D2">
        <w:rPr>
          <w:rFonts w:cs="Times New Roman"/>
        </w:rPr>
        <w:t xml:space="preserve"> (to </w:t>
      </w:r>
      <w:r w:rsidR="00FD66C1" w:rsidRPr="007242D2">
        <w:rPr>
          <w:rFonts w:cs="Times New Roman"/>
        </w:rPr>
        <w:t xml:space="preserve">represent very </w:t>
      </w:r>
      <w:r w:rsidR="000E1F13" w:rsidRPr="007242D2">
        <w:rPr>
          <w:rFonts w:cs="Times New Roman"/>
        </w:rPr>
        <w:t>minor parties)</w:t>
      </w:r>
      <w:r w:rsidRPr="007242D2">
        <w:rPr>
          <w:rFonts w:cs="Times New Roman"/>
        </w:rPr>
        <w:t xml:space="preserve">, as well as the option to </w:t>
      </w:r>
      <w:r w:rsidR="00D435C1" w:rsidRPr="007242D2">
        <w:rPr>
          <w:rFonts w:cs="Times New Roman"/>
        </w:rPr>
        <w:t>answer,</w:t>
      </w:r>
      <w:r w:rsidRPr="007242D2">
        <w:rPr>
          <w:rFonts w:cs="Times New Roman"/>
        </w:rPr>
        <w:t xml:space="preserve"> “</w:t>
      </w:r>
      <w:r w:rsidR="006E6712" w:rsidRPr="007242D2">
        <w:rPr>
          <w:rFonts w:cs="Times New Roman"/>
        </w:rPr>
        <w:t>Prefer not to say</w:t>
      </w:r>
      <w:r w:rsidRPr="007242D2">
        <w:rPr>
          <w:rFonts w:cs="Times New Roman"/>
        </w:rPr>
        <w:t xml:space="preserve">” </w:t>
      </w:r>
      <w:r w:rsidR="000E1F13" w:rsidRPr="007242D2">
        <w:rPr>
          <w:rFonts w:cs="Times New Roman"/>
        </w:rPr>
        <w:t>or</w:t>
      </w:r>
      <w:r w:rsidRPr="007242D2">
        <w:rPr>
          <w:rFonts w:cs="Times New Roman"/>
        </w:rPr>
        <w:t xml:space="preserve"> “I did not vote</w:t>
      </w:r>
      <w:r w:rsidR="00387D46">
        <w:rPr>
          <w:rFonts w:cs="Times New Roman"/>
        </w:rPr>
        <w:t>.</w:t>
      </w:r>
      <w:r w:rsidRPr="007242D2">
        <w:rPr>
          <w:rFonts w:cs="Times New Roman"/>
        </w:rPr>
        <w:t xml:space="preserve">” </w:t>
      </w:r>
      <w:r w:rsidR="000E1F13" w:rsidRPr="007242D2">
        <w:rPr>
          <w:rFonts w:cs="Times New Roman"/>
        </w:rPr>
        <w:t xml:space="preserve">The order of the choices was fully randomized for each respondent. </w:t>
      </w:r>
      <w:r w:rsidR="00B162D7" w:rsidRPr="007242D2">
        <w:rPr>
          <w:rFonts w:cs="Times New Roman"/>
        </w:rPr>
        <w:t>Based on</w:t>
      </w:r>
      <w:r w:rsidRPr="007242D2">
        <w:rPr>
          <w:rFonts w:cs="Times New Roman"/>
        </w:rPr>
        <w:t xml:space="preserve"> this we coded the respondents who voted for the parties that form the current Estonian government as “electoral winners”</w:t>
      </w:r>
      <w:r w:rsidR="00DC321F" w:rsidRPr="007242D2">
        <w:rPr>
          <w:rFonts w:cs="Times New Roman"/>
        </w:rPr>
        <w:t xml:space="preserve"> (</w:t>
      </w:r>
      <w:proofErr w:type="spellStart"/>
      <w:r w:rsidR="00DC321F" w:rsidRPr="007242D2">
        <w:rPr>
          <w:rFonts w:cs="Times New Roman"/>
          <w:i/>
          <w:iCs/>
        </w:rPr>
        <w:t>Eesti</w:t>
      </w:r>
      <w:proofErr w:type="spellEnd"/>
      <w:r w:rsidR="00DC321F" w:rsidRPr="007242D2">
        <w:rPr>
          <w:rFonts w:cs="Times New Roman"/>
          <w:i/>
          <w:iCs/>
        </w:rPr>
        <w:t xml:space="preserve"> </w:t>
      </w:r>
      <w:proofErr w:type="spellStart"/>
      <w:r w:rsidR="00DC321F" w:rsidRPr="007242D2">
        <w:rPr>
          <w:rFonts w:cs="Times New Roman"/>
          <w:i/>
          <w:iCs/>
        </w:rPr>
        <w:t>Reformierakond</w:t>
      </w:r>
      <w:proofErr w:type="spellEnd"/>
      <w:r w:rsidR="00DC321F" w:rsidRPr="007242D2">
        <w:rPr>
          <w:rFonts w:cs="Times New Roman"/>
        </w:rPr>
        <w:t xml:space="preserve">, </w:t>
      </w:r>
      <w:proofErr w:type="spellStart"/>
      <w:r w:rsidR="00DC321F" w:rsidRPr="007242D2">
        <w:rPr>
          <w:rFonts w:cs="Times New Roman"/>
          <w:i/>
          <w:iCs/>
        </w:rPr>
        <w:t>Eesti</w:t>
      </w:r>
      <w:proofErr w:type="spellEnd"/>
      <w:r w:rsidR="00DC321F" w:rsidRPr="007242D2">
        <w:rPr>
          <w:rFonts w:cs="Times New Roman"/>
          <w:i/>
          <w:iCs/>
        </w:rPr>
        <w:t xml:space="preserve"> 200</w:t>
      </w:r>
      <w:r w:rsidR="00DC321F" w:rsidRPr="007242D2">
        <w:rPr>
          <w:rFonts w:cs="Times New Roman"/>
        </w:rPr>
        <w:t xml:space="preserve">, </w:t>
      </w:r>
      <w:proofErr w:type="spellStart"/>
      <w:r w:rsidR="00DC321F" w:rsidRPr="007242D2">
        <w:rPr>
          <w:rFonts w:cs="Times New Roman"/>
          <w:i/>
          <w:iCs/>
        </w:rPr>
        <w:t>Sotsiaaldemokraatlik</w:t>
      </w:r>
      <w:proofErr w:type="spellEnd"/>
      <w:r w:rsidR="00DC321F" w:rsidRPr="007242D2">
        <w:rPr>
          <w:rFonts w:cs="Times New Roman"/>
          <w:i/>
          <w:iCs/>
        </w:rPr>
        <w:t xml:space="preserve"> </w:t>
      </w:r>
      <w:proofErr w:type="spellStart"/>
      <w:r w:rsidR="00DC321F" w:rsidRPr="007242D2">
        <w:rPr>
          <w:rFonts w:cs="Times New Roman"/>
          <w:i/>
          <w:iCs/>
        </w:rPr>
        <w:t>Erakond</w:t>
      </w:r>
      <w:proofErr w:type="spellEnd"/>
      <w:r w:rsidR="00DC321F" w:rsidRPr="007242D2">
        <w:rPr>
          <w:rFonts w:cs="Times New Roman"/>
          <w:i/>
          <w:iCs/>
        </w:rPr>
        <w:t>)</w:t>
      </w:r>
      <w:r w:rsidR="000E1F13" w:rsidRPr="007242D2">
        <w:rPr>
          <w:rFonts w:cs="Times New Roman"/>
        </w:rPr>
        <w:t>.</w:t>
      </w:r>
      <w:r w:rsidR="00580E04" w:rsidRPr="007242D2">
        <w:rPr>
          <w:rStyle w:val="FootnoteReference"/>
          <w:rFonts w:cs="Times New Roman"/>
        </w:rPr>
        <w:footnoteReference w:id="8"/>
      </w:r>
      <w:r w:rsidR="000E1F13" w:rsidRPr="007242D2">
        <w:rPr>
          <w:rFonts w:cs="Times New Roman"/>
        </w:rPr>
        <w:t xml:space="preserve"> Respondents that had supported parties not in government were coded as “electoral losers”</w:t>
      </w:r>
      <w:r w:rsidR="00580E04" w:rsidRPr="007242D2">
        <w:rPr>
          <w:rFonts w:cs="Times New Roman"/>
        </w:rPr>
        <w:t xml:space="preserve"> (N=228)</w:t>
      </w:r>
      <w:r w:rsidR="00A1761F" w:rsidRPr="007242D2">
        <w:rPr>
          <w:rStyle w:val="FootnoteReference"/>
          <w:rFonts w:cs="Times New Roman"/>
        </w:rPr>
        <w:footnoteReference w:id="9"/>
      </w:r>
      <w:r w:rsidR="000E1F13" w:rsidRPr="007242D2">
        <w:rPr>
          <w:rFonts w:cs="Times New Roman"/>
        </w:rPr>
        <w:t>, and the rest of the respondents as “Other”</w:t>
      </w:r>
      <w:r w:rsidR="00580E04" w:rsidRPr="007242D2">
        <w:rPr>
          <w:rFonts w:cs="Times New Roman"/>
        </w:rPr>
        <w:t xml:space="preserve"> (N=122)</w:t>
      </w:r>
      <w:r w:rsidR="000E1F13" w:rsidRPr="007242D2">
        <w:rPr>
          <w:rFonts w:cs="Times New Roman"/>
        </w:rPr>
        <w:t xml:space="preserve">. </w:t>
      </w:r>
    </w:p>
    <w:p w14:paraId="3747A856" w14:textId="0C2B9B6C" w:rsidR="00B2684E" w:rsidRPr="00794AD4" w:rsidRDefault="008963E3" w:rsidP="00794AD4">
      <w:pPr>
        <w:pStyle w:val="Heading1"/>
      </w:pPr>
      <w:r w:rsidRPr="00794AD4">
        <w:t>R</w:t>
      </w:r>
      <w:r w:rsidR="00534565" w:rsidRPr="00794AD4">
        <w:t>esults</w:t>
      </w:r>
    </w:p>
    <w:p w14:paraId="1879FD64" w14:textId="2CD6022A" w:rsidR="000E3120" w:rsidRPr="000E3120" w:rsidRDefault="000E3120" w:rsidP="001941E7">
      <w:pPr>
        <w:ind w:left="-20" w:right="-20"/>
        <w:rPr>
          <w:rFonts w:cs="Times New Roman"/>
        </w:rPr>
      </w:pPr>
      <w:bookmarkStart w:id="2" w:name="OLE_LINK1"/>
      <w:bookmarkStart w:id="3" w:name="OLE_LINK2"/>
      <w:r w:rsidRPr="000E3120">
        <w:rPr>
          <w:rFonts w:cs="Times New Roman"/>
        </w:rPr>
        <w:t>To test Hypothesis 1, we examine differences in the effects between electoral</w:t>
      </w:r>
      <w:r w:rsidR="00A027A3">
        <w:rPr>
          <w:rFonts w:cs="Times New Roman"/>
        </w:rPr>
        <w:t xml:space="preserve"> </w:t>
      </w:r>
      <w:r w:rsidRPr="000E3120">
        <w:rPr>
          <w:rFonts w:cs="Times New Roman"/>
        </w:rPr>
        <w:t>winners and losers</w:t>
      </w:r>
      <w:r w:rsidR="00097B8F">
        <w:rPr>
          <w:rFonts w:cs="Times New Roman"/>
        </w:rPr>
        <w:t xml:space="preserve"> by</w:t>
      </w:r>
      <w:r w:rsidR="00097B8F" w:rsidRPr="00097B8F">
        <w:rPr>
          <w:rFonts w:cs="Times New Roman"/>
        </w:rPr>
        <w:t xml:space="preserve"> estimat</w:t>
      </w:r>
      <w:r w:rsidR="00097B8F">
        <w:rPr>
          <w:rFonts w:cs="Times New Roman"/>
        </w:rPr>
        <w:t>ing</w:t>
      </w:r>
      <w:r w:rsidR="00097B8F" w:rsidRPr="00097B8F">
        <w:rPr>
          <w:rFonts w:cs="Times New Roman"/>
        </w:rPr>
        <w:t xml:space="preserve"> the conditional AMCE</w:t>
      </w:r>
      <w:r w:rsidR="00097B8F">
        <w:rPr>
          <w:rFonts w:cs="Times New Roman"/>
        </w:rPr>
        <w:t>s between these subgroups.</w:t>
      </w:r>
      <w:r w:rsidR="00097B8F" w:rsidRPr="00097B8F">
        <w:rPr>
          <w:rFonts w:cs="Times New Roman"/>
        </w:rPr>
        <w:t xml:space="preserve"> However, since the AMCE subgroup estimates can be sensitive to the reference category chosen (Leeper, Hobolt, and Tilley 2020), we present</w:t>
      </w:r>
      <w:r w:rsidR="00097B8F">
        <w:rPr>
          <w:rFonts w:cs="Times New Roman"/>
        </w:rPr>
        <w:t xml:space="preserve"> the</w:t>
      </w:r>
      <w:r w:rsidR="00097B8F" w:rsidRPr="00097B8F">
        <w:rPr>
          <w:rFonts w:cs="Times New Roman"/>
        </w:rPr>
        <w:t xml:space="preserve"> marginal means estimates between the different subgroups.</w:t>
      </w:r>
      <w:r w:rsidR="000D0E53">
        <w:rPr>
          <w:rStyle w:val="FootnoteReference"/>
          <w:rFonts w:cs="Times New Roman"/>
        </w:rPr>
        <w:footnoteReference w:id="10"/>
      </w:r>
    </w:p>
    <w:p w14:paraId="1AFA9CC7" w14:textId="51EC98B5" w:rsidR="000E3120" w:rsidRPr="000E3120" w:rsidRDefault="00C44016" w:rsidP="001941E7">
      <w:pPr>
        <w:ind w:left="-20" w:right="-20"/>
        <w:rPr>
          <w:rFonts w:cs="Times New Roman"/>
        </w:rPr>
      </w:pPr>
      <w:r>
        <w:rPr>
          <w:rFonts w:cs="Times New Roman"/>
        </w:rPr>
        <w:fldChar w:fldCharType="begin"/>
      </w:r>
      <w:r>
        <w:rPr>
          <w:rFonts w:cs="Times New Roman"/>
        </w:rPr>
        <w:instrText xml:space="preserve"> REF _Ref196828842 \h </w:instrText>
      </w:r>
      <w:r>
        <w:rPr>
          <w:rFonts w:cs="Times New Roman"/>
        </w:rPr>
      </w:r>
      <w:r>
        <w:rPr>
          <w:rFonts w:cs="Times New Roman"/>
        </w:rPr>
        <w:fldChar w:fldCharType="separate"/>
      </w:r>
      <w:r w:rsidR="00F37E2D">
        <w:t xml:space="preserve">Figure </w:t>
      </w:r>
      <w:r w:rsidR="00F37E2D">
        <w:rPr>
          <w:noProof/>
        </w:rPr>
        <w:t>1</w:t>
      </w:r>
      <w:r>
        <w:rPr>
          <w:rFonts w:cs="Times New Roman"/>
        </w:rPr>
        <w:fldChar w:fldCharType="end"/>
      </w:r>
      <w:r w:rsidR="00AC364A">
        <w:rPr>
          <w:rFonts w:cs="Times New Roman"/>
        </w:rPr>
        <w:t xml:space="preserve"> </w:t>
      </w:r>
      <w:r w:rsidR="000E3120" w:rsidRPr="000E3120">
        <w:rPr>
          <w:rFonts w:cs="Times New Roman"/>
        </w:rPr>
        <w:t>shows the estimated marginal means for respondents who voted for the winning or losing candidate in both Chile and Estonia. In the Estonian case, electoral support for candidates proposing anti-systemic protest varies between winners and losers, offering clear support for H1. Candidates who endorse protests to destabilize the current government receive support from those who voted for the current electoral losers, while respondents on the winning side tend to reject such candidates.</w:t>
      </w:r>
    </w:p>
    <w:p w14:paraId="1B5D41A8" w14:textId="2577FBF6" w:rsidR="000E3120" w:rsidRPr="000E3120" w:rsidRDefault="000E3120" w:rsidP="001941E7">
      <w:pPr>
        <w:ind w:left="-20" w:right="-20"/>
        <w:rPr>
          <w:rFonts w:cs="Times New Roman"/>
        </w:rPr>
      </w:pPr>
      <w:r w:rsidRPr="000E3120">
        <w:rPr>
          <w:rFonts w:cs="Times New Roman"/>
        </w:rPr>
        <w:lastRenderedPageBreak/>
        <w:t>Given that Chile is a presidential regime, we initially expected to find an even stronger relationship between loser status and support for protest-promoting candidates compared to Estonia. Disconfirming H2, our analysis indicates that candidates favoring protests aimed at destabilizing the current government face widespread rejection from both winners and losers in Chile. While it is intuitive (and in line with the results from Estonia) that current electoral winners reject candidates associated with anti-government protests, it is puzzling that Chilean electoral losers show even stronger disapproval of such candidates.</w:t>
      </w:r>
    </w:p>
    <w:p w14:paraId="1B84E4BB" w14:textId="49052DD3" w:rsidR="57FBB13D" w:rsidRPr="007242D2" w:rsidRDefault="00B96E7F" w:rsidP="00A97456">
      <w:pPr>
        <w:ind w:left="-20" w:right="-20"/>
        <w:jc w:val="center"/>
        <w:rPr>
          <w:rFonts w:eastAsia="Times New Roman" w:cs="Times New Roman"/>
        </w:rPr>
      </w:pPr>
      <w:r w:rsidRPr="007242D2">
        <w:rPr>
          <w:rFonts w:cs="Times New Roman"/>
          <w:noProof/>
        </w:rPr>
        <w:drawing>
          <wp:inline distT="0" distB="0" distL="0" distR="0" wp14:anchorId="035BF124" wp14:editId="1FBC9E68">
            <wp:extent cx="6414868" cy="5345723"/>
            <wp:effectExtent l="0" t="0" r="5080" b="7620"/>
            <wp:docPr id="838585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6420259" cy="5350215"/>
                    </a:xfrm>
                    <a:prstGeom prst="rect">
                      <a:avLst/>
                    </a:prstGeom>
                  </pic:spPr>
                </pic:pic>
              </a:graphicData>
            </a:graphic>
          </wp:inline>
        </w:drawing>
      </w:r>
    </w:p>
    <w:p w14:paraId="697DFD2D" w14:textId="56CA78DF" w:rsidR="00314AD2" w:rsidRPr="00757D64" w:rsidRDefault="00E570B1" w:rsidP="00E570B1">
      <w:pPr>
        <w:pStyle w:val="Caption"/>
        <w:jc w:val="center"/>
      </w:pPr>
      <w:bookmarkStart w:id="4" w:name="_Ref196828842"/>
      <w:r>
        <w:t xml:space="preserve">Figure </w:t>
      </w:r>
      <w:r>
        <w:fldChar w:fldCharType="begin"/>
      </w:r>
      <w:r>
        <w:instrText xml:space="preserve"> SEQ Figure \* ARABIC </w:instrText>
      </w:r>
      <w:r>
        <w:fldChar w:fldCharType="separate"/>
      </w:r>
      <w:r w:rsidR="00F37E2D">
        <w:rPr>
          <w:noProof/>
        </w:rPr>
        <w:t>1</w:t>
      </w:r>
      <w:r>
        <w:fldChar w:fldCharType="end"/>
      </w:r>
      <w:bookmarkEnd w:id="4"/>
      <w:r>
        <w:t xml:space="preserve">: </w:t>
      </w:r>
      <w:r w:rsidRPr="00163031">
        <w:t>Losers Consent: Marginal Means by Subgroup</w:t>
      </w:r>
    </w:p>
    <w:p w14:paraId="6D8340C9" w14:textId="66F29F27" w:rsidR="00E03996" w:rsidRPr="007242D2" w:rsidRDefault="00F966B6" w:rsidP="00757D64">
      <w:pPr>
        <w:ind w:left="-20" w:right="-20"/>
        <w:rPr>
          <w:rFonts w:eastAsia="Times New Roman" w:cs="Times New Roman"/>
        </w:rPr>
      </w:pPr>
      <w:r w:rsidRPr="00F966B6">
        <w:rPr>
          <w:rFonts w:eastAsia="Times New Roman" w:cs="Times New Roman"/>
        </w:rPr>
        <w:t xml:space="preserve">We argue that this effect might be driven by the legacies of the 2019-20 protest wave (the so-called </w:t>
      </w:r>
      <w:proofErr w:type="spellStart"/>
      <w:r w:rsidRPr="00F966B6">
        <w:rPr>
          <w:rFonts w:eastAsia="Times New Roman" w:cs="Times New Roman"/>
          <w:i/>
          <w:iCs/>
        </w:rPr>
        <w:t>Estallido</w:t>
      </w:r>
      <w:proofErr w:type="spellEnd"/>
      <w:r w:rsidRPr="00F966B6">
        <w:rPr>
          <w:rFonts w:eastAsia="Times New Roman" w:cs="Times New Roman"/>
          <w:i/>
          <w:iCs/>
        </w:rPr>
        <w:t xml:space="preserve"> Social</w:t>
      </w:r>
      <w:r w:rsidRPr="00F966B6">
        <w:rPr>
          <w:rFonts w:eastAsia="Times New Roman" w:cs="Times New Roman"/>
        </w:rPr>
        <w:t xml:space="preserve">). These protests targeted the right-wing government of Sebastián </w:t>
      </w:r>
      <w:proofErr w:type="spellStart"/>
      <w:r w:rsidRPr="00F966B6">
        <w:rPr>
          <w:rFonts w:eastAsia="Times New Roman" w:cs="Times New Roman"/>
        </w:rPr>
        <w:t>Piñera</w:t>
      </w:r>
      <w:proofErr w:type="spellEnd"/>
      <w:r w:rsidRPr="00F966B6">
        <w:rPr>
          <w:rFonts w:eastAsia="Times New Roman" w:cs="Times New Roman"/>
        </w:rPr>
        <w:t xml:space="preserve"> (2018-22), which represented many Chileans who voted against the current left-wing President Gabriel Boric in the 2021 elections. It is plausible that many of the right-wing respondents </w:t>
      </w:r>
      <w:r w:rsidRPr="00F966B6">
        <w:rPr>
          <w:rFonts w:eastAsia="Times New Roman" w:cs="Times New Roman"/>
        </w:rPr>
        <w:lastRenderedPageBreak/>
        <w:t>(</w:t>
      </w:r>
      <w:r w:rsidR="000C2092">
        <w:rPr>
          <w:rFonts w:eastAsia="Times New Roman" w:cs="Times New Roman"/>
        </w:rPr>
        <w:t>“</w:t>
      </w:r>
      <w:r w:rsidRPr="00F966B6">
        <w:rPr>
          <w:rFonts w:eastAsia="Times New Roman" w:cs="Times New Roman"/>
        </w:rPr>
        <w:t>losers</w:t>
      </w:r>
      <w:r w:rsidR="000C2092">
        <w:rPr>
          <w:rFonts w:eastAsia="Times New Roman" w:cs="Times New Roman"/>
        </w:rPr>
        <w:t>”</w:t>
      </w:r>
      <w:r w:rsidRPr="00F966B6">
        <w:rPr>
          <w:rFonts w:eastAsia="Times New Roman" w:cs="Times New Roman"/>
        </w:rPr>
        <w:t xml:space="preserve"> at the time of our survey) saw the 2019-20 protest cycle as harmful to their interests. Given the recency and enormous salience of</w:t>
      </w:r>
      <w:r w:rsidR="00E30DAB">
        <w:rPr>
          <w:rFonts w:eastAsia="Times New Roman" w:cs="Times New Roman"/>
        </w:rPr>
        <w:t xml:space="preserve"> the</w:t>
      </w:r>
      <w:r w:rsidRPr="00F966B6">
        <w:rPr>
          <w:rFonts w:eastAsia="Times New Roman" w:cs="Times New Roman"/>
        </w:rPr>
        <w:t xml:space="preserve"> </w:t>
      </w:r>
      <w:proofErr w:type="spellStart"/>
      <w:r w:rsidRPr="00F966B6">
        <w:rPr>
          <w:rFonts w:eastAsia="Times New Roman" w:cs="Times New Roman"/>
          <w:i/>
          <w:iCs/>
        </w:rPr>
        <w:t>Estallido</w:t>
      </w:r>
      <w:proofErr w:type="spellEnd"/>
      <w:r w:rsidRPr="00F966B6">
        <w:rPr>
          <w:rFonts w:eastAsia="Times New Roman" w:cs="Times New Roman"/>
          <w:i/>
          <w:iCs/>
        </w:rPr>
        <w:t xml:space="preserve"> Social</w:t>
      </w:r>
      <w:r w:rsidRPr="00F966B6">
        <w:rPr>
          <w:rFonts w:eastAsia="Times New Roman" w:cs="Times New Roman"/>
        </w:rPr>
        <w:t>, these respondents are likely to have negative views on protests in general. Therefore, they interpret any anti-government protests as negative, even if targeted against their political opponents, the current left-wing government.</w:t>
      </w:r>
    </w:p>
    <w:p w14:paraId="07B7407D" w14:textId="32802768" w:rsidR="00CF2E23" w:rsidRPr="00B3654F" w:rsidRDefault="00CF2E23" w:rsidP="00137173">
      <w:pPr>
        <w:pStyle w:val="Heading1"/>
      </w:pPr>
      <w:r w:rsidRPr="00B3654F">
        <w:t>Exploratory Analysis</w:t>
      </w:r>
    </w:p>
    <w:p w14:paraId="1C31A898" w14:textId="1EA7EF49" w:rsidR="00CF2E23" w:rsidRPr="002364E7" w:rsidRDefault="00CF2E23" w:rsidP="00AD7E9C">
      <w:pPr>
        <w:pStyle w:val="Heading2"/>
      </w:pPr>
      <w:r w:rsidRPr="002364E7">
        <w:t>Respondent’s Partisanship</w:t>
      </w:r>
    </w:p>
    <w:bookmarkEnd w:id="2"/>
    <w:bookmarkEnd w:id="3"/>
    <w:p w14:paraId="5A20B72C" w14:textId="4EC5BA48" w:rsidR="00BB5428" w:rsidRDefault="00BB5428" w:rsidP="00A816F9">
      <w:r w:rsidRPr="00BB5428">
        <w:t xml:space="preserve">We also preregistered a set of exploratory analyses of subgroup effects based on insights from the existing literature. </w:t>
      </w:r>
      <w:r w:rsidR="00624916" w:rsidRPr="00624916">
        <w:t>In this paper, we examine subgroup differences based on respondents’ vote choice.</w:t>
      </w:r>
      <w:r w:rsidR="00CA63EA" w:rsidRPr="002364E7">
        <w:rPr>
          <w:rStyle w:val="FootnoteReference"/>
          <w:rFonts w:cs="Times New Roman"/>
          <w:i/>
          <w:iCs/>
        </w:rPr>
        <w:footnoteReference w:id="11"/>
      </w:r>
      <w:r w:rsidRPr="00BB5428">
        <w:t xml:space="preserve"> Anderson et al. (2005, 157) find no clear patterns in support for democratic systems and norms among electoral losers from different party families. However, more recent research on the rise of the extreme right in Europe shows that voters of the illiberal right exhibit a particularly high tolerance for the erosion of democratic institutions and anti-democratic actions. For example, </w:t>
      </w:r>
      <w:proofErr w:type="spellStart"/>
      <w:r w:rsidRPr="00BB5428">
        <w:t>Svolik</w:t>
      </w:r>
      <w:proofErr w:type="spellEnd"/>
      <w:r w:rsidRPr="00BB5428">
        <w:t xml:space="preserve"> et al. (2023, 15), using a similar candidate-choice conjoint experiment across Germany, Spain, Sweden, Estonia, Serbia, and Ukraine, find that while citizens generally reject candidates who encourage their supporters “to violently disrupt campaign rallies,” voters of illiberal right parties are 30 percentage points less likely to do so compared to mainstream voters</w:t>
      </w:r>
      <w:r w:rsidR="004256F9">
        <w:t>.</w:t>
      </w:r>
    </w:p>
    <w:p w14:paraId="05F21F8F" w14:textId="64436A85" w:rsidR="00E5250D" w:rsidRPr="0011315B" w:rsidRDefault="001C74B5" w:rsidP="0011315B">
      <w:r w:rsidRPr="0011315B">
        <w:fldChar w:fldCharType="begin"/>
      </w:r>
      <w:r w:rsidRPr="0011315B">
        <w:instrText xml:space="preserve"> REF _Ref196828977 \h </w:instrText>
      </w:r>
      <w:r w:rsidR="0011315B">
        <w:instrText xml:space="preserve"> \* MERGEFORMAT </w:instrText>
      </w:r>
      <w:r w:rsidRPr="0011315B">
        <w:fldChar w:fldCharType="separate"/>
      </w:r>
      <w:r w:rsidR="00F37E2D">
        <w:t>Figure 2</w:t>
      </w:r>
      <w:r w:rsidRPr="0011315B">
        <w:fldChar w:fldCharType="end"/>
      </w:r>
      <w:r w:rsidRPr="0011315B">
        <w:t xml:space="preserve"> </w:t>
      </w:r>
      <w:r w:rsidR="00E5250D" w:rsidRPr="0011315B">
        <w:t xml:space="preserve">shows the subgroup effects by </w:t>
      </w:r>
      <w:r w:rsidR="001804CA" w:rsidRPr="00624916">
        <w:t>respondents’ vote choice</w:t>
      </w:r>
      <w:r w:rsidR="00E5250D" w:rsidRPr="0011315B">
        <w:t>. In Estonia, electoral losers are composed of three main parties: the moderate nationalist right Pro Patria (</w:t>
      </w:r>
      <w:proofErr w:type="spellStart"/>
      <w:r w:rsidR="00E5250D" w:rsidRPr="0011315B">
        <w:t>Isamaa</w:t>
      </w:r>
      <w:proofErr w:type="spellEnd"/>
      <w:r w:rsidR="00E5250D" w:rsidRPr="0011315B">
        <w:t>), the left-leaning Center Party, and the extreme-right Estonian Conservative People’s Party (EKRE), known for its anti-immigration and anti-LGBTQ positions. The figure shows that EKRE voters (green coefficient) are much more likely to support candidates who propose anti-government protests and to oppose candidates who reject such actions. Thus, the observed loser effects in Estonia are largely driven by supporters of the extreme-right EKRE. In contrast, voters from other opposition parties show little sympathy toward candidates endorsing destabilizing protests.</w:t>
      </w:r>
    </w:p>
    <w:p w14:paraId="355D9B82" w14:textId="643850CC" w:rsidR="00ED4EED" w:rsidRPr="00ED4EED" w:rsidRDefault="00ED4EED" w:rsidP="00A816F9">
      <w:r w:rsidRPr="00ED4EED">
        <w:t xml:space="preserve">In the Chilean case, the differences between parties associated with the presidential coalition and the opposition are weaker. Results from the previous section suggested that voters across </w:t>
      </w:r>
      <w:r w:rsidRPr="00ED4EED">
        <w:lastRenderedPageBreak/>
        <w:t>the board reject</w:t>
      </w:r>
      <w:r w:rsidR="00614301">
        <w:t>ed</w:t>
      </w:r>
      <w:r w:rsidRPr="00ED4EED">
        <w:t xml:space="preserve"> candidates favoring protests aimed at destabilizing the current government in office. Yet, it seems that voters of the extreme right </w:t>
      </w:r>
      <w:r w:rsidR="007D1637" w:rsidRPr="00ED4EED">
        <w:t xml:space="preserve">in Chile </w:t>
      </w:r>
      <w:r w:rsidRPr="00ED4EED">
        <w:t>(Republican Party</w:t>
      </w:r>
      <w:r w:rsidR="007D1637">
        <w:t xml:space="preserve">, </w:t>
      </w:r>
      <w:r w:rsidRPr="00ED4EED">
        <w:t>light green coefficient) are especially likely to condemn candidates associated with anti-government protests, despite not being in the presidential coalition. As explained in the previous section, this is a legacy of the 2019 protests, which were especially likely to be perceived as harmful by right-wing voters.</w:t>
      </w:r>
    </w:p>
    <w:p w14:paraId="3A907708" w14:textId="1B9E31CD" w:rsidR="002D343C" w:rsidRPr="007242D2" w:rsidRDefault="0047237B" w:rsidP="00A72AE1">
      <w:pPr>
        <w:keepNext/>
        <w:jc w:val="center"/>
        <w:rPr>
          <w:rFonts w:cs="Times New Roman"/>
        </w:rPr>
      </w:pPr>
      <w:r>
        <w:rPr>
          <w:rFonts w:cs="Times New Roman"/>
          <w:noProof/>
        </w:rPr>
        <w:drawing>
          <wp:inline distT="0" distB="0" distL="0" distR="0" wp14:anchorId="1EE9368E" wp14:editId="5D71C567">
            <wp:extent cx="4213555" cy="3792293"/>
            <wp:effectExtent l="0" t="0" r="0" b="5080"/>
            <wp:docPr id="961701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1514" name="Picture 961701514"/>
                    <pic:cNvPicPr/>
                  </pic:nvPicPr>
                  <pic:blipFill>
                    <a:blip r:embed="rId12"/>
                    <a:stretch>
                      <a:fillRect/>
                    </a:stretch>
                  </pic:blipFill>
                  <pic:spPr>
                    <a:xfrm>
                      <a:off x="0" y="0"/>
                      <a:ext cx="4244188" cy="3819864"/>
                    </a:xfrm>
                    <a:prstGeom prst="rect">
                      <a:avLst/>
                    </a:prstGeom>
                  </pic:spPr>
                </pic:pic>
              </a:graphicData>
            </a:graphic>
          </wp:inline>
        </w:drawing>
      </w:r>
    </w:p>
    <w:p w14:paraId="4A19F8F2" w14:textId="61F9F066" w:rsidR="00A843CE" w:rsidRPr="007242D2" w:rsidRDefault="00F8731F" w:rsidP="00F8731F">
      <w:pPr>
        <w:pStyle w:val="Caption"/>
        <w:jc w:val="center"/>
        <w:rPr>
          <w:rFonts w:cs="Times New Roman"/>
          <w:color w:val="auto"/>
          <w:highlight w:val="yellow"/>
        </w:rPr>
      </w:pPr>
      <w:bookmarkStart w:id="5" w:name="_Ref196828977"/>
      <w:r>
        <w:t xml:space="preserve">Figure </w:t>
      </w:r>
      <w:r>
        <w:fldChar w:fldCharType="begin"/>
      </w:r>
      <w:r>
        <w:instrText xml:space="preserve"> SEQ Figure \* ARABIC </w:instrText>
      </w:r>
      <w:r>
        <w:fldChar w:fldCharType="separate"/>
      </w:r>
      <w:r w:rsidR="00F37E2D">
        <w:rPr>
          <w:noProof/>
        </w:rPr>
        <w:t>2</w:t>
      </w:r>
      <w:r>
        <w:fldChar w:fldCharType="end"/>
      </w:r>
      <w:bookmarkEnd w:id="5"/>
      <w:r>
        <w:t xml:space="preserve">: </w:t>
      </w:r>
      <w:r w:rsidRPr="00F527FC">
        <w:t>Subgroup Differences (Partisanship)</w:t>
      </w:r>
    </w:p>
    <w:p w14:paraId="63984959" w14:textId="77777777" w:rsidR="00FF618B" w:rsidRDefault="00613D59" w:rsidP="00782A9E">
      <w:pPr>
        <w:pStyle w:val="Heading2"/>
      </w:pPr>
      <w:r w:rsidRPr="00613D59">
        <w:t>Disengaged Citizens</w:t>
      </w:r>
    </w:p>
    <w:p w14:paraId="0E52842C" w14:textId="09707913" w:rsidR="006834B1" w:rsidRDefault="006834B1" w:rsidP="00A816F9">
      <w:pPr>
        <w:rPr>
          <w:rFonts w:eastAsiaTheme="majorEastAsia" w:cs="Times New Roman"/>
          <w:szCs w:val="24"/>
        </w:rPr>
      </w:pPr>
      <w:r w:rsidRPr="006834B1">
        <w:rPr>
          <w:rFonts w:eastAsiaTheme="majorEastAsia" w:cs="Times New Roman"/>
          <w:szCs w:val="24"/>
        </w:rPr>
        <w:t xml:space="preserve">While our main focus is on electoral winners and losers, we also explore disengaged citizens as a distinct group that may show indifference toward candidates advocating anti-systemic protest actions. As </w:t>
      </w:r>
      <w:proofErr w:type="spellStart"/>
      <w:r w:rsidRPr="006834B1">
        <w:rPr>
          <w:rFonts w:eastAsiaTheme="majorEastAsia" w:cs="Times New Roman"/>
          <w:szCs w:val="24"/>
        </w:rPr>
        <w:t>Svolik</w:t>
      </w:r>
      <w:proofErr w:type="spellEnd"/>
      <w:r w:rsidRPr="006834B1">
        <w:rPr>
          <w:rFonts w:eastAsiaTheme="majorEastAsia" w:cs="Times New Roman"/>
          <w:szCs w:val="24"/>
        </w:rPr>
        <w:t xml:space="preserve"> et al. (2023) argue, disaffection with specific parties or politicians often coincides with a broader disregard for democratic institutions. This disillusionment may, in turn, make disengaged voters more likely to support protests that threaten democratic stability.</w:t>
      </w:r>
    </w:p>
    <w:p w14:paraId="67C0AA67" w14:textId="7D28B60B" w:rsidR="005C7430" w:rsidRPr="000C302A" w:rsidRDefault="00C26CA4" w:rsidP="00A816F9">
      <w:pPr>
        <w:rPr>
          <w:rFonts w:eastAsiaTheme="majorEastAsia" w:cs="Times New Roman"/>
          <w:szCs w:val="24"/>
        </w:rPr>
      </w:pPr>
      <w:r>
        <w:rPr>
          <w:rFonts w:eastAsiaTheme="majorEastAsia" w:cs="Times New Roman"/>
          <w:szCs w:val="24"/>
        </w:rPr>
        <w:fldChar w:fldCharType="begin"/>
      </w:r>
      <w:r>
        <w:rPr>
          <w:rFonts w:eastAsiaTheme="majorEastAsia" w:cs="Times New Roman"/>
          <w:szCs w:val="24"/>
        </w:rPr>
        <w:instrText xml:space="preserve"> REF _Ref196828977 \h </w:instrText>
      </w:r>
      <w:r>
        <w:rPr>
          <w:rFonts w:eastAsiaTheme="majorEastAsia" w:cs="Times New Roman"/>
          <w:szCs w:val="24"/>
        </w:rPr>
      </w:r>
      <w:r>
        <w:rPr>
          <w:rFonts w:eastAsiaTheme="majorEastAsia" w:cs="Times New Roman"/>
          <w:szCs w:val="24"/>
        </w:rPr>
        <w:fldChar w:fldCharType="separate"/>
      </w:r>
      <w:r w:rsidR="00F37E2D">
        <w:t xml:space="preserve">Figure </w:t>
      </w:r>
      <w:r w:rsidR="00F37E2D">
        <w:rPr>
          <w:noProof/>
        </w:rPr>
        <w:t>2</w:t>
      </w:r>
      <w:r>
        <w:rPr>
          <w:rFonts w:eastAsiaTheme="majorEastAsia" w:cs="Times New Roman"/>
          <w:szCs w:val="24"/>
        </w:rPr>
        <w:fldChar w:fldCharType="end"/>
      </w:r>
      <w:r>
        <w:rPr>
          <w:rFonts w:eastAsiaTheme="majorEastAsia" w:cs="Times New Roman"/>
          <w:szCs w:val="24"/>
        </w:rPr>
        <w:t xml:space="preserve"> </w:t>
      </w:r>
      <w:r w:rsidR="00613D59" w:rsidRPr="00613D59">
        <w:rPr>
          <w:rFonts w:eastAsiaTheme="majorEastAsia" w:cs="Times New Roman"/>
          <w:szCs w:val="24"/>
        </w:rPr>
        <w:t xml:space="preserve">also provides a test for this expectation. In the Estonian case, it seems that respondents who did not report voting in the 2023 election (pink coefficient) display similar attitudes to electoral losers, favoring candidates proposing destabilizing anti-government protests. In the Chilean case, however, it seems that respondents who did not report voting in 2023 displayed attitudes similar to citizens who reported turning out to vote. </w:t>
      </w:r>
    </w:p>
    <w:p w14:paraId="0527318C" w14:textId="77777777" w:rsidR="00C4416C" w:rsidRPr="00C4416C" w:rsidRDefault="00C4416C" w:rsidP="00B90295">
      <w:pPr>
        <w:pStyle w:val="Heading1"/>
      </w:pPr>
      <w:r w:rsidRPr="00C4416C">
        <w:lastRenderedPageBreak/>
        <w:t>Discussion: When Do Voters Tolerate Anti-Systemic Protest?</w:t>
      </w:r>
    </w:p>
    <w:p w14:paraId="00D17BC5" w14:textId="77777777" w:rsidR="00C4416C" w:rsidRPr="00C4416C" w:rsidRDefault="00C4416C" w:rsidP="00C4416C">
      <w:pPr>
        <w:rPr>
          <w:rFonts w:eastAsiaTheme="majorEastAsia" w:cs="Times New Roman"/>
          <w:szCs w:val="24"/>
        </w:rPr>
      </w:pPr>
      <w:r w:rsidRPr="00C4416C">
        <w:rPr>
          <w:rFonts w:eastAsiaTheme="majorEastAsia" w:cs="Times New Roman"/>
          <w:szCs w:val="24"/>
        </w:rPr>
        <w:t>This paper explored voter reactions to political candidates linked to anti-systemic protests. In stable democracies with fair elections, calls for protest by politicians may be perceived as anti-democratic and rejected by citizens committed to democratic norms. Drawing on the “losers’ consent” literature, we argued that support for politicians advocating anti-systemic mobilization differs between electoral winners and losers, with the latter being more likely to back such candidates (Bowler, Donovan, and Karp 2007).</w:t>
      </w:r>
    </w:p>
    <w:p w14:paraId="5068910E" w14:textId="77777777" w:rsidR="00C4416C" w:rsidRPr="00C4416C" w:rsidRDefault="00C4416C" w:rsidP="00C4416C">
      <w:pPr>
        <w:rPr>
          <w:rFonts w:eastAsiaTheme="majorEastAsia" w:cs="Times New Roman"/>
          <w:szCs w:val="24"/>
        </w:rPr>
      </w:pPr>
      <w:r w:rsidRPr="00C4416C">
        <w:rPr>
          <w:rFonts w:eastAsiaTheme="majorEastAsia" w:cs="Times New Roman"/>
          <w:szCs w:val="24"/>
        </w:rPr>
        <w:t xml:space="preserve">Our conjoint experiment results supported this hypothesis in the Estonian case: voters whose preferred candidate lost the most recent election were more likely to support candidates who endorsed anti-systemic actions against the government. For Hypothesis 2, we anticipated that such effects would be even more pronounced in a presidential context like Chile. However, our findings showed that, in Chile, respondents across the board rejected candidates who supported anti-systemic protests. We suggest that this divergence may be influenced by the legacy of the 2019–2020 social protests against Sebastián </w:t>
      </w:r>
      <w:proofErr w:type="spellStart"/>
      <w:r w:rsidRPr="00C4416C">
        <w:rPr>
          <w:rFonts w:eastAsiaTheme="majorEastAsia" w:cs="Times New Roman"/>
          <w:szCs w:val="24"/>
        </w:rPr>
        <w:t>Piñera’s</w:t>
      </w:r>
      <w:proofErr w:type="spellEnd"/>
      <w:r w:rsidRPr="00C4416C">
        <w:rPr>
          <w:rFonts w:eastAsiaTheme="majorEastAsia" w:cs="Times New Roman"/>
          <w:szCs w:val="24"/>
        </w:rPr>
        <w:t xml:space="preserve"> right-wing government (2018–2022), which likely made current electoral losers—primarily right-wing voters—more skeptical of protest as a political tool.</w:t>
      </w:r>
    </w:p>
    <w:p w14:paraId="2C8B8EF1" w14:textId="77777777" w:rsidR="00C4416C" w:rsidRPr="00C4416C" w:rsidRDefault="00C4416C" w:rsidP="00C4416C">
      <w:pPr>
        <w:rPr>
          <w:rFonts w:eastAsiaTheme="majorEastAsia" w:cs="Times New Roman"/>
          <w:szCs w:val="24"/>
        </w:rPr>
      </w:pPr>
      <w:r w:rsidRPr="00C4416C">
        <w:rPr>
          <w:rFonts w:eastAsiaTheme="majorEastAsia" w:cs="Times New Roman"/>
          <w:szCs w:val="24"/>
        </w:rPr>
        <w:t>Our findings contribute to several literatures. First, they raise potentially worrisome implications for democratic stability, suggesting that electoral losers may be willing to support candidates who openly promote destabilizing and potentially violent protests. However, the “loser effects” hypothesis requires further testing across different country contexts to establish external validity. Second, our exploratory analysis of Estonia revealed that not all electoral losers support anti-systemic candidates; the effects were driven primarily by extreme-right voters and politically disengaged citizens. These findings contribute to the growing literature on the erosion of democratic norms among supporters of the extreme right and among disengaged voters in Europe (</w:t>
      </w:r>
      <w:proofErr w:type="spellStart"/>
      <w:r w:rsidRPr="00C4416C">
        <w:rPr>
          <w:rFonts w:eastAsiaTheme="majorEastAsia" w:cs="Times New Roman"/>
          <w:szCs w:val="24"/>
        </w:rPr>
        <w:t>Svolik</w:t>
      </w:r>
      <w:proofErr w:type="spellEnd"/>
      <w:r w:rsidRPr="00C4416C">
        <w:rPr>
          <w:rFonts w:eastAsiaTheme="majorEastAsia" w:cs="Times New Roman"/>
          <w:szCs w:val="24"/>
        </w:rPr>
        <w:t xml:space="preserve"> et al. 2023; Brug et al. 2023).</w:t>
      </w:r>
    </w:p>
    <w:p w14:paraId="6ABD7395" w14:textId="32F552A4" w:rsidR="00A816F9" w:rsidRDefault="00C4416C" w:rsidP="00C4416C">
      <w:pPr>
        <w:rPr>
          <w:rFonts w:ascii="Aptos" w:eastAsia="Times New Roman" w:hAnsi="Aptos" w:cs="Times New Roman"/>
          <w:b/>
          <w:bCs/>
        </w:rPr>
      </w:pPr>
      <w:r w:rsidRPr="00C4416C">
        <w:rPr>
          <w:rFonts w:eastAsiaTheme="majorEastAsia" w:cs="Times New Roman"/>
          <w:szCs w:val="24"/>
        </w:rPr>
        <w:t>Finally, our results highlight the limits of survey experiments in capturing attitudes toward collective action, particularly in relation to elections and voting behavior. Like our study, recent research suggests that views on political protest are strongly shaped by country-specific legacies of recent protest movements. For instance, Claassen et al. (2024, 1185) found that respondents’ views on the freedom of protest in Chile and Peru were significantly shaped by the disruptive protests of recent years, leading to lower levels of support for protest rights compared to other liberal democratic institutions. Future research should examine how different forms of anti-</w:t>
      </w:r>
      <w:r w:rsidRPr="00C4416C">
        <w:rPr>
          <w:rFonts w:eastAsiaTheme="majorEastAsia" w:cs="Times New Roman"/>
          <w:szCs w:val="24"/>
        </w:rPr>
        <w:lastRenderedPageBreak/>
        <w:t>systemic protest—such as violent versus non-violent actions—affect public opinion and political behavior.</w:t>
      </w:r>
      <w:r w:rsidR="00A816F9">
        <w:rPr>
          <w:rFonts w:ascii="Aptos" w:eastAsia="Times New Roman" w:hAnsi="Aptos" w:cs="Times New Roman"/>
          <w:b/>
          <w:bCs/>
        </w:rPr>
        <w:br w:type="page"/>
      </w:r>
    </w:p>
    <w:p w14:paraId="5190257D" w14:textId="0E799E60" w:rsidR="006B6322" w:rsidRPr="006B6322" w:rsidRDefault="005E20DD" w:rsidP="006B6322">
      <w:pPr>
        <w:rPr>
          <w:rFonts w:ascii="Aptos" w:eastAsia="Times New Roman" w:hAnsi="Aptos" w:cs="Times New Roman"/>
          <w:b/>
          <w:bCs/>
        </w:rPr>
      </w:pPr>
      <w:r w:rsidRPr="00550290">
        <w:rPr>
          <w:rFonts w:ascii="Aptos" w:eastAsia="Times New Roman" w:hAnsi="Aptos" w:cs="Times New Roman"/>
          <w:b/>
          <w:bCs/>
        </w:rPr>
        <w:lastRenderedPageBreak/>
        <w:t>LIST OF REFERENCES</w:t>
      </w:r>
    </w:p>
    <w:p w14:paraId="21FB0786"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Anderson, Christopher J., and Silvia M. Mendes. "Learning to Lose: Election Outcomes, Democratic Experience and Political Protest Potential." </w:t>
      </w:r>
      <w:r w:rsidRPr="006B6322">
        <w:rPr>
          <w:rFonts w:eastAsia="Times New Roman" w:cs="Times New Roman"/>
          <w:i/>
          <w:iCs/>
          <w:kern w:val="0"/>
          <w:szCs w:val="24"/>
          <w:lang w:eastAsia="es-419"/>
          <w14:ligatures w14:val="none"/>
        </w:rPr>
        <w:t>British Journal of Political Science</w:t>
      </w:r>
      <w:r w:rsidRPr="006B6322">
        <w:rPr>
          <w:rFonts w:eastAsia="Times New Roman" w:cs="Times New Roman"/>
          <w:kern w:val="0"/>
          <w:szCs w:val="24"/>
          <w:lang w:eastAsia="es-419"/>
          <w14:ligatures w14:val="none"/>
        </w:rPr>
        <w:t>, vol. 36, 2005, pp. 91–111.</w:t>
      </w:r>
    </w:p>
    <w:p w14:paraId="365C74B9"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Anderson, Christopher, editor. </w:t>
      </w:r>
      <w:r w:rsidRPr="006B6322">
        <w:rPr>
          <w:rFonts w:eastAsia="Times New Roman" w:cs="Times New Roman"/>
          <w:i/>
          <w:iCs/>
          <w:kern w:val="0"/>
          <w:szCs w:val="24"/>
          <w:lang w:eastAsia="es-419"/>
          <w14:ligatures w14:val="none"/>
        </w:rPr>
        <w:t>Losers’ Consent: Elections and Democratic Legitimacy</w:t>
      </w:r>
      <w:r w:rsidRPr="006B6322">
        <w:rPr>
          <w:rFonts w:eastAsia="Times New Roman" w:cs="Times New Roman"/>
          <w:kern w:val="0"/>
          <w:szCs w:val="24"/>
          <w:lang w:eastAsia="es-419"/>
          <w14:ligatures w14:val="none"/>
        </w:rPr>
        <w:t>. Oxford University Press, 2005.</w:t>
      </w:r>
    </w:p>
    <w:p w14:paraId="13F6BD45"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Blais, André, and Richard Nadeau. "Accepting the Election Outcome: The Effect of Participation on Losers' Consent." </w:t>
      </w:r>
      <w:r w:rsidRPr="006B6322">
        <w:rPr>
          <w:rFonts w:eastAsia="Times New Roman" w:cs="Times New Roman"/>
          <w:i/>
          <w:iCs/>
          <w:kern w:val="0"/>
          <w:szCs w:val="24"/>
          <w:lang w:eastAsia="es-419"/>
          <w14:ligatures w14:val="none"/>
        </w:rPr>
        <w:t>British Journal of Political Science</w:t>
      </w:r>
      <w:r w:rsidRPr="006B6322">
        <w:rPr>
          <w:rFonts w:eastAsia="Times New Roman" w:cs="Times New Roman"/>
          <w:kern w:val="0"/>
          <w:szCs w:val="24"/>
          <w:lang w:eastAsia="es-419"/>
          <w14:ligatures w14:val="none"/>
        </w:rPr>
        <w:t>, vol. 23, no. 4, 1993, pp. 553–563.</w:t>
      </w:r>
    </w:p>
    <w:p w14:paraId="7BC7AE4B"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Bowler, Shaun, and Todd Donovan. "Perceptions of Referendums and Democracy: The Referendum Disappointment Gap." </w:t>
      </w:r>
      <w:r w:rsidRPr="006B6322">
        <w:rPr>
          <w:rFonts w:eastAsia="Times New Roman" w:cs="Times New Roman"/>
          <w:i/>
          <w:iCs/>
          <w:kern w:val="0"/>
          <w:szCs w:val="24"/>
          <w:lang w:eastAsia="es-419"/>
          <w14:ligatures w14:val="none"/>
        </w:rPr>
        <w:t>Politics and Governance</w:t>
      </w:r>
      <w:r w:rsidRPr="006B6322">
        <w:rPr>
          <w:rFonts w:eastAsia="Times New Roman" w:cs="Times New Roman"/>
          <w:kern w:val="0"/>
          <w:szCs w:val="24"/>
          <w:lang w:eastAsia="es-419"/>
          <w14:ligatures w14:val="none"/>
        </w:rPr>
        <w:t>, vol. 7, no. 2, 2019, pp. 227–241.</w:t>
      </w:r>
    </w:p>
    <w:p w14:paraId="36767639"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Bowler, Shaun, Todd Donovan, and Jeffrey A. Karp. "Enraged or Engaged? Preferences for Direct Citizen Participation in Affluent Democracies." </w:t>
      </w:r>
      <w:r w:rsidRPr="006B6322">
        <w:rPr>
          <w:rFonts w:eastAsia="Times New Roman" w:cs="Times New Roman"/>
          <w:i/>
          <w:iCs/>
          <w:kern w:val="0"/>
          <w:szCs w:val="24"/>
          <w:lang w:eastAsia="es-419"/>
          <w14:ligatures w14:val="none"/>
        </w:rPr>
        <w:t>Political Research Quarterly</w:t>
      </w:r>
      <w:r w:rsidRPr="006B6322">
        <w:rPr>
          <w:rFonts w:eastAsia="Times New Roman" w:cs="Times New Roman"/>
          <w:kern w:val="0"/>
          <w:szCs w:val="24"/>
          <w:lang w:eastAsia="es-419"/>
          <w14:ligatures w14:val="none"/>
        </w:rPr>
        <w:t>, vol. 60, no. 3, 2007, pp. 351–362.</w:t>
      </w:r>
    </w:p>
    <w:p w14:paraId="79A22FA9"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Bunce, Valerie J., and Sharon L. </w:t>
      </w:r>
      <w:proofErr w:type="spellStart"/>
      <w:r w:rsidRPr="006B6322">
        <w:rPr>
          <w:rFonts w:eastAsia="Times New Roman" w:cs="Times New Roman"/>
          <w:kern w:val="0"/>
          <w:szCs w:val="24"/>
          <w:lang w:eastAsia="es-419"/>
          <w14:ligatures w14:val="none"/>
        </w:rPr>
        <w:t>Wolchik</w:t>
      </w:r>
      <w:proofErr w:type="spellEnd"/>
      <w:r w:rsidRPr="006B6322">
        <w:rPr>
          <w:rFonts w:eastAsia="Times New Roman" w:cs="Times New Roman"/>
          <w:kern w:val="0"/>
          <w:szCs w:val="24"/>
          <w:lang w:eastAsia="es-419"/>
          <w14:ligatures w14:val="none"/>
        </w:rPr>
        <w:t xml:space="preserve">. </w:t>
      </w:r>
      <w:r w:rsidRPr="006B6322">
        <w:rPr>
          <w:rFonts w:eastAsia="Times New Roman" w:cs="Times New Roman"/>
          <w:i/>
          <w:iCs/>
          <w:kern w:val="0"/>
          <w:szCs w:val="24"/>
          <w:lang w:eastAsia="es-419"/>
          <w14:ligatures w14:val="none"/>
        </w:rPr>
        <w:t xml:space="preserve">Defeating Authoritarian Leaders in </w:t>
      </w:r>
      <w:proofErr w:type="spellStart"/>
      <w:r w:rsidRPr="006B6322">
        <w:rPr>
          <w:rFonts w:eastAsia="Times New Roman" w:cs="Times New Roman"/>
          <w:i/>
          <w:iCs/>
          <w:kern w:val="0"/>
          <w:szCs w:val="24"/>
          <w:lang w:eastAsia="es-419"/>
          <w14:ligatures w14:val="none"/>
        </w:rPr>
        <w:t>Postcommunist</w:t>
      </w:r>
      <w:proofErr w:type="spellEnd"/>
      <w:r w:rsidRPr="006B6322">
        <w:rPr>
          <w:rFonts w:eastAsia="Times New Roman" w:cs="Times New Roman"/>
          <w:i/>
          <w:iCs/>
          <w:kern w:val="0"/>
          <w:szCs w:val="24"/>
          <w:lang w:eastAsia="es-419"/>
          <w14:ligatures w14:val="none"/>
        </w:rPr>
        <w:t xml:space="preserve"> Countries</w:t>
      </w:r>
      <w:r w:rsidRPr="006B6322">
        <w:rPr>
          <w:rFonts w:eastAsia="Times New Roman" w:cs="Times New Roman"/>
          <w:kern w:val="0"/>
          <w:szCs w:val="24"/>
          <w:lang w:eastAsia="es-419"/>
          <w14:ligatures w14:val="none"/>
        </w:rPr>
        <w:t>. Cambridge University Press, 2011.</w:t>
      </w:r>
    </w:p>
    <w:p w14:paraId="5E0B671F"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Chernykh, Svitlana. "When Do Political Parties Protest Election Results?" </w:t>
      </w:r>
      <w:r w:rsidRPr="006B6322">
        <w:rPr>
          <w:rFonts w:eastAsia="Times New Roman" w:cs="Times New Roman"/>
          <w:i/>
          <w:iCs/>
          <w:kern w:val="0"/>
          <w:szCs w:val="24"/>
          <w:lang w:eastAsia="es-419"/>
          <w14:ligatures w14:val="none"/>
        </w:rPr>
        <w:t>Comparative Political Studies</w:t>
      </w:r>
      <w:r w:rsidRPr="006B6322">
        <w:rPr>
          <w:rFonts w:eastAsia="Times New Roman" w:cs="Times New Roman"/>
          <w:kern w:val="0"/>
          <w:szCs w:val="24"/>
          <w:lang w:eastAsia="es-419"/>
          <w14:ligatures w14:val="none"/>
        </w:rPr>
        <w:t>, vol. 47, no. 10, 2014, pp. 1359–1383.</w:t>
      </w:r>
    </w:p>
    <w:p w14:paraId="767FEC7F"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Claassen, Christopher, Kathrin Ackermann, and Elizabeth J. Zechmeister. "Conceptualizing and Measuring Support for Democracy: A New Approach." </w:t>
      </w:r>
      <w:r w:rsidRPr="006B6322">
        <w:rPr>
          <w:rFonts w:eastAsia="Times New Roman" w:cs="Times New Roman"/>
          <w:i/>
          <w:iCs/>
          <w:kern w:val="0"/>
          <w:szCs w:val="24"/>
          <w:lang w:eastAsia="es-419"/>
          <w14:ligatures w14:val="none"/>
        </w:rPr>
        <w:t>Comparative Political Studies</w:t>
      </w:r>
      <w:r w:rsidRPr="006B6322">
        <w:rPr>
          <w:rFonts w:eastAsia="Times New Roman" w:cs="Times New Roman"/>
          <w:kern w:val="0"/>
          <w:szCs w:val="24"/>
          <w:lang w:eastAsia="es-419"/>
          <w14:ligatures w14:val="none"/>
        </w:rPr>
        <w:t>, vol. 58, no. 6, 2024.</w:t>
      </w:r>
    </w:p>
    <w:p w14:paraId="24A0B4FB"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val="es-419" w:eastAsia="es-419"/>
          <w14:ligatures w14:val="none"/>
        </w:rPr>
        <w:t xml:space="preserve">Lago, Ignacio, and Ferran Martínez i Coma. </w:t>
      </w:r>
      <w:r w:rsidRPr="006B6322">
        <w:rPr>
          <w:rFonts w:eastAsia="Times New Roman" w:cs="Times New Roman"/>
          <w:kern w:val="0"/>
          <w:szCs w:val="24"/>
          <w:lang w:eastAsia="es-419"/>
          <w14:ligatures w14:val="none"/>
        </w:rPr>
        <w:t xml:space="preserve">"Challenge or Consent? Understanding Losers’ Reactions in Mass Elections." </w:t>
      </w:r>
      <w:r w:rsidRPr="006B6322">
        <w:rPr>
          <w:rFonts w:eastAsia="Times New Roman" w:cs="Times New Roman"/>
          <w:i/>
          <w:iCs/>
          <w:kern w:val="0"/>
          <w:szCs w:val="24"/>
          <w:lang w:eastAsia="es-419"/>
          <w14:ligatures w14:val="none"/>
        </w:rPr>
        <w:t>Government and Opposition</w:t>
      </w:r>
      <w:r w:rsidRPr="006B6322">
        <w:rPr>
          <w:rFonts w:eastAsia="Times New Roman" w:cs="Times New Roman"/>
          <w:kern w:val="0"/>
          <w:szCs w:val="24"/>
          <w:lang w:eastAsia="es-419"/>
          <w14:ligatures w14:val="none"/>
        </w:rPr>
        <w:t>, vol. 52, no. 3, 2017, pp. 412–436.</w:t>
      </w:r>
    </w:p>
    <w:p w14:paraId="444BC9F0" w14:textId="77777777" w:rsid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Leeper, Thomas J., Sara B. Hobolt, and James Tilley. "Measuring Subgroup Preferences in Conjoint Experiments." </w:t>
      </w:r>
      <w:r w:rsidRPr="006B6322">
        <w:rPr>
          <w:rFonts w:eastAsia="Times New Roman" w:cs="Times New Roman"/>
          <w:i/>
          <w:iCs/>
          <w:kern w:val="0"/>
          <w:szCs w:val="24"/>
          <w:lang w:eastAsia="es-419"/>
          <w14:ligatures w14:val="none"/>
        </w:rPr>
        <w:t>Political Analysis</w:t>
      </w:r>
      <w:r w:rsidRPr="006B6322">
        <w:rPr>
          <w:rFonts w:eastAsia="Times New Roman" w:cs="Times New Roman"/>
          <w:kern w:val="0"/>
          <w:szCs w:val="24"/>
          <w:lang w:eastAsia="es-419"/>
          <w14:ligatures w14:val="none"/>
        </w:rPr>
        <w:t>, vol. 28, no. 2, 2020, pp. 207–221.</w:t>
      </w:r>
    </w:p>
    <w:p w14:paraId="00123AA3" w14:textId="59A58F13" w:rsidR="00F46FFD" w:rsidRPr="006B6322" w:rsidRDefault="00F46FFD" w:rsidP="006B6322">
      <w:pPr>
        <w:spacing w:before="100" w:beforeAutospacing="1" w:after="100" w:afterAutospacing="1" w:line="240" w:lineRule="auto"/>
        <w:jc w:val="left"/>
        <w:rPr>
          <w:rFonts w:eastAsia="Times New Roman" w:cs="Times New Roman"/>
          <w:kern w:val="0"/>
          <w:szCs w:val="24"/>
          <w:lang w:eastAsia="es-419"/>
          <w14:ligatures w14:val="none"/>
        </w:rPr>
      </w:pPr>
      <w:r w:rsidRPr="00F46FFD">
        <w:rPr>
          <w:rFonts w:eastAsia="Times New Roman" w:cs="Times New Roman"/>
          <w:kern w:val="0"/>
          <w:szCs w:val="24"/>
          <w:lang w:eastAsia="es-419"/>
          <w14:ligatures w14:val="none"/>
        </w:rPr>
        <w:t>Levy, J. (2008). Case studies: Types, designs, and logics of inference. Conflict Management and Peace Science, 25(1), 1–18.</w:t>
      </w:r>
    </w:p>
    <w:p w14:paraId="2A8EE457" w14:textId="77777777" w:rsid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proofErr w:type="spellStart"/>
      <w:r w:rsidRPr="006B6322">
        <w:rPr>
          <w:rFonts w:eastAsia="Times New Roman" w:cs="Times New Roman"/>
          <w:kern w:val="0"/>
          <w:szCs w:val="24"/>
          <w:lang w:eastAsia="es-419"/>
          <w14:ligatures w14:val="none"/>
        </w:rPr>
        <w:t>Lijphart</w:t>
      </w:r>
      <w:proofErr w:type="spellEnd"/>
      <w:r w:rsidRPr="006B6322">
        <w:rPr>
          <w:rFonts w:eastAsia="Times New Roman" w:cs="Times New Roman"/>
          <w:kern w:val="0"/>
          <w:szCs w:val="24"/>
          <w:lang w:eastAsia="es-419"/>
          <w14:ligatures w14:val="none"/>
        </w:rPr>
        <w:t xml:space="preserve">, Arend. </w:t>
      </w:r>
      <w:r w:rsidRPr="006B6322">
        <w:rPr>
          <w:rFonts w:eastAsia="Times New Roman" w:cs="Times New Roman"/>
          <w:i/>
          <w:iCs/>
          <w:kern w:val="0"/>
          <w:szCs w:val="24"/>
          <w:lang w:eastAsia="es-419"/>
          <w14:ligatures w14:val="none"/>
        </w:rPr>
        <w:t>Patterns of Democracy: Government Forms and Performance in Thirty-Six Countries</w:t>
      </w:r>
      <w:r w:rsidRPr="006B6322">
        <w:rPr>
          <w:rFonts w:eastAsia="Times New Roman" w:cs="Times New Roman"/>
          <w:kern w:val="0"/>
          <w:szCs w:val="24"/>
          <w:lang w:eastAsia="es-419"/>
          <w14:ligatures w14:val="none"/>
        </w:rPr>
        <w:t>. Yale University Press, 2012.</w:t>
      </w:r>
    </w:p>
    <w:p w14:paraId="6DFDCA07" w14:textId="231F2403" w:rsidR="00727C28" w:rsidRDefault="00727C28" w:rsidP="006B6322">
      <w:pPr>
        <w:spacing w:before="100" w:beforeAutospacing="1" w:after="100" w:afterAutospacing="1" w:line="240" w:lineRule="auto"/>
        <w:jc w:val="left"/>
        <w:rPr>
          <w:rFonts w:eastAsia="Times New Roman" w:cs="Times New Roman"/>
          <w:kern w:val="0"/>
          <w:szCs w:val="24"/>
          <w:lang w:eastAsia="es-419"/>
          <w14:ligatures w14:val="none"/>
        </w:rPr>
      </w:pPr>
      <w:r>
        <w:rPr>
          <w:rFonts w:eastAsia="Times New Roman" w:cs="Times New Roman"/>
          <w:kern w:val="0"/>
          <w:szCs w:val="24"/>
          <w:lang w:eastAsia="es-419"/>
          <w14:ligatures w14:val="none"/>
        </w:rPr>
        <w:t xml:space="preserve">Linz, Juan. “The Perils of Presidentialism.” </w:t>
      </w:r>
      <w:r w:rsidRPr="00727C28">
        <w:rPr>
          <w:rFonts w:eastAsia="Times New Roman" w:cs="Times New Roman"/>
          <w:i/>
          <w:iCs/>
          <w:kern w:val="0"/>
          <w:szCs w:val="24"/>
          <w:lang w:eastAsia="es-419"/>
          <w14:ligatures w14:val="none"/>
        </w:rPr>
        <w:t>Journal of Democracy</w:t>
      </w:r>
      <w:r w:rsidRPr="00727C28">
        <w:rPr>
          <w:rFonts w:eastAsia="Times New Roman" w:cs="Times New Roman"/>
          <w:kern w:val="0"/>
          <w:szCs w:val="24"/>
          <w:lang w:eastAsia="es-419"/>
          <w14:ligatures w14:val="none"/>
        </w:rPr>
        <w:t xml:space="preserve">, </w:t>
      </w:r>
      <w:r>
        <w:rPr>
          <w:rFonts w:eastAsia="Times New Roman" w:cs="Times New Roman"/>
          <w:kern w:val="0"/>
          <w:szCs w:val="24"/>
          <w:lang w:eastAsia="es-419"/>
          <w14:ligatures w14:val="none"/>
        </w:rPr>
        <w:t>vol.</w:t>
      </w:r>
      <w:r w:rsidRPr="00727C28">
        <w:rPr>
          <w:rFonts w:eastAsia="Times New Roman" w:cs="Times New Roman"/>
          <w:kern w:val="0"/>
          <w:szCs w:val="24"/>
          <w:lang w:eastAsia="es-419"/>
          <w14:ligatures w14:val="none"/>
        </w:rPr>
        <w:t xml:space="preserve"> 1, </w:t>
      </w:r>
      <w:r>
        <w:rPr>
          <w:rFonts w:eastAsia="Times New Roman" w:cs="Times New Roman"/>
          <w:kern w:val="0"/>
          <w:szCs w:val="24"/>
          <w:lang w:eastAsia="es-419"/>
          <w14:ligatures w14:val="none"/>
        </w:rPr>
        <w:t>no.</w:t>
      </w:r>
      <w:r w:rsidRPr="00727C28">
        <w:rPr>
          <w:rFonts w:eastAsia="Times New Roman" w:cs="Times New Roman"/>
          <w:kern w:val="0"/>
          <w:szCs w:val="24"/>
          <w:lang w:eastAsia="es-419"/>
          <w14:ligatures w14:val="none"/>
        </w:rPr>
        <w:t xml:space="preserve"> 1, Winter 1990, pp. 51-69</w:t>
      </w:r>
      <w:r>
        <w:rPr>
          <w:rFonts w:eastAsia="Times New Roman" w:cs="Times New Roman"/>
          <w:kern w:val="0"/>
          <w:szCs w:val="24"/>
          <w:lang w:eastAsia="es-419"/>
          <w14:ligatures w14:val="none"/>
        </w:rPr>
        <w:t>.</w:t>
      </w:r>
    </w:p>
    <w:p w14:paraId="678D0835" w14:textId="6501238D" w:rsidR="009D5346" w:rsidRPr="006B6322" w:rsidRDefault="009D5346" w:rsidP="00AA1A91">
      <w:pPr>
        <w:spacing w:before="100" w:beforeAutospacing="1" w:after="100" w:afterAutospacing="1" w:line="240" w:lineRule="auto"/>
        <w:jc w:val="left"/>
        <w:rPr>
          <w:rFonts w:eastAsia="Times New Roman" w:cs="Times New Roman"/>
          <w:kern w:val="0"/>
          <w:szCs w:val="24"/>
          <w:lang w:eastAsia="es-419"/>
          <w14:ligatures w14:val="none"/>
        </w:rPr>
      </w:pPr>
      <w:r>
        <w:rPr>
          <w:rFonts w:eastAsia="Times New Roman" w:cs="Times New Roman"/>
          <w:kern w:val="0"/>
          <w:szCs w:val="24"/>
          <w:lang w:eastAsia="es-419"/>
          <w14:ligatures w14:val="none"/>
        </w:rPr>
        <w:t>Nadeau, Richard and Andre Blais. “</w:t>
      </w:r>
      <w:r w:rsidRPr="009D5346">
        <w:rPr>
          <w:rFonts w:eastAsia="Times New Roman" w:cs="Times New Roman"/>
          <w:kern w:val="0"/>
          <w:szCs w:val="24"/>
          <w:lang w:eastAsia="es-419"/>
          <w14:ligatures w14:val="none"/>
        </w:rPr>
        <w:t>Accepting the Election Outcome: The Effect of Participation on Losers' Consent</w:t>
      </w:r>
      <w:r>
        <w:rPr>
          <w:rFonts w:eastAsia="Times New Roman" w:cs="Times New Roman"/>
          <w:kern w:val="0"/>
          <w:szCs w:val="24"/>
          <w:lang w:eastAsia="es-419"/>
          <w14:ligatures w14:val="none"/>
        </w:rPr>
        <w:t>.”</w:t>
      </w:r>
      <w:r w:rsidR="00AA1A91">
        <w:rPr>
          <w:rFonts w:eastAsia="Times New Roman" w:cs="Times New Roman"/>
          <w:kern w:val="0"/>
          <w:szCs w:val="24"/>
          <w:lang w:eastAsia="es-419"/>
          <w14:ligatures w14:val="none"/>
        </w:rPr>
        <w:t xml:space="preserve"> </w:t>
      </w:r>
      <w:r w:rsidR="00AA1A91" w:rsidRPr="00AA1A91">
        <w:rPr>
          <w:rFonts w:eastAsia="Times New Roman" w:cs="Times New Roman"/>
          <w:i/>
          <w:iCs/>
          <w:kern w:val="0"/>
          <w:szCs w:val="24"/>
          <w:lang w:eastAsia="es-419"/>
          <w14:ligatures w14:val="none"/>
        </w:rPr>
        <w:t>British Journal of Political Science</w:t>
      </w:r>
      <w:r w:rsidR="00AA1A91" w:rsidRPr="00AA1A91">
        <w:rPr>
          <w:rFonts w:eastAsia="Times New Roman" w:cs="Times New Roman"/>
          <w:kern w:val="0"/>
          <w:szCs w:val="24"/>
          <w:lang w:eastAsia="es-419"/>
          <w14:ligatures w14:val="none"/>
        </w:rPr>
        <w:t xml:space="preserve">, </w:t>
      </w:r>
      <w:r w:rsidR="00AA1A91">
        <w:rPr>
          <w:rFonts w:eastAsia="Times New Roman" w:cs="Times New Roman"/>
          <w:kern w:val="0"/>
          <w:szCs w:val="24"/>
          <w:lang w:eastAsia="es-419"/>
          <w14:ligatures w14:val="none"/>
        </w:rPr>
        <w:t>v</w:t>
      </w:r>
      <w:r w:rsidR="00AA1A91" w:rsidRPr="00AA1A91">
        <w:rPr>
          <w:rFonts w:eastAsia="Times New Roman" w:cs="Times New Roman"/>
          <w:kern w:val="0"/>
          <w:szCs w:val="24"/>
          <w:lang w:eastAsia="es-419"/>
          <w14:ligatures w14:val="none"/>
        </w:rPr>
        <w:t xml:space="preserve">ol. 23, </w:t>
      </w:r>
      <w:r w:rsidR="00AA1A91">
        <w:rPr>
          <w:rFonts w:eastAsia="Times New Roman" w:cs="Times New Roman"/>
          <w:kern w:val="0"/>
          <w:szCs w:val="24"/>
          <w:lang w:eastAsia="es-419"/>
          <w14:ligatures w14:val="none"/>
        </w:rPr>
        <w:t>n</w:t>
      </w:r>
      <w:r w:rsidR="00AA1A91" w:rsidRPr="00AA1A91">
        <w:rPr>
          <w:rFonts w:eastAsia="Times New Roman" w:cs="Times New Roman"/>
          <w:kern w:val="0"/>
          <w:szCs w:val="24"/>
          <w:lang w:eastAsia="es-419"/>
          <w14:ligatures w14:val="none"/>
        </w:rPr>
        <w:t>o. 4</w:t>
      </w:r>
      <w:r w:rsidR="00AA1A91">
        <w:rPr>
          <w:rFonts w:eastAsia="Times New Roman" w:cs="Times New Roman"/>
          <w:kern w:val="0"/>
          <w:szCs w:val="24"/>
          <w:lang w:eastAsia="es-419"/>
          <w14:ligatures w14:val="none"/>
        </w:rPr>
        <w:t>,</w:t>
      </w:r>
      <w:r w:rsidR="00AA1A91" w:rsidRPr="00AA1A91">
        <w:rPr>
          <w:rFonts w:eastAsia="Times New Roman" w:cs="Times New Roman"/>
          <w:kern w:val="0"/>
          <w:szCs w:val="24"/>
          <w:lang w:eastAsia="es-419"/>
          <w14:ligatures w14:val="none"/>
        </w:rPr>
        <w:t xml:space="preserve"> </w:t>
      </w:r>
      <w:r w:rsidR="00AA1A91">
        <w:rPr>
          <w:rFonts w:eastAsia="Times New Roman" w:cs="Times New Roman"/>
          <w:kern w:val="0"/>
          <w:szCs w:val="24"/>
          <w:lang w:eastAsia="es-419"/>
          <w14:ligatures w14:val="none"/>
        </w:rPr>
        <w:t>O</w:t>
      </w:r>
      <w:r w:rsidR="00AA1A91" w:rsidRPr="00AA1A91">
        <w:rPr>
          <w:rFonts w:eastAsia="Times New Roman" w:cs="Times New Roman"/>
          <w:kern w:val="0"/>
          <w:szCs w:val="24"/>
          <w:lang w:eastAsia="es-419"/>
          <w14:ligatures w14:val="none"/>
        </w:rPr>
        <w:t>ct. 1993, pp.</w:t>
      </w:r>
      <w:r w:rsidR="00AA1A91">
        <w:rPr>
          <w:rFonts w:eastAsia="Times New Roman" w:cs="Times New Roman"/>
          <w:kern w:val="0"/>
          <w:szCs w:val="24"/>
          <w:lang w:eastAsia="es-419"/>
          <w14:ligatures w14:val="none"/>
        </w:rPr>
        <w:t xml:space="preserve"> </w:t>
      </w:r>
      <w:r w:rsidR="00AA1A91" w:rsidRPr="00AA1A91">
        <w:rPr>
          <w:rFonts w:eastAsia="Times New Roman" w:cs="Times New Roman"/>
          <w:kern w:val="0"/>
          <w:szCs w:val="24"/>
          <w:lang w:eastAsia="es-419"/>
          <w14:ligatures w14:val="none"/>
        </w:rPr>
        <w:t>553-563</w:t>
      </w:r>
      <w:r w:rsidR="00AA1A91">
        <w:rPr>
          <w:rFonts w:eastAsia="Times New Roman" w:cs="Times New Roman"/>
          <w:kern w:val="0"/>
          <w:szCs w:val="24"/>
          <w:lang w:eastAsia="es-419"/>
          <w14:ligatures w14:val="none"/>
        </w:rPr>
        <w:t>.</w:t>
      </w:r>
    </w:p>
    <w:p w14:paraId="46DAA383"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lastRenderedPageBreak/>
        <w:t xml:space="preserve">Pilet, Jean-Benoit, Camille </w:t>
      </w:r>
      <w:proofErr w:type="spellStart"/>
      <w:r w:rsidRPr="006B6322">
        <w:rPr>
          <w:rFonts w:eastAsia="Times New Roman" w:cs="Times New Roman"/>
          <w:kern w:val="0"/>
          <w:szCs w:val="24"/>
          <w:lang w:eastAsia="es-419"/>
          <w14:ligatures w14:val="none"/>
        </w:rPr>
        <w:t>Bedock</w:t>
      </w:r>
      <w:proofErr w:type="spellEnd"/>
      <w:r w:rsidRPr="006B6322">
        <w:rPr>
          <w:rFonts w:eastAsia="Times New Roman" w:cs="Times New Roman"/>
          <w:kern w:val="0"/>
          <w:szCs w:val="24"/>
          <w:lang w:eastAsia="es-419"/>
          <w14:ligatures w14:val="none"/>
        </w:rPr>
        <w:t xml:space="preserve">, David Talukder, and Sacha </w:t>
      </w:r>
      <w:proofErr w:type="spellStart"/>
      <w:r w:rsidRPr="006B6322">
        <w:rPr>
          <w:rFonts w:eastAsia="Times New Roman" w:cs="Times New Roman"/>
          <w:kern w:val="0"/>
          <w:szCs w:val="24"/>
          <w:lang w:eastAsia="es-419"/>
          <w14:ligatures w14:val="none"/>
        </w:rPr>
        <w:t>Rangoni</w:t>
      </w:r>
      <w:proofErr w:type="spellEnd"/>
      <w:r w:rsidRPr="006B6322">
        <w:rPr>
          <w:rFonts w:eastAsia="Times New Roman" w:cs="Times New Roman"/>
          <w:kern w:val="0"/>
          <w:szCs w:val="24"/>
          <w:lang w:eastAsia="es-419"/>
          <w14:ligatures w14:val="none"/>
        </w:rPr>
        <w:t xml:space="preserve">. "Support for Deliberative Mini-Publics among the Losers of Representative Democracy." </w:t>
      </w:r>
      <w:r w:rsidRPr="006B6322">
        <w:rPr>
          <w:rFonts w:eastAsia="Times New Roman" w:cs="Times New Roman"/>
          <w:i/>
          <w:iCs/>
          <w:kern w:val="0"/>
          <w:szCs w:val="24"/>
          <w:lang w:eastAsia="es-419"/>
          <w14:ligatures w14:val="none"/>
        </w:rPr>
        <w:t>British Journal of Political Science</w:t>
      </w:r>
      <w:r w:rsidRPr="006B6322">
        <w:rPr>
          <w:rFonts w:eastAsia="Times New Roman" w:cs="Times New Roman"/>
          <w:kern w:val="0"/>
          <w:szCs w:val="24"/>
          <w:lang w:eastAsia="es-419"/>
          <w14:ligatures w14:val="none"/>
        </w:rPr>
        <w:t>, Dec. 2023, pp. 1–18.</w:t>
      </w:r>
    </w:p>
    <w:p w14:paraId="4CBFC47C"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Przeworski, Adam. </w:t>
      </w:r>
      <w:r w:rsidRPr="006B6322">
        <w:rPr>
          <w:rFonts w:eastAsia="Times New Roman" w:cs="Times New Roman"/>
          <w:i/>
          <w:iCs/>
          <w:kern w:val="0"/>
          <w:szCs w:val="24"/>
          <w:lang w:eastAsia="es-419"/>
          <w14:ligatures w14:val="none"/>
        </w:rPr>
        <w:t>Democracy and the Market: Political and Economic Reforms in Eastern Europe and Latin America</w:t>
      </w:r>
      <w:r w:rsidRPr="006B6322">
        <w:rPr>
          <w:rFonts w:eastAsia="Times New Roman" w:cs="Times New Roman"/>
          <w:kern w:val="0"/>
          <w:szCs w:val="24"/>
          <w:lang w:eastAsia="es-419"/>
          <w14:ligatures w14:val="none"/>
        </w:rPr>
        <w:t>. Cambridge University Press, 1991.</w:t>
      </w:r>
    </w:p>
    <w:p w14:paraId="73E1B876" w14:textId="77777777" w:rsid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76262C">
        <w:rPr>
          <w:rFonts w:eastAsia="Times New Roman" w:cs="Times New Roman"/>
          <w:kern w:val="0"/>
          <w:szCs w:val="24"/>
          <w:lang w:eastAsia="es-419"/>
          <w14:ligatures w14:val="none"/>
        </w:rPr>
        <w:t xml:space="preserve">Singh, Shane, Ekrem Karakoç, and André Blais. </w:t>
      </w:r>
      <w:r w:rsidRPr="006B6322">
        <w:rPr>
          <w:rFonts w:eastAsia="Times New Roman" w:cs="Times New Roman"/>
          <w:kern w:val="0"/>
          <w:szCs w:val="24"/>
          <w:lang w:eastAsia="es-419"/>
          <w14:ligatures w14:val="none"/>
        </w:rPr>
        <w:t xml:space="preserve">"Differentiating Winners: How Elections Affect Satisfaction with Democracy." </w:t>
      </w:r>
      <w:r w:rsidRPr="006B6322">
        <w:rPr>
          <w:rFonts w:eastAsia="Times New Roman" w:cs="Times New Roman"/>
          <w:i/>
          <w:iCs/>
          <w:kern w:val="0"/>
          <w:szCs w:val="24"/>
          <w:lang w:eastAsia="es-419"/>
          <w14:ligatures w14:val="none"/>
        </w:rPr>
        <w:t>Electoral Studies</w:t>
      </w:r>
      <w:r w:rsidRPr="006B6322">
        <w:rPr>
          <w:rFonts w:eastAsia="Times New Roman" w:cs="Times New Roman"/>
          <w:kern w:val="0"/>
          <w:szCs w:val="24"/>
          <w:lang w:eastAsia="es-419"/>
          <w14:ligatures w14:val="none"/>
        </w:rPr>
        <w:t>, vol. 31, no. 1, 2012, pp. 201–211.</w:t>
      </w:r>
    </w:p>
    <w:p w14:paraId="5383B999" w14:textId="723E60A8" w:rsidR="009D5346" w:rsidRPr="006B6322" w:rsidRDefault="009D5346" w:rsidP="006B6322">
      <w:pPr>
        <w:spacing w:before="100" w:beforeAutospacing="1" w:after="100" w:afterAutospacing="1" w:line="240" w:lineRule="auto"/>
        <w:jc w:val="left"/>
        <w:rPr>
          <w:rFonts w:eastAsia="Times New Roman" w:cs="Times New Roman"/>
          <w:kern w:val="0"/>
          <w:szCs w:val="24"/>
          <w:lang w:eastAsia="es-419"/>
          <w14:ligatures w14:val="none"/>
        </w:rPr>
      </w:pPr>
      <w:proofErr w:type="spellStart"/>
      <w:r w:rsidRPr="0076262C">
        <w:rPr>
          <w:rFonts w:eastAsia="Times New Roman" w:cs="Times New Roman"/>
          <w:kern w:val="0"/>
          <w:szCs w:val="24"/>
          <w:lang w:eastAsia="es-419"/>
          <w14:ligatures w14:val="none"/>
        </w:rPr>
        <w:t>Svolik</w:t>
      </w:r>
      <w:proofErr w:type="spellEnd"/>
      <w:r w:rsidRPr="0076262C">
        <w:rPr>
          <w:rFonts w:eastAsia="Times New Roman" w:cs="Times New Roman"/>
          <w:kern w:val="0"/>
          <w:szCs w:val="24"/>
          <w:lang w:eastAsia="es-419"/>
          <w14:ligatures w14:val="none"/>
        </w:rPr>
        <w:t xml:space="preserve">, Milan W., Elena </w:t>
      </w:r>
      <w:proofErr w:type="spellStart"/>
      <w:r w:rsidRPr="0076262C">
        <w:rPr>
          <w:rFonts w:eastAsia="Times New Roman" w:cs="Times New Roman"/>
          <w:kern w:val="0"/>
          <w:szCs w:val="24"/>
          <w:lang w:eastAsia="es-419"/>
          <w14:ligatures w14:val="none"/>
        </w:rPr>
        <w:t>Avramovska</w:t>
      </w:r>
      <w:proofErr w:type="spellEnd"/>
      <w:r w:rsidRPr="0076262C">
        <w:rPr>
          <w:rFonts w:eastAsia="Times New Roman" w:cs="Times New Roman"/>
          <w:kern w:val="0"/>
          <w:szCs w:val="24"/>
          <w:lang w:eastAsia="es-419"/>
          <w14:ligatures w14:val="none"/>
        </w:rPr>
        <w:t xml:space="preserve">, Johanna Lutz, and Filip </w:t>
      </w:r>
      <w:proofErr w:type="spellStart"/>
      <w:r w:rsidRPr="0076262C">
        <w:rPr>
          <w:rFonts w:eastAsia="Times New Roman" w:cs="Times New Roman"/>
          <w:kern w:val="0"/>
          <w:szCs w:val="24"/>
          <w:lang w:eastAsia="es-419"/>
          <w14:ligatures w14:val="none"/>
        </w:rPr>
        <w:t>Milacic</w:t>
      </w:r>
      <w:proofErr w:type="spellEnd"/>
      <w:r w:rsidRPr="0076262C">
        <w:rPr>
          <w:rFonts w:eastAsia="Times New Roman" w:cs="Times New Roman"/>
          <w:kern w:val="0"/>
          <w:szCs w:val="24"/>
          <w:lang w:eastAsia="es-419"/>
          <w14:ligatures w14:val="none"/>
        </w:rPr>
        <w:t xml:space="preserve">. </w:t>
      </w:r>
      <w:r w:rsidRPr="009D5346">
        <w:rPr>
          <w:rFonts w:eastAsia="Times New Roman" w:cs="Times New Roman"/>
          <w:kern w:val="0"/>
          <w:szCs w:val="24"/>
          <w:lang w:eastAsia="es-419"/>
          <w14:ligatures w14:val="none"/>
        </w:rPr>
        <w:t xml:space="preserve">2023. </w:t>
      </w:r>
      <w:r>
        <w:rPr>
          <w:rFonts w:eastAsia="Times New Roman" w:cs="Times New Roman"/>
          <w:kern w:val="0"/>
          <w:szCs w:val="24"/>
          <w:lang w:eastAsia="es-419"/>
          <w14:ligatures w14:val="none"/>
        </w:rPr>
        <w:t>“</w:t>
      </w:r>
      <w:r w:rsidRPr="009D5346">
        <w:rPr>
          <w:rFonts w:eastAsia="Times New Roman" w:cs="Times New Roman"/>
          <w:kern w:val="0"/>
          <w:szCs w:val="24"/>
          <w:lang w:eastAsia="es-419"/>
          <w14:ligatures w14:val="none"/>
        </w:rPr>
        <w:t>In Europe, Democracy Erodes from the Right</w:t>
      </w:r>
      <w:r>
        <w:rPr>
          <w:rFonts w:eastAsia="Times New Roman" w:cs="Times New Roman"/>
          <w:kern w:val="0"/>
          <w:szCs w:val="24"/>
          <w:lang w:eastAsia="es-419"/>
          <w14:ligatures w14:val="none"/>
        </w:rPr>
        <w:t>.”</w:t>
      </w:r>
      <w:r w:rsidRPr="009D5346">
        <w:rPr>
          <w:rFonts w:eastAsia="Times New Roman" w:cs="Times New Roman"/>
          <w:kern w:val="0"/>
          <w:szCs w:val="24"/>
          <w:lang w:eastAsia="es-419"/>
          <w14:ligatures w14:val="none"/>
        </w:rPr>
        <w:t xml:space="preserve"> </w:t>
      </w:r>
      <w:r w:rsidRPr="009D5346">
        <w:rPr>
          <w:rFonts w:eastAsia="Times New Roman" w:cs="Times New Roman"/>
          <w:i/>
          <w:iCs/>
          <w:kern w:val="0"/>
          <w:szCs w:val="24"/>
          <w:lang w:eastAsia="es-419"/>
          <w14:ligatures w14:val="none"/>
        </w:rPr>
        <w:t>Journal of Democracy</w:t>
      </w:r>
      <w:r>
        <w:rPr>
          <w:rFonts w:eastAsia="Times New Roman" w:cs="Times New Roman"/>
          <w:kern w:val="0"/>
          <w:szCs w:val="24"/>
          <w:lang w:eastAsia="es-419"/>
          <w14:ligatures w14:val="none"/>
        </w:rPr>
        <w:t>,</w:t>
      </w:r>
      <w:r w:rsidRPr="009D5346">
        <w:rPr>
          <w:rFonts w:eastAsia="Times New Roman" w:cs="Times New Roman"/>
          <w:kern w:val="0"/>
          <w:szCs w:val="24"/>
          <w:lang w:eastAsia="es-419"/>
          <w14:ligatures w14:val="none"/>
        </w:rPr>
        <w:t xml:space="preserve"> </w:t>
      </w:r>
      <w:r>
        <w:rPr>
          <w:rFonts w:eastAsia="Times New Roman" w:cs="Times New Roman"/>
          <w:kern w:val="0"/>
          <w:szCs w:val="24"/>
          <w:lang w:eastAsia="es-419"/>
          <w14:ligatures w14:val="none"/>
        </w:rPr>
        <w:t xml:space="preserve">vol. </w:t>
      </w:r>
      <w:r w:rsidRPr="009D5346">
        <w:rPr>
          <w:rFonts w:eastAsia="Times New Roman" w:cs="Times New Roman"/>
          <w:kern w:val="0"/>
          <w:szCs w:val="24"/>
          <w:lang w:eastAsia="es-419"/>
          <w14:ligatures w14:val="none"/>
        </w:rPr>
        <w:t>34</w:t>
      </w:r>
      <w:r>
        <w:rPr>
          <w:rFonts w:eastAsia="Times New Roman" w:cs="Times New Roman"/>
          <w:kern w:val="0"/>
          <w:szCs w:val="24"/>
          <w:lang w:eastAsia="es-419"/>
          <w14:ligatures w14:val="none"/>
        </w:rPr>
        <w:t xml:space="preserve">, no. </w:t>
      </w:r>
      <w:r w:rsidRPr="009D5346">
        <w:rPr>
          <w:rFonts w:eastAsia="Times New Roman" w:cs="Times New Roman"/>
          <w:kern w:val="0"/>
          <w:szCs w:val="24"/>
          <w:lang w:eastAsia="es-419"/>
          <w14:ligatures w14:val="none"/>
        </w:rPr>
        <w:t>1</w:t>
      </w:r>
      <w:r>
        <w:rPr>
          <w:rFonts w:eastAsia="Times New Roman" w:cs="Times New Roman"/>
          <w:kern w:val="0"/>
          <w:szCs w:val="24"/>
          <w:lang w:eastAsia="es-419"/>
          <w14:ligatures w14:val="none"/>
        </w:rPr>
        <w:t xml:space="preserve">, 2023, pp. </w:t>
      </w:r>
      <w:r w:rsidRPr="009D5346">
        <w:rPr>
          <w:rFonts w:eastAsia="Times New Roman" w:cs="Times New Roman"/>
          <w:kern w:val="0"/>
          <w:szCs w:val="24"/>
          <w:lang w:eastAsia="es-419"/>
          <w14:ligatures w14:val="none"/>
        </w:rPr>
        <w:t xml:space="preserve">5–20. </w:t>
      </w:r>
    </w:p>
    <w:p w14:paraId="356E8AE4"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Tilley, James, and Sara B. Hobolt. "Losers’ Consent and Emotions in the Aftermath of the Brexit Referendum." </w:t>
      </w:r>
      <w:r w:rsidRPr="006B6322">
        <w:rPr>
          <w:rFonts w:eastAsia="Times New Roman" w:cs="Times New Roman"/>
          <w:i/>
          <w:iCs/>
          <w:kern w:val="0"/>
          <w:szCs w:val="24"/>
          <w:lang w:eastAsia="es-419"/>
          <w14:ligatures w14:val="none"/>
        </w:rPr>
        <w:t>West European Politics</w:t>
      </w:r>
      <w:r w:rsidRPr="006B6322">
        <w:rPr>
          <w:rFonts w:eastAsia="Times New Roman" w:cs="Times New Roman"/>
          <w:kern w:val="0"/>
          <w:szCs w:val="24"/>
          <w:lang w:eastAsia="es-419"/>
          <w14:ligatures w14:val="none"/>
        </w:rPr>
        <w:t>, Feb. 2023, pp. 1–19.</w:t>
      </w:r>
    </w:p>
    <w:p w14:paraId="6CD328C3"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Van der Brug, Wouter, Sebastian Popa, Sara B. Hobolt, and Hermann Schmitt. "Democratic Support, Populism, and the Incumbency Effect." </w:t>
      </w:r>
      <w:r w:rsidRPr="006B6322">
        <w:rPr>
          <w:rFonts w:eastAsia="Times New Roman" w:cs="Times New Roman"/>
          <w:i/>
          <w:iCs/>
          <w:kern w:val="0"/>
          <w:szCs w:val="24"/>
          <w:lang w:eastAsia="es-419"/>
          <w14:ligatures w14:val="none"/>
        </w:rPr>
        <w:t>Journal of Democracy</w:t>
      </w:r>
      <w:r w:rsidRPr="006B6322">
        <w:rPr>
          <w:rFonts w:eastAsia="Times New Roman" w:cs="Times New Roman"/>
          <w:kern w:val="0"/>
          <w:szCs w:val="24"/>
          <w:lang w:eastAsia="es-419"/>
          <w14:ligatures w14:val="none"/>
        </w:rPr>
        <w:t>, vol. 32, no. 4, Oct. 2021, pp. 131–145.</w:t>
      </w:r>
    </w:p>
    <w:sectPr w:rsidR="006B6322" w:rsidRPr="006B632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A2F98" w14:textId="77777777" w:rsidR="00770ED1" w:rsidRDefault="00770ED1" w:rsidP="00682DCA">
      <w:pPr>
        <w:spacing w:after="0" w:line="240" w:lineRule="auto"/>
      </w:pPr>
      <w:r>
        <w:separator/>
      </w:r>
    </w:p>
  </w:endnote>
  <w:endnote w:type="continuationSeparator" w:id="0">
    <w:p w14:paraId="330436D2" w14:textId="77777777" w:rsidR="00770ED1" w:rsidRDefault="00770ED1" w:rsidP="00682DCA">
      <w:pPr>
        <w:spacing w:after="0" w:line="240" w:lineRule="auto"/>
      </w:pPr>
      <w:r>
        <w:continuationSeparator/>
      </w:r>
    </w:p>
  </w:endnote>
  <w:endnote w:type="continuationNotice" w:id="1">
    <w:p w14:paraId="7FFA67E3" w14:textId="77777777" w:rsidR="00770ED1" w:rsidRDefault="00770E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35583"/>
      <w:docPartObj>
        <w:docPartGallery w:val="Page Numbers (Bottom of Page)"/>
        <w:docPartUnique/>
      </w:docPartObj>
    </w:sdtPr>
    <w:sdtEndPr>
      <w:rPr>
        <w:noProof/>
      </w:rPr>
    </w:sdtEndPr>
    <w:sdtContent>
      <w:p w14:paraId="36981052" w14:textId="73E2C1F6" w:rsidR="001C69BB" w:rsidRDefault="001C69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3AA374" w14:textId="77777777" w:rsidR="001C69BB" w:rsidRDefault="001C69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225F8" w14:textId="77777777" w:rsidR="00770ED1" w:rsidRDefault="00770ED1" w:rsidP="00682DCA">
      <w:pPr>
        <w:spacing w:after="0" w:line="240" w:lineRule="auto"/>
      </w:pPr>
      <w:r>
        <w:separator/>
      </w:r>
    </w:p>
  </w:footnote>
  <w:footnote w:type="continuationSeparator" w:id="0">
    <w:p w14:paraId="56405BA6" w14:textId="77777777" w:rsidR="00770ED1" w:rsidRDefault="00770ED1" w:rsidP="00682DCA">
      <w:pPr>
        <w:spacing w:after="0" w:line="240" w:lineRule="auto"/>
      </w:pPr>
      <w:r>
        <w:continuationSeparator/>
      </w:r>
    </w:p>
  </w:footnote>
  <w:footnote w:type="continuationNotice" w:id="1">
    <w:p w14:paraId="32E578EF" w14:textId="77777777" w:rsidR="00770ED1" w:rsidRDefault="00770ED1">
      <w:pPr>
        <w:spacing w:after="0" w:line="240" w:lineRule="auto"/>
      </w:pPr>
    </w:p>
  </w:footnote>
  <w:footnote w:id="2">
    <w:p w14:paraId="76379FB2" w14:textId="6ABE6CA6" w:rsidR="00DA6C87" w:rsidRDefault="00DA6C87" w:rsidP="00DA6C87">
      <w:pPr>
        <w:pStyle w:val="FootnoteText"/>
      </w:pPr>
      <w:r>
        <w:rPr>
          <w:rStyle w:val="FootnoteReference"/>
        </w:rPr>
        <w:footnoteRef/>
      </w:r>
      <w:r>
        <w:t xml:space="preserve"> </w:t>
      </w:r>
      <w:r w:rsidR="00F2128E" w:rsidRPr="00CE3673">
        <w:rPr>
          <w:b/>
          <w:bCs/>
        </w:rPr>
        <w:t>Authors are listed in alphabetical order. All contributed equally to this paper</w:t>
      </w:r>
      <w:r w:rsidR="00F2128E" w:rsidRPr="00F202EE">
        <w:t>.</w:t>
      </w:r>
      <w:r w:rsidR="00F2128E">
        <w:t xml:space="preserve"> We thank Giancarlo Visconti, Carolina Segovia, </w:t>
      </w:r>
      <w:r w:rsidR="00F7203C">
        <w:t xml:space="preserve">Salomo Hirvonen, </w:t>
      </w:r>
      <w:r w:rsidR="00F7203C" w:rsidRPr="00F7203C">
        <w:t>Katariina Kulha</w:t>
      </w:r>
      <w:r w:rsidR="00F7203C">
        <w:t xml:space="preserve">, </w:t>
      </w:r>
      <w:r w:rsidR="00F2128E">
        <w:t>Miguel Angel López, Gregory Love, and the participants and organizers of the Chilean Political Science Association ACCP conference (Santiago, 2023), the Midwest Political Science Association MPSA conference (Chicago, 2024), the INVEST 2023 Conference (Turku, Finland),</w:t>
      </w:r>
      <w:r w:rsidR="00F7203C">
        <w:t xml:space="preserve"> </w:t>
      </w:r>
      <w:r w:rsidR="00F2128E">
        <w:t>the Nordic Latin American Network 2024 Conference (Copenhagen, Denmark)</w:t>
      </w:r>
      <w:r w:rsidR="00F7203C">
        <w:t xml:space="preserve">, the Finnish Political Science Association 2025 conference (Rovaniemi, Finland) and the </w:t>
      </w:r>
      <w:r w:rsidR="00034B6A" w:rsidRPr="00034B6A">
        <w:t xml:space="preserve">Consejo </w:t>
      </w:r>
      <w:proofErr w:type="spellStart"/>
      <w:r w:rsidR="00034B6A" w:rsidRPr="00034B6A">
        <w:t>Europeo</w:t>
      </w:r>
      <w:proofErr w:type="spellEnd"/>
      <w:r w:rsidR="00034B6A" w:rsidRPr="00034B6A">
        <w:t xml:space="preserve"> de </w:t>
      </w:r>
      <w:proofErr w:type="spellStart"/>
      <w:r w:rsidR="00034B6A" w:rsidRPr="00034B6A">
        <w:t>Investigaciones</w:t>
      </w:r>
      <w:proofErr w:type="spellEnd"/>
      <w:r w:rsidR="00034B6A" w:rsidRPr="00034B6A">
        <w:t xml:space="preserve"> </w:t>
      </w:r>
      <w:proofErr w:type="spellStart"/>
      <w:r w:rsidR="00034B6A" w:rsidRPr="00034B6A">
        <w:t>Sociales</w:t>
      </w:r>
      <w:proofErr w:type="spellEnd"/>
      <w:r w:rsidR="00034B6A" w:rsidRPr="00034B6A">
        <w:t xml:space="preserve"> de América Latina</w:t>
      </w:r>
      <w:r w:rsidR="00034B6A">
        <w:t xml:space="preserve"> 2025 conference (Paris, France)</w:t>
      </w:r>
      <w:r w:rsidR="00F2128E">
        <w:t xml:space="preserve">. </w:t>
      </w:r>
      <w:r w:rsidR="00F2128E" w:rsidRPr="00D91F01">
        <w:t>This research was funded by Research Council</w:t>
      </w:r>
      <w:r w:rsidR="00F37E2D">
        <w:t xml:space="preserve"> of</w:t>
      </w:r>
      <w:r w:rsidR="00F2128E" w:rsidRPr="00D91F01">
        <w:t xml:space="preserve"> Finland (grant 316897)</w:t>
      </w:r>
      <w:r w:rsidR="00F2128E">
        <w:t xml:space="preserve"> and </w:t>
      </w:r>
      <w:r w:rsidR="00F2128E" w:rsidRPr="00DF537F">
        <w:t xml:space="preserve">the INVEST Research Flagship </w:t>
      </w:r>
      <w:r w:rsidR="00F2128E">
        <w:t>Centre.</w:t>
      </w:r>
    </w:p>
  </w:footnote>
  <w:footnote w:id="3">
    <w:p w14:paraId="1624B520" w14:textId="77777777" w:rsidR="008E2598" w:rsidRPr="002C7019" w:rsidRDefault="008E2598" w:rsidP="008E2598">
      <w:pPr>
        <w:pStyle w:val="FootnoteText"/>
      </w:pPr>
      <w:r w:rsidRPr="57F07EB9">
        <w:rPr>
          <w:rStyle w:val="FootnoteReference"/>
        </w:rPr>
        <w:footnoteRef/>
      </w:r>
      <w:r w:rsidRPr="57F07EB9">
        <w:t xml:space="preserve"> Chile data: 18-24 (N=115), 25-34 (N=170), 35-44 (N=146), 45-54 (N=152), older than 55 (N=228); Man (N=388), Woman (N=420), Other (N=3). Estonia data: 18-24 (N=76), 25-34 (N=134), 35-44 (N=125), 45-54 (N=115),</w:t>
      </w:r>
      <w:r>
        <w:t xml:space="preserve"> </w:t>
      </w:r>
      <w:r w:rsidRPr="57F07EB9">
        <w:t>older than 55 (N=189); Man (N=303), Woman (N=333), Other (N=3).</w:t>
      </w:r>
    </w:p>
  </w:footnote>
  <w:footnote w:id="4">
    <w:p w14:paraId="710F8280" w14:textId="65662388" w:rsidR="008E2598" w:rsidRPr="00DB6616" w:rsidRDefault="008E2598" w:rsidP="008E2598">
      <w:pPr>
        <w:pStyle w:val="FootnoteText"/>
      </w:pPr>
      <w:r w:rsidRPr="00D631BB">
        <w:rPr>
          <w:rStyle w:val="FootnoteReference"/>
        </w:rPr>
        <w:footnoteRef/>
      </w:r>
      <w:r w:rsidRPr="00D631BB">
        <w:t xml:space="preserve"> </w:t>
      </w:r>
      <w:r w:rsidR="0032697A" w:rsidRPr="0032697A">
        <w:t>https://osf.io/u72z4/?view_only=53a337450f0645b4bc553e6becf55a8c</w:t>
      </w:r>
    </w:p>
  </w:footnote>
  <w:footnote w:id="5">
    <w:p w14:paraId="13DCE111" w14:textId="77777777" w:rsidR="003177DA" w:rsidRPr="001C7428" w:rsidRDefault="003177DA" w:rsidP="003177DA">
      <w:pPr>
        <w:pStyle w:val="FootnoteText"/>
      </w:pPr>
      <w:r>
        <w:rPr>
          <w:rStyle w:val="FootnoteReference"/>
        </w:rPr>
        <w:footnoteRef/>
      </w:r>
      <w:r w:rsidRPr="001C7428">
        <w:t xml:space="preserve"> The wording of the a</w:t>
      </w:r>
      <w:r>
        <w:t>ttribute was pre-tested with Estonian and Chilean respondents to make sure that it worked as intended. These observations were discarded before performing the statistical analyses.</w:t>
      </w:r>
    </w:p>
  </w:footnote>
  <w:footnote w:id="6">
    <w:p w14:paraId="1BB30831" w14:textId="005F040F" w:rsidR="003177DA" w:rsidRDefault="003177DA" w:rsidP="003177DA">
      <w:pPr>
        <w:pStyle w:val="FootnoteText"/>
      </w:pPr>
      <w:r>
        <w:rPr>
          <w:rStyle w:val="FootnoteReference"/>
        </w:rPr>
        <w:footnoteRef/>
      </w:r>
      <w:r>
        <w:t xml:space="preserve"> </w:t>
      </w:r>
      <w:r w:rsidR="00874BC0" w:rsidRPr="00874BC0">
        <w:t xml:space="preserve">The </w:t>
      </w:r>
      <w:r w:rsidR="00F560F4">
        <w:t xml:space="preserve">experiment </w:t>
      </w:r>
      <w:r w:rsidR="00874BC0" w:rsidRPr="00874BC0">
        <w:t>appear</w:t>
      </w:r>
      <w:r w:rsidR="00CD3F55">
        <w:t>s</w:t>
      </w:r>
      <w:r w:rsidR="00874BC0" w:rsidRPr="00874BC0">
        <w:t xml:space="preserve"> robust to common design effects: we found no evidence of carryover, profile order, or fatigue effects</w:t>
      </w:r>
      <w:r w:rsidR="00561E86">
        <w:t xml:space="preserve"> (see Appendix 3 in Supplementary Information)</w:t>
      </w:r>
      <w:r w:rsidR="00874BC0" w:rsidRPr="00874BC0">
        <w:t>. As a proxy indicator of external validity, respondents were also asked whether they would have voted for the candidates they selected. On average, 66% of respondents indicated they would have done so (Chile: mean = 63%, range = 57–69%; Estonia: mean = 69%, range = 66–73%).</w:t>
      </w:r>
    </w:p>
  </w:footnote>
  <w:footnote w:id="7">
    <w:p w14:paraId="4512F9E2" w14:textId="2FD3D368" w:rsidR="00754A55" w:rsidRPr="00DB6616" w:rsidRDefault="00754A55">
      <w:pPr>
        <w:pStyle w:val="FootnoteText"/>
      </w:pPr>
      <w:r>
        <w:rPr>
          <w:rStyle w:val="FootnoteReference"/>
        </w:rPr>
        <w:footnoteRef/>
      </w:r>
      <w:r>
        <w:t xml:space="preserve"> “</w:t>
      </w:r>
      <w:r w:rsidR="00CE43E8">
        <w:t>Blank</w:t>
      </w:r>
      <w:r>
        <w:t xml:space="preserve">/spoiled </w:t>
      </w:r>
      <w:r w:rsidR="008C497F">
        <w:t>ballots</w:t>
      </w:r>
      <w:r>
        <w:t>” (N=81), “</w:t>
      </w:r>
      <w:r w:rsidR="006B3D3C">
        <w:t>I did not vote</w:t>
      </w:r>
      <w:r>
        <w:t>” (N=97), “</w:t>
      </w:r>
      <w:r w:rsidR="00B94716">
        <w:t>Prefer not to say</w:t>
      </w:r>
      <w:r>
        <w:t>” (N=65).</w:t>
      </w:r>
    </w:p>
  </w:footnote>
  <w:footnote w:id="8">
    <w:p w14:paraId="09DEF05F" w14:textId="48E9ECFA" w:rsidR="00580E04" w:rsidRPr="00DB6616" w:rsidRDefault="00580E04">
      <w:pPr>
        <w:pStyle w:val="FootnoteText"/>
      </w:pPr>
      <w:r>
        <w:rPr>
          <w:rStyle w:val="FootnoteReference"/>
        </w:rPr>
        <w:footnoteRef/>
      </w:r>
      <w:r>
        <w:t xml:space="preserve"> N=</w:t>
      </w:r>
      <w:r w:rsidRPr="00580E04">
        <w:t>128</w:t>
      </w:r>
      <w:r>
        <w:t>, N=60, N=101, respectively.</w:t>
      </w:r>
    </w:p>
  </w:footnote>
  <w:footnote w:id="9">
    <w:p w14:paraId="4867ED6A" w14:textId="12D26C14" w:rsidR="00A1761F" w:rsidRPr="00A1761F" w:rsidRDefault="00A1761F">
      <w:pPr>
        <w:pStyle w:val="FootnoteText"/>
      </w:pPr>
      <w:r>
        <w:rPr>
          <w:rStyle w:val="FootnoteReference"/>
        </w:rPr>
        <w:footnoteRef/>
      </w:r>
      <w:r w:rsidRPr="00A1761F">
        <w:t xml:space="preserve"> </w:t>
      </w:r>
      <w:r w:rsidR="00AE2FC3">
        <w:t>S</w:t>
      </w:r>
      <w:r>
        <w:t xml:space="preserve">upporters of </w:t>
      </w:r>
      <w:proofErr w:type="spellStart"/>
      <w:r w:rsidRPr="000832BD">
        <w:rPr>
          <w:i/>
          <w:iCs/>
        </w:rPr>
        <w:t>Eesti</w:t>
      </w:r>
      <w:proofErr w:type="spellEnd"/>
      <w:r w:rsidRPr="000832BD">
        <w:rPr>
          <w:i/>
          <w:iCs/>
        </w:rPr>
        <w:t xml:space="preserve"> Keskerakond</w:t>
      </w:r>
      <w:r w:rsidRPr="00A1761F">
        <w:t xml:space="preserve">, </w:t>
      </w:r>
      <w:proofErr w:type="spellStart"/>
      <w:r w:rsidRPr="000832BD">
        <w:rPr>
          <w:i/>
          <w:iCs/>
        </w:rPr>
        <w:t>Eesti</w:t>
      </w:r>
      <w:proofErr w:type="spellEnd"/>
      <w:r w:rsidRPr="000832BD">
        <w:rPr>
          <w:i/>
          <w:iCs/>
        </w:rPr>
        <w:t xml:space="preserve"> </w:t>
      </w:r>
      <w:proofErr w:type="spellStart"/>
      <w:r w:rsidRPr="000832BD">
        <w:rPr>
          <w:i/>
          <w:iCs/>
        </w:rPr>
        <w:t>Konservatiivne</w:t>
      </w:r>
      <w:proofErr w:type="spellEnd"/>
      <w:r w:rsidRPr="000832BD">
        <w:rPr>
          <w:i/>
          <w:iCs/>
        </w:rPr>
        <w:t xml:space="preserve"> </w:t>
      </w:r>
      <w:proofErr w:type="spellStart"/>
      <w:r w:rsidRPr="000832BD">
        <w:rPr>
          <w:i/>
          <w:iCs/>
        </w:rPr>
        <w:t>Rahvaerakond</w:t>
      </w:r>
      <w:proofErr w:type="spellEnd"/>
      <w:r w:rsidRPr="00A1761F">
        <w:t xml:space="preserve">, </w:t>
      </w:r>
      <w:proofErr w:type="spellStart"/>
      <w:r w:rsidRPr="000832BD">
        <w:rPr>
          <w:i/>
          <w:iCs/>
        </w:rPr>
        <w:t>Isamaa</w:t>
      </w:r>
      <w:proofErr w:type="spellEnd"/>
      <w:r w:rsidRPr="000832BD">
        <w:rPr>
          <w:i/>
          <w:iCs/>
        </w:rPr>
        <w:t xml:space="preserve"> </w:t>
      </w:r>
      <w:proofErr w:type="spellStart"/>
      <w:r w:rsidRPr="000832BD">
        <w:rPr>
          <w:i/>
          <w:iCs/>
        </w:rPr>
        <w:t>Erakond</w:t>
      </w:r>
      <w:proofErr w:type="spellEnd"/>
      <w:r w:rsidRPr="00A1761F">
        <w:t xml:space="preserve">, </w:t>
      </w:r>
      <w:proofErr w:type="spellStart"/>
      <w:r w:rsidRPr="000832BD">
        <w:rPr>
          <w:i/>
          <w:iCs/>
        </w:rPr>
        <w:t>Eestimaa</w:t>
      </w:r>
      <w:proofErr w:type="spellEnd"/>
      <w:r w:rsidRPr="000832BD">
        <w:rPr>
          <w:i/>
          <w:iCs/>
        </w:rPr>
        <w:t xml:space="preserve"> ¨</w:t>
      </w:r>
      <w:proofErr w:type="spellStart"/>
      <w:r w:rsidRPr="000832BD">
        <w:rPr>
          <w:i/>
          <w:iCs/>
        </w:rPr>
        <w:t>Uhendatud</w:t>
      </w:r>
      <w:proofErr w:type="spellEnd"/>
      <w:r w:rsidRPr="000832BD">
        <w:rPr>
          <w:i/>
          <w:iCs/>
        </w:rPr>
        <w:t xml:space="preserve"> </w:t>
      </w:r>
      <w:proofErr w:type="spellStart"/>
      <w:r w:rsidRPr="000832BD">
        <w:rPr>
          <w:i/>
          <w:iCs/>
        </w:rPr>
        <w:t>Vasakpartei</w:t>
      </w:r>
      <w:proofErr w:type="spellEnd"/>
      <w:r w:rsidRPr="00A1761F">
        <w:t xml:space="preserve">, </w:t>
      </w:r>
      <w:proofErr w:type="spellStart"/>
      <w:r w:rsidRPr="000832BD">
        <w:rPr>
          <w:i/>
          <w:iCs/>
        </w:rPr>
        <w:t>Erakond</w:t>
      </w:r>
      <w:proofErr w:type="spellEnd"/>
      <w:r w:rsidRPr="000832BD">
        <w:rPr>
          <w:i/>
          <w:iCs/>
        </w:rPr>
        <w:t xml:space="preserve"> </w:t>
      </w:r>
      <w:proofErr w:type="spellStart"/>
      <w:r w:rsidRPr="000832BD">
        <w:rPr>
          <w:i/>
          <w:iCs/>
        </w:rPr>
        <w:t>Eestimaa</w:t>
      </w:r>
      <w:proofErr w:type="spellEnd"/>
      <w:r w:rsidRPr="000832BD">
        <w:rPr>
          <w:i/>
          <w:iCs/>
        </w:rPr>
        <w:t xml:space="preserve"> </w:t>
      </w:r>
      <w:proofErr w:type="spellStart"/>
      <w:r w:rsidRPr="000832BD">
        <w:rPr>
          <w:i/>
          <w:iCs/>
        </w:rPr>
        <w:t>Rohelised</w:t>
      </w:r>
      <w:proofErr w:type="spellEnd"/>
      <w:r w:rsidRPr="00A1761F">
        <w:t xml:space="preserve">, </w:t>
      </w:r>
      <w:proofErr w:type="spellStart"/>
      <w:r w:rsidRPr="00600202">
        <w:rPr>
          <w:i/>
          <w:iCs/>
        </w:rPr>
        <w:t>Erakond</w:t>
      </w:r>
      <w:proofErr w:type="spellEnd"/>
      <w:r w:rsidRPr="00600202">
        <w:rPr>
          <w:i/>
          <w:iCs/>
        </w:rPr>
        <w:t xml:space="preserve"> </w:t>
      </w:r>
      <w:proofErr w:type="spellStart"/>
      <w:r w:rsidRPr="00600202">
        <w:rPr>
          <w:i/>
          <w:iCs/>
        </w:rPr>
        <w:t>Parempoolsed</w:t>
      </w:r>
      <w:proofErr w:type="spellEnd"/>
      <w:r w:rsidRPr="00A1761F">
        <w:t xml:space="preserve">, and supporters of smaller parties </w:t>
      </w:r>
      <w:r>
        <w:t xml:space="preserve">who chose the </w:t>
      </w:r>
      <w:r w:rsidR="00600202">
        <w:t>“</w:t>
      </w:r>
      <w:proofErr w:type="spellStart"/>
      <w:r w:rsidRPr="00600202">
        <w:rPr>
          <w:i/>
          <w:iCs/>
        </w:rPr>
        <w:t>Muu</w:t>
      </w:r>
      <w:proofErr w:type="spellEnd"/>
      <w:r w:rsidR="00600202">
        <w:t>”</w:t>
      </w:r>
      <w:r>
        <w:t xml:space="preserve"> (</w:t>
      </w:r>
      <w:r w:rsidR="00600202">
        <w:t xml:space="preserve">i.e., </w:t>
      </w:r>
      <w:r>
        <w:t>“Others”) option.</w:t>
      </w:r>
    </w:p>
  </w:footnote>
  <w:footnote w:id="10">
    <w:p w14:paraId="291DD595" w14:textId="1D782DC6" w:rsidR="000D0E53" w:rsidRDefault="000D0E53">
      <w:pPr>
        <w:pStyle w:val="FootnoteText"/>
      </w:pPr>
      <w:r>
        <w:rPr>
          <w:rStyle w:val="FootnoteReference"/>
        </w:rPr>
        <w:footnoteRef/>
      </w:r>
      <w:r>
        <w:t xml:space="preserve"> </w:t>
      </w:r>
      <w:r w:rsidR="009C6173" w:rsidRPr="009C6173">
        <w:t>Our results remain robust when estimated using the AMCE estimator; see Figure 2 in the online Supplemental Information</w:t>
      </w:r>
      <w:r w:rsidR="009C6173">
        <w:t>.</w:t>
      </w:r>
    </w:p>
  </w:footnote>
  <w:footnote w:id="11">
    <w:p w14:paraId="29674E4D" w14:textId="77777777" w:rsidR="00CA63EA" w:rsidRDefault="00CA63EA" w:rsidP="00CA63EA">
      <w:pPr>
        <w:spacing w:line="240" w:lineRule="auto"/>
        <w:ind w:left="-20" w:right="-20"/>
      </w:pPr>
      <w:r w:rsidRPr="08022775">
        <w:rPr>
          <w:rStyle w:val="FootnoteReference"/>
        </w:rPr>
        <w:footnoteRef/>
      </w:r>
      <w:r>
        <w:t xml:space="preserve"> </w:t>
      </w:r>
      <w:r w:rsidRPr="00E539F3">
        <w:rPr>
          <w:rFonts w:eastAsia="Times New Roman" w:cs="Times New Roman"/>
          <w:sz w:val="20"/>
          <w:szCs w:val="20"/>
        </w:rPr>
        <w:t>For Estonia, we use the results from the parliamentary elections held on March 5, 2023. For Chile, we ask respondents: “Which candidate did you vote for in the second round of the December 2021 presidential election?”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B633A"/>
    <w:multiLevelType w:val="multilevel"/>
    <w:tmpl w:val="081D0025"/>
    <w:lvl w:ilvl="0">
      <w:start w:val="1"/>
      <w:numFmt w:val="decimal"/>
      <w:pStyle w:val="Heading1"/>
      <w:lvlText w:val="%1"/>
      <w:lvlJc w:val="left"/>
      <w:pPr>
        <w:ind w:left="432" w:hanging="432"/>
      </w:pPr>
    </w:lvl>
    <w:lvl w:ilvl="1">
      <w:start w:val="1"/>
      <w:numFmt w:val="decimal"/>
      <w:pStyle w:val="Heading2"/>
      <w:lvlText w:val="%1.%2"/>
      <w:lvlJc w:val="left"/>
      <w:pPr>
        <w:ind w:left="41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D564149"/>
    <w:multiLevelType w:val="hybridMultilevel"/>
    <w:tmpl w:val="B2D29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4540981">
    <w:abstractNumId w:val="0"/>
  </w:num>
  <w:num w:numId="2" w16cid:durableId="787355942">
    <w:abstractNumId w:val="1"/>
  </w:num>
  <w:num w:numId="3" w16cid:durableId="137942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activeWritingStyle w:appName="MSWord" w:lang="fi-FI" w:vendorID="64" w:dllVersion="0" w:nlCheck="1" w:checkStyle="0"/>
  <w:activeWritingStyle w:appName="MSWord" w:lang="en-US" w:vendorID="64" w:dllVersion="0" w:nlCheck="1" w:checkStyle="0"/>
  <w:activeWritingStyle w:appName="MSWord" w:lang="en-US" w:vendorID="64" w:dllVersion="4096" w:nlCheck="1" w:checkStyle="0"/>
  <w:activeWritingStyle w:appName="MSWord" w:lang="es-419" w:vendorID="64" w:dllVersion="0" w:nlCheck="1" w:checkStyle="0"/>
  <w:activeWritingStyle w:appName="MSWord" w:lang="sv-FI" w:vendorID="64" w:dllVersion="0" w:nlCheck="1" w:checkStyle="0"/>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65"/>
    <w:rsid w:val="000014F6"/>
    <w:rsid w:val="000018AE"/>
    <w:rsid w:val="00001C6D"/>
    <w:rsid w:val="000038EF"/>
    <w:rsid w:val="00003BC6"/>
    <w:rsid w:val="000043CF"/>
    <w:rsid w:val="00005305"/>
    <w:rsid w:val="00007297"/>
    <w:rsid w:val="0000798B"/>
    <w:rsid w:val="00007BE3"/>
    <w:rsid w:val="00007D0E"/>
    <w:rsid w:val="0001057D"/>
    <w:rsid w:val="0001392E"/>
    <w:rsid w:val="00015F2A"/>
    <w:rsid w:val="00017A08"/>
    <w:rsid w:val="00021C80"/>
    <w:rsid w:val="00022AED"/>
    <w:rsid w:val="00022CCB"/>
    <w:rsid w:val="00023133"/>
    <w:rsid w:val="000234BB"/>
    <w:rsid w:val="00023AB0"/>
    <w:rsid w:val="00025262"/>
    <w:rsid w:val="000254F5"/>
    <w:rsid w:val="0002688B"/>
    <w:rsid w:val="00026A18"/>
    <w:rsid w:val="00026A43"/>
    <w:rsid w:val="000303B0"/>
    <w:rsid w:val="0003053D"/>
    <w:rsid w:val="00030DA3"/>
    <w:rsid w:val="000312E4"/>
    <w:rsid w:val="00032675"/>
    <w:rsid w:val="000332A7"/>
    <w:rsid w:val="00034825"/>
    <w:rsid w:val="00034B6A"/>
    <w:rsid w:val="00035144"/>
    <w:rsid w:val="00036708"/>
    <w:rsid w:val="00037ED2"/>
    <w:rsid w:val="0004067F"/>
    <w:rsid w:val="000408A4"/>
    <w:rsid w:val="00041716"/>
    <w:rsid w:val="0004209D"/>
    <w:rsid w:val="000421EB"/>
    <w:rsid w:val="00043C2D"/>
    <w:rsid w:val="0004500B"/>
    <w:rsid w:val="00045AD0"/>
    <w:rsid w:val="00046A4E"/>
    <w:rsid w:val="00047756"/>
    <w:rsid w:val="000517DD"/>
    <w:rsid w:val="00051C67"/>
    <w:rsid w:val="00053009"/>
    <w:rsid w:val="00053E24"/>
    <w:rsid w:val="00054AA6"/>
    <w:rsid w:val="00055600"/>
    <w:rsid w:val="00055C06"/>
    <w:rsid w:val="00055C44"/>
    <w:rsid w:val="00060EF1"/>
    <w:rsid w:val="000634CF"/>
    <w:rsid w:val="00063C97"/>
    <w:rsid w:val="00064ACC"/>
    <w:rsid w:val="00065286"/>
    <w:rsid w:val="00070DE1"/>
    <w:rsid w:val="00072251"/>
    <w:rsid w:val="00073481"/>
    <w:rsid w:val="00073CB3"/>
    <w:rsid w:val="000757EC"/>
    <w:rsid w:val="00075A6D"/>
    <w:rsid w:val="000771B2"/>
    <w:rsid w:val="00077DC2"/>
    <w:rsid w:val="0008174B"/>
    <w:rsid w:val="00081C0E"/>
    <w:rsid w:val="00082B66"/>
    <w:rsid w:val="00082E95"/>
    <w:rsid w:val="000832BD"/>
    <w:rsid w:val="000835BC"/>
    <w:rsid w:val="00084763"/>
    <w:rsid w:val="000848D6"/>
    <w:rsid w:val="000906D3"/>
    <w:rsid w:val="0009292E"/>
    <w:rsid w:val="00092A32"/>
    <w:rsid w:val="00092DF5"/>
    <w:rsid w:val="00093FA9"/>
    <w:rsid w:val="00094138"/>
    <w:rsid w:val="0009630E"/>
    <w:rsid w:val="00097B8F"/>
    <w:rsid w:val="000A275A"/>
    <w:rsid w:val="000A2FE7"/>
    <w:rsid w:val="000A346A"/>
    <w:rsid w:val="000A4915"/>
    <w:rsid w:val="000A5746"/>
    <w:rsid w:val="000A6A2C"/>
    <w:rsid w:val="000A6BC6"/>
    <w:rsid w:val="000A70DE"/>
    <w:rsid w:val="000A7778"/>
    <w:rsid w:val="000A7811"/>
    <w:rsid w:val="000B2568"/>
    <w:rsid w:val="000B2E4A"/>
    <w:rsid w:val="000B3889"/>
    <w:rsid w:val="000B592A"/>
    <w:rsid w:val="000C0554"/>
    <w:rsid w:val="000C11B4"/>
    <w:rsid w:val="000C1D6E"/>
    <w:rsid w:val="000C2092"/>
    <w:rsid w:val="000C246E"/>
    <w:rsid w:val="000C302A"/>
    <w:rsid w:val="000C400F"/>
    <w:rsid w:val="000D0928"/>
    <w:rsid w:val="000D0E53"/>
    <w:rsid w:val="000D1724"/>
    <w:rsid w:val="000D1793"/>
    <w:rsid w:val="000D17AC"/>
    <w:rsid w:val="000D2002"/>
    <w:rsid w:val="000D4F9B"/>
    <w:rsid w:val="000D514A"/>
    <w:rsid w:val="000D603B"/>
    <w:rsid w:val="000D66C8"/>
    <w:rsid w:val="000D6FD5"/>
    <w:rsid w:val="000E16F0"/>
    <w:rsid w:val="000E1A66"/>
    <w:rsid w:val="000E1F13"/>
    <w:rsid w:val="000E23EA"/>
    <w:rsid w:val="000E3120"/>
    <w:rsid w:val="000E347F"/>
    <w:rsid w:val="000E3DC9"/>
    <w:rsid w:val="000E5FBA"/>
    <w:rsid w:val="000E626F"/>
    <w:rsid w:val="000E6DE9"/>
    <w:rsid w:val="000E734A"/>
    <w:rsid w:val="000F0B6A"/>
    <w:rsid w:val="000F174B"/>
    <w:rsid w:val="000F20B0"/>
    <w:rsid w:val="000F29B2"/>
    <w:rsid w:val="000F314A"/>
    <w:rsid w:val="000F3CBF"/>
    <w:rsid w:val="000F41D5"/>
    <w:rsid w:val="000F58E4"/>
    <w:rsid w:val="000F7CE1"/>
    <w:rsid w:val="00101193"/>
    <w:rsid w:val="001028C0"/>
    <w:rsid w:val="001046B0"/>
    <w:rsid w:val="00104858"/>
    <w:rsid w:val="00104CEE"/>
    <w:rsid w:val="00110E46"/>
    <w:rsid w:val="0011315B"/>
    <w:rsid w:val="00114DB0"/>
    <w:rsid w:val="00117718"/>
    <w:rsid w:val="001177D4"/>
    <w:rsid w:val="0011789F"/>
    <w:rsid w:val="0012179B"/>
    <w:rsid w:val="0012365D"/>
    <w:rsid w:val="00123DC5"/>
    <w:rsid w:val="001250B9"/>
    <w:rsid w:val="001272CF"/>
    <w:rsid w:val="00127334"/>
    <w:rsid w:val="00130CFB"/>
    <w:rsid w:val="001311AF"/>
    <w:rsid w:val="00135073"/>
    <w:rsid w:val="0013649D"/>
    <w:rsid w:val="00136EFE"/>
    <w:rsid w:val="00137173"/>
    <w:rsid w:val="001378FC"/>
    <w:rsid w:val="00140B50"/>
    <w:rsid w:val="00143582"/>
    <w:rsid w:val="00144E83"/>
    <w:rsid w:val="00146DFD"/>
    <w:rsid w:val="00150322"/>
    <w:rsid w:val="00150C70"/>
    <w:rsid w:val="00151847"/>
    <w:rsid w:val="00151C91"/>
    <w:rsid w:val="00152AD6"/>
    <w:rsid w:val="0015428F"/>
    <w:rsid w:val="00154848"/>
    <w:rsid w:val="001549FE"/>
    <w:rsid w:val="00156391"/>
    <w:rsid w:val="001576B4"/>
    <w:rsid w:val="00157D30"/>
    <w:rsid w:val="00161A15"/>
    <w:rsid w:val="00162901"/>
    <w:rsid w:val="00163694"/>
    <w:rsid w:val="00163A9D"/>
    <w:rsid w:val="0016601B"/>
    <w:rsid w:val="0017124B"/>
    <w:rsid w:val="00171519"/>
    <w:rsid w:val="00171E89"/>
    <w:rsid w:val="00172018"/>
    <w:rsid w:val="001720F2"/>
    <w:rsid w:val="0017585F"/>
    <w:rsid w:val="00175A1A"/>
    <w:rsid w:val="001763B9"/>
    <w:rsid w:val="001764BB"/>
    <w:rsid w:val="00176A08"/>
    <w:rsid w:val="00176A47"/>
    <w:rsid w:val="001804CA"/>
    <w:rsid w:val="00182E53"/>
    <w:rsid w:val="00184341"/>
    <w:rsid w:val="0018719A"/>
    <w:rsid w:val="00187CDB"/>
    <w:rsid w:val="00190DEC"/>
    <w:rsid w:val="00190EE4"/>
    <w:rsid w:val="0019164A"/>
    <w:rsid w:val="001925C6"/>
    <w:rsid w:val="00192A78"/>
    <w:rsid w:val="001934FC"/>
    <w:rsid w:val="001941E7"/>
    <w:rsid w:val="00196C5A"/>
    <w:rsid w:val="001A2283"/>
    <w:rsid w:val="001A2410"/>
    <w:rsid w:val="001A2734"/>
    <w:rsid w:val="001A2C1B"/>
    <w:rsid w:val="001A32C6"/>
    <w:rsid w:val="001A3DD6"/>
    <w:rsid w:val="001A5E86"/>
    <w:rsid w:val="001B1052"/>
    <w:rsid w:val="001B1142"/>
    <w:rsid w:val="001B138A"/>
    <w:rsid w:val="001B2630"/>
    <w:rsid w:val="001B3208"/>
    <w:rsid w:val="001B4739"/>
    <w:rsid w:val="001B4912"/>
    <w:rsid w:val="001B4E95"/>
    <w:rsid w:val="001B5792"/>
    <w:rsid w:val="001B611B"/>
    <w:rsid w:val="001B7E00"/>
    <w:rsid w:val="001C032F"/>
    <w:rsid w:val="001C085E"/>
    <w:rsid w:val="001C31A6"/>
    <w:rsid w:val="001C363F"/>
    <w:rsid w:val="001C43F9"/>
    <w:rsid w:val="001C5BF1"/>
    <w:rsid w:val="001C5CBE"/>
    <w:rsid w:val="001C69BB"/>
    <w:rsid w:val="001C7428"/>
    <w:rsid w:val="001C74B5"/>
    <w:rsid w:val="001C774F"/>
    <w:rsid w:val="001C7E67"/>
    <w:rsid w:val="001D0FB6"/>
    <w:rsid w:val="001D2DEF"/>
    <w:rsid w:val="001D2ECE"/>
    <w:rsid w:val="001D3A2C"/>
    <w:rsid w:val="001D53D0"/>
    <w:rsid w:val="001D55CF"/>
    <w:rsid w:val="001D5E90"/>
    <w:rsid w:val="001D700B"/>
    <w:rsid w:val="001E0553"/>
    <w:rsid w:val="001E063D"/>
    <w:rsid w:val="001E074B"/>
    <w:rsid w:val="001E1CFB"/>
    <w:rsid w:val="001E4831"/>
    <w:rsid w:val="001E4B1A"/>
    <w:rsid w:val="001F1E14"/>
    <w:rsid w:val="001F2935"/>
    <w:rsid w:val="001F29EF"/>
    <w:rsid w:val="001F3A79"/>
    <w:rsid w:val="001F450C"/>
    <w:rsid w:val="001F9E06"/>
    <w:rsid w:val="00200FA7"/>
    <w:rsid w:val="0020331D"/>
    <w:rsid w:val="00203F51"/>
    <w:rsid w:val="002050C7"/>
    <w:rsid w:val="00205522"/>
    <w:rsid w:val="002106FB"/>
    <w:rsid w:val="00211F25"/>
    <w:rsid w:val="00213552"/>
    <w:rsid w:val="00215450"/>
    <w:rsid w:val="002178DA"/>
    <w:rsid w:val="00220BEB"/>
    <w:rsid w:val="00220FD6"/>
    <w:rsid w:val="00221408"/>
    <w:rsid w:val="00221A52"/>
    <w:rsid w:val="00221E14"/>
    <w:rsid w:val="0022341B"/>
    <w:rsid w:val="0022365A"/>
    <w:rsid w:val="002243DF"/>
    <w:rsid w:val="0022577A"/>
    <w:rsid w:val="00226AD5"/>
    <w:rsid w:val="002272DF"/>
    <w:rsid w:val="002279D7"/>
    <w:rsid w:val="00230B84"/>
    <w:rsid w:val="002317F9"/>
    <w:rsid w:val="0023194C"/>
    <w:rsid w:val="00231F41"/>
    <w:rsid w:val="00232209"/>
    <w:rsid w:val="00233855"/>
    <w:rsid w:val="00235C39"/>
    <w:rsid w:val="002363D3"/>
    <w:rsid w:val="002364E7"/>
    <w:rsid w:val="00237F8E"/>
    <w:rsid w:val="00240F20"/>
    <w:rsid w:val="00242C74"/>
    <w:rsid w:val="00245857"/>
    <w:rsid w:val="00245E8D"/>
    <w:rsid w:val="00246FBF"/>
    <w:rsid w:val="00254037"/>
    <w:rsid w:val="0025533D"/>
    <w:rsid w:val="00255A33"/>
    <w:rsid w:val="00257226"/>
    <w:rsid w:val="0026042D"/>
    <w:rsid w:val="002612EB"/>
    <w:rsid w:val="002613E8"/>
    <w:rsid w:val="00262023"/>
    <w:rsid w:val="00262D69"/>
    <w:rsid w:val="002645CC"/>
    <w:rsid w:val="0026498F"/>
    <w:rsid w:val="00265197"/>
    <w:rsid w:val="00265BFC"/>
    <w:rsid w:val="00266B99"/>
    <w:rsid w:val="002672EE"/>
    <w:rsid w:val="0027063F"/>
    <w:rsid w:val="00270D31"/>
    <w:rsid w:val="00271406"/>
    <w:rsid w:val="0027206B"/>
    <w:rsid w:val="00273152"/>
    <w:rsid w:val="0027366A"/>
    <w:rsid w:val="00273A9D"/>
    <w:rsid w:val="0027495E"/>
    <w:rsid w:val="0028049B"/>
    <w:rsid w:val="00280FF4"/>
    <w:rsid w:val="0028326E"/>
    <w:rsid w:val="00285899"/>
    <w:rsid w:val="00290B18"/>
    <w:rsid w:val="00291147"/>
    <w:rsid w:val="002918DE"/>
    <w:rsid w:val="00291B90"/>
    <w:rsid w:val="002930DF"/>
    <w:rsid w:val="00294078"/>
    <w:rsid w:val="002A0DA3"/>
    <w:rsid w:val="002A1AE4"/>
    <w:rsid w:val="002A2353"/>
    <w:rsid w:val="002A463C"/>
    <w:rsid w:val="002A5F20"/>
    <w:rsid w:val="002A6058"/>
    <w:rsid w:val="002A7404"/>
    <w:rsid w:val="002A7BBC"/>
    <w:rsid w:val="002B641B"/>
    <w:rsid w:val="002B7856"/>
    <w:rsid w:val="002B7C26"/>
    <w:rsid w:val="002C0DBB"/>
    <w:rsid w:val="002C0F6D"/>
    <w:rsid w:val="002C1F92"/>
    <w:rsid w:val="002C2D71"/>
    <w:rsid w:val="002C366C"/>
    <w:rsid w:val="002C36C6"/>
    <w:rsid w:val="002C5AE5"/>
    <w:rsid w:val="002C690B"/>
    <w:rsid w:val="002C6C4D"/>
    <w:rsid w:val="002C6EB4"/>
    <w:rsid w:val="002C7B83"/>
    <w:rsid w:val="002D1FCF"/>
    <w:rsid w:val="002D343C"/>
    <w:rsid w:val="002D4357"/>
    <w:rsid w:val="002D4554"/>
    <w:rsid w:val="002D51A6"/>
    <w:rsid w:val="002E0925"/>
    <w:rsid w:val="002E1374"/>
    <w:rsid w:val="002E184C"/>
    <w:rsid w:val="002E4D44"/>
    <w:rsid w:val="002E5E24"/>
    <w:rsid w:val="002E79AE"/>
    <w:rsid w:val="002E79CF"/>
    <w:rsid w:val="002F02EE"/>
    <w:rsid w:val="002F196E"/>
    <w:rsid w:val="002F3769"/>
    <w:rsid w:val="002F3B53"/>
    <w:rsid w:val="002F5069"/>
    <w:rsid w:val="002F5816"/>
    <w:rsid w:val="002F61B6"/>
    <w:rsid w:val="002F6485"/>
    <w:rsid w:val="002F662A"/>
    <w:rsid w:val="002F67A4"/>
    <w:rsid w:val="002F7666"/>
    <w:rsid w:val="002F7739"/>
    <w:rsid w:val="00304E7D"/>
    <w:rsid w:val="003064C4"/>
    <w:rsid w:val="003075D8"/>
    <w:rsid w:val="00307718"/>
    <w:rsid w:val="00307A2F"/>
    <w:rsid w:val="00307B05"/>
    <w:rsid w:val="003140C5"/>
    <w:rsid w:val="003145E5"/>
    <w:rsid w:val="003148A3"/>
    <w:rsid w:val="00314AD2"/>
    <w:rsid w:val="003177DA"/>
    <w:rsid w:val="00317BD1"/>
    <w:rsid w:val="00317D69"/>
    <w:rsid w:val="00321644"/>
    <w:rsid w:val="003222FF"/>
    <w:rsid w:val="003226EF"/>
    <w:rsid w:val="00324158"/>
    <w:rsid w:val="003246E6"/>
    <w:rsid w:val="00324CA0"/>
    <w:rsid w:val="00326279"/>
    <w:rsid w:val="00326611"/>
    <w:rsid w:val="0032697A"/>
    <w:rsid w:val="003307A6"/>
    <w:rsid w:val="003316FE"/>
    <w:rsid w:val="0033192F"/>
    <w:rsid w:val="00332305"/>
    <w:rsid w:val="00333A52"/>
    <w:rsid w:val="00333C4D"/>
    <w:rsid w:val="00334D01"/>
    <w:rsid w:val="00335601"/>
    <w:rsid w:val="003413C1"/>
    <w:rsid w:val="00341B66"/>
    <w:rsid w:val="0034201B"/>
    <w:rsid w:val="003446AE"/>
    <w:rsid w:val="00344799"/>
    <w:rsid w:val="00345CEE"/>
    <w:rsid w:val="00346FE9"/>
    <w:rsid w:val="00350C80"/>
    <w:rsid w:val="003520C9"/>
    <w:rsid w:val="003527E4"/>
    <w:rsid w:val="003535E5"/>
    <w:rsid w:val="00353DC4"/>
    <w:rsid w:val="00354E83"/>
    <w:rsid w:val="00355EE9"/>
    <w:rsid w:val="003566E3"/>
    <w:rsid w:val="00357386"/>
    <w:rsid w:val="00357818"/>
    <w:rsid w:val="00357A39"/>
    <w:rsid w:val="00357C93"/>
    <w:rsid w:val="00362625"/>
    <w:rsid w:val="00363D62"/>
    <w:rsid w:val="003647F5"/>
    <w:rsid w:val="00366F0D"/>
    <w:rsid w:val="00367586"/>
    <w:rsid w:val="003676D3"/>
    <w:rsid w:val="00367834"/>
    <w:rsid w:val="00371239"/>
    <w:rsid w:val="0037148B"/>
    <w:rsid w:val="003716D1"/>
    <w:rsid w:val="00373EF4"/>
    <w:rsid w:val="0037533A"/>
    <w:rsid w:val="003762F0"/>
    <w:rsid w:val="003765DF"/>
    <w:rsid w:val="00376C37"/>
    <w:rsid w:val="00376E4B"/>
    <w:rsid w:val="00377781"/>
    <w:rsid w:val="00380AE2"/>
    <w:rsid w:val="00380DF3"/>
    <w:rsid w:val="00383D69"/>
    <w:rsid w:val="0038443A"/>
    <w:rsid w:val="003849A4"/>
    <w:rsid w:val="00385BF3"/>
    <w:rsid w:val="0038611F"/>
    <w:rsid w:val="0038639E"/>
    <w:rsid w:val="00386856"/>
    <w:rsid w:val="00386991"/>
    <w:rsid w:val="00387D46"/>
    <w:rsid w:val="003923B9"/>
    <w:rsid w:val="003936F6"/>
    <w:rsid w:val="00394E2C"/>
    <w:rsid w:val="003959EC"/>
    <w:rsid w:val="00397C9C"/>
    <w:rsid w:val="003A16BC"/>
    <w:rsid w:val="003A1B66"/>
    <w:rsid w:val="003A1EA0"/>
    <w:rsid w:val="003A2C4C"/>
    <w:rsid w:val="003A3ED5"/>
    <w:rsid w:val="003A5CAC"/>
    <w:rsid w:val="003A6D24"/>
    <w:rsid w:val="003A7D92"/>
    <w:rsid w:val="003B00C3"/>
    <w:rsid w:val="003B1E67"/>
    <w:rsid w:val="003B2C19"/>
    <w:rsid w:val="003B310E"/>
    <w:rsid w:val="003B48DA"/>
    <w:rsid w:val="003B74E7"/>
    <w:rsid w:val="003B75F7"/>
    <w:rsid w:val="003C0144"/>
    <w:rsid w:val="003C18DB"/>
    <w:rsid w:val="003C3073"/>
    <w:rsid w:val="003C3B86"/>
    <w:rsid w:val="003C68C1"/>
    <w:rsid w:val="003C70CF"/>
    <w:rsid w:val="003D0645"/>
    <w:rsid w:val="003D11C9"/>
    <w:rsid w:val="003D241F"/>
    <w:rsid w:val="003D2DB2"/>
    <w:rsid w:val="003D34D0"/>
    <w:rsid w:val="003D38A6"/>
    <w:rsid w:val="003D3B77"/>
    <w:rsid w:val="003D4798"/>
    <w:rsid w:val="003D5074"/>
    <w:rsid w:val="003E0AAB"/>
    <w:rsid w:val="003E201F"/>
    <w:rsid w:val="003E2449"/>
    <w:rsid w:val="003E32FD"/>
    <w:rsid w:val="003E395B"/>
    <w:rsid w:val="003E3F7A"/>
    <w:rsid w:val="003E4182"/>
    <w:rsid w:val="003E4350"/>
    <w:rsid w:val="003E4D3F"/>
    <w:rsid w:val="003E4EB5"/>
    <w:rsid w:val="003E55F8"/>
    <w:rsid w:val="003E7037"/>
    <w:rsid w:val="003E79EC"/>
    <w:rsid w:val="003F0D79"/>
    <w:rsid w:val="003F605C"/>
    <w:rsid w:val="003F615F"/>
    <w:rsid w:val="003F62B1"/>
    <w:rsid w:val="003F6531"/>
    <w:rsid w:val="003F7A80"/>
    <w:rsid w:val="00400435"/>
    <w:rsid w:val="00400467"/>
    <w:rsid w:val="00402780"/>
    <w:rsid w:val="00403134"/>
    <w:rsid w:val="0040326D"/>
    <w:rsid w:val="004060DC"/>
    <w:rsid w:val="004060ED"/>
    <w:rsid w:val="004060EE"/>
    <w:rsid w:val="00406330"/>
    <w:rsid w:val="004075E5"/>
    <w:rsid w:val="00411949"/>
    <w:rsid w:val="004124BC"/>
    <w:rsid w:val="00413460"/>
    <w:rsid w:val="004146FF"/>
    <w:rsid w:val="0041487B"/>
    <w:rsid w:val="00414D3B"/>
    <w:rsid w:val="00414E57"/>
    <w:rsid w:val="004213A4"/>
    <w:rsid w:val="00423466"/>
    <w:rsid w:val="00424B57"/>
    <w:rsid w:val="00425374"/>
    <w:rsid w:val="004256F9"/>
    <w:rsid w:val="00426C56"/>
    <w:rsid w:val="00426FA9"/>
    <w:rsid w:val="004307EB"/>
    <w:rsid w:val="004310E7"/>
    <w:rsid w:val="00431D75"/>
    <w:rsid w:val="00433606"/>
    <w:rsid w:val="00435745"/>
    <w:rsid w:val="00437EA2"/>
    <w:rsid w:val="00440093"/>
    <w:rsid w:val="00441EC4"/>
    <w:rsid w:val="00442C99"/>
    <w:rsid w:val="00443111"/>
    <w:rsid w:val="00443D18"/>
    <w:rsid w:val="00444029"/>
    <w:rsid w:val="00444A56"/>
    <w:rsid w:val="00444E1D"/>
    <w:rsid w:val="00447F31"/>
    <w:rsid w:val="00450CE4"/>
    <w:rsid w:val="00450E04"/>
    <w:rsid w:val="00451C19"/>
    <w:rsid w:val="004542F0"/>
    <w:rsid w:val="00454C0A"/>
    <w:rsid w:val="00454ECA"/>
    <w:rsid w:val="004550DB"/>
    <w:rsid w:val="00456CF5"/>
    <w:rsid w:val="0045726B"/>
    <w:rsid w:val="00463305"/>
    <w:rsid w:val="00463BB7"/>
    <w:rsid w:val="00466868"/>
    <w:rsid w:val="00466AD4"/>
    <w:rsid w:val="0046729E"/>
    <w:rsid w:val="004675DE"/>
    <w:rsid w:val="00467BB9"/>
    <w:rsid w:val="00467C12"/>
    <w:rsid w:val="00470136"/>
    <w:rsid w:val="00470AAC"/>
    <w:rsid w:val="0047237B"/>
    <w:rsid w:val="00473499"/>
    <w:rsid w:val="004745A8"/>
    <w:rsid w:val="00476C1E"/>
    <w:rsid w:val="00477D29"/>
    <w:rsid w:val="00481219"/>
    <w:rsid w:val="00483403"/>
    <w:rsid w:val="0048348C"/>
    <w:rsid w:val="00483570"/>
    <w:rsid w:val="00484952"/>
    <w:rsid w:val="004851BA"/>
    <w:rsid w:val="00487AD6"/>
    <w:rsid w:val="00490141"/>
    <w:rsid w:val="0049045D"/>
    <w:rsid w:val="00490917"/>
    <w:rsid w:val="00491339"/>
    <w:rsid w:val="004927DE"/>
    <w:rsid w:val="00493255"/>
    <w:rsid w:val="00493476"/>
    <w:rsid w:val="00493552"/>
    <w:rsid w:val="00495558"/>
    <w:rsid w:val="0049764B"/>
    <w:rsid w:val="0049766D"/>
    <w:rsid w:val="004A0D1C"/>
    <w:rsid w:val="004A292A"/>
    <w:rsid w:val="004A3AAB"/>
    <w:rsid w:val="004A3E30"/>
    <w:rsid w:val="004A515A"/>
    <w:rsid w:val="004A5AD2"/>
    <w:rsid w:val="004A699A"/>
    <w:rsid w:val="004A6AC3"/>
    <w:rsid w:val="004B0501"/>
    <w:rsid w:val="004B0E46"/>
    <w:rsid w:val="004B0F5E"/>
    <w:rsid w:val="004B29A7"/>
    <w:rsid w:val="004B4DA6"/>
    <w:rsid w:val="004B6070"/>
    <w:rsid w:val="004B65A3"/>
    <w:rsid w:val="004B6D72"/>
    <w:rsid w:val="004B7C30"/>
    <w:rsid w:val="004C1831"/>
    <w:rsid w:val="004C2A85"/>
    <w:rsid w:val="004C2EFC"/>
    <w:rsid w:val="004C393E"/>
    <w:rsid w:val="004C3D51"/>
    <w:rsid w:val="004C437A"/>
    <w:rsid w:val="004C442D"/>
    <w:rsid w:val="004D04E5"/>
    <w:rsid w:val="004D1974"/>
    <w:rsid w:val="004D21CD"/>
    <w:rsid w:val="004D42D5"/>
    <w:rsid w:val="004D4BDE"/>
    <w:rsid w:val="004D580A"/>
    <w:rsid w:val="004D6F77"/>
    <w:rsid w:val="004D7525"/>
    <w:rsid w:val="004E155F"/>
    <w:rsid w:val="004E2C11"/>
    <w:rsid w:val="004E6EE1"/>
    <w:rsid w:val="004E7148"/>
    <w:rsid w:val="004E72E9"/>
    <w:rsid w:val="004E7F86"/>
    <w:rsid w:val="004F0442"/>
    <w:rsid w:val="004F1B5E"/>
    <w:rsid w:val="004F1F1E"/>
    <w:rsid w:val="004F3BD0"/>
    <w:rsid w:val="004F417C"/>
    <w:rsid w:val="004F4EC9"/>
    <w:rsid w:val="004F552C"/>
    <w:rsid w:val="004F56B2"/>
    <w:rsid w:val="00501E94"/>
    <w:rsid w:val="00503043"/>
    <w:rsid w:val="00504C1C"/>
    <w:rsid w:val="00505F12"/>
    <w:rsid w:val="0050607F"/>
    <w:rsid w:val="00507573"/>
    <w:rsid w:val="00510531"/>
    <w:rsid w:val="00510B1C"/>
    <w:rsid w:val="005120B0"/>
    <w:rsid w:val="00512AC1"/>
    <w:rsid w:val="00512DD2"/>
    <w:rsid w:val="005131C2"/>
    <w:rsid w:val="00516AF3"/>
    <w:rsid w:val="00516F0B"/>
    <w:rsid w:val="00520403"/>
    <w:rsid w:val="00520734"/>
    <w:rsid w:val="005210E3"/>
    <w:rsid w:val="005242BB"/>
    <w:rsid w:val="00526209"/>
    <w:rsid w:val="00531741"/>
    <w:rsid w:val="00534565"/>
    <w:rsid w:val="0053473A"/>
    <w:rsid w:val="0053547F"/>
    <w:rsid w:val="005413AD"/>
    <w:rsid w:val="00544650"/>
    <w:rsid w:val="00545686"/>
    <w:rsid w:val="00545694"/>
    <w:rsid w:val="00545A4D"/>
    <w:rsid w:val="00550290"/>
    <w:rsid w:val="00556889"/>
    <w:rsid w:val="00556A62"/>
    <w:rsid w:val="00556BF1"/>
    <w:rsid w:val="00557AE6"/>
    <w:rsid w:val="005609A7"/>
    <w:rsid w:val="00561AF7"/>
    <w:rsid w:val="00561E86"/>
    <w:rsid w:val="00562707"/>
    <w:rsid w:val="00562EA0"/>
    <w:rsid w:val="0056396E"/>
    <w:rsid w:val="005646F9"/>
    <w:rsid w:val="005669DE"/>
    <w:rsid w:val="005678B8"/>
    <w:rsid w:val="005716F8"/>
    <w:rsid w:val="00574433"/>
    <w:rsid w:val="00580E04"/>
    <w:rsid w:val="005811BF"/>
    <w:rsid w:val="00581D00"/>
    <w:rsid w:val="00582170"/>
    <w:rsid w:val="00582B99"/>
    <w:rsid w:val="00582BB6"/>
    <w:rsid w:val="00583894"/>
    <w:rsid w:val="005842B5"/>
    <w:rsid w:val="00584459"/>
    <w:rsid w:val="00584BF6"/>
    <w:rsid w:val="00584FFB"/>
    <w:rsid w:val="0058588B"/>
    <w:rsid w:val="00586105"/>
    <w:rsid w:val="00586540"/>
    <w:rsid w:val="00587160"/>
    <w:rsid w:val="0059104E"/>
    <w:rsid w:val="005930D2"/>
    <w:rsid w:val="0059316C"/>
    <w:rsid w:val="0059461F"/>
    <w:rsid w:val="005969AA"/>
    <w:rsid w:val="005971C4"/>
    <w:rsid w:val="00597743"/>
    <w:rsid w:val="00597ABE"/>
    <w:rsid w:val="005A057E"/>
    <w:rsid w:val="005A2A22"/>
    <w:rsid w:val="005A2FE5"/>
    <w:rsid w:val="005A35FC"/>
    <w:rsid w:val="005A4283"/>
    <w:rsid w:val="005A4B11"/>
    <w:rsid w:val="005A6C31"/>
    <w:rsid w:val="005A6F3D"/>
    <w:rsid w:val="005A78A8"/>
    <w:rsid w:val="005B0C45"/>
    <w:rsid w:val="005B0DAA"/>
    <w:rsid w:val="005B0F83"/>
    <w:rsid w:val="005B1C16"/>
    <w:rsid w:val="005B283C"/>
    <w:rsid w:val="005B4C01"/>
    <w:rsid w:val="005B4C42"/>
    <w:rsid w:val="005B6931"/>
    <w:rsid w:val="005B70C4"/>
    <w:rsid w:val="005B71A4"/>
    <w:rsid w:val="005B7E32"/>
    <w:rsid w:val="005C0C4E"/>
    <w:rsid w:val="005C1AC6"/>
    <w:rsid w:val="005C3470"/>
    <w:rsid w:val="005C3846"/>
    <w:rsid w:val="005C3B6B"/>
    <w:rsid w:val="005C53B2"/>
    <w:rsid w:val="005C6084"/>
    <w:rsid w:val="005C7430"/>
    <w:rsid w:val="005D116E"/>
    <w:rsid w:val="005D1937"/>
    <w:rsid w:val="005D19DB"/>
    <w:rsid w:val="005D1C6A"/>
    <w:rsid w:val="005D1D59"/>
    <w:rsid w:val="005D335C"/>
    <w:rsid w:val="005D5430"/>
    <w:rsid w:val="005D57A4"/>
    <w:rsid w:val="005E0148"/>
    <w:rsid w:val="005E20DD"/>
    <w:rsid w:val="005E2564"/>
    <w:rsid w:val="005E2A58"/>
    <w:rsid w:val="005E36EC"/>
    <w:rsid w:val="005E38C5"/>
    <w:rsid w:val="005E4113"/>
    <w:rsid w:val="005E47E1"/>
    <w:rsid w:val="005E78F8"/>
    <w:rsid w:val="005F05D6"/>
    <w:rsid w:val="005F1207"/>
    <w:rsid w:val="005F1816"/>
    <w:rsid w:val="005F1A4F"/>
    <w:rsid w:val="005F5141"/>
    <w:rsid w:val="005F688E"/>
    <w:rsid w:val="005F6B7B"/>
    <w:rsid w:val="005F7379"/>
    <w:rsid w:val="005F74E9"/>
    <w:rsid w:val="00600202"/>
    <w:rsid w:val="00600D03"/>
    <w:rsid w:val="00602DA4"/>
    <w:rsid w:val="006036DA"/>
    <w:rsid w:val="00611772"/>
    <w:rsid w:val="00611E88"/>
    <w:rsid w:val="00612BE7"/>
    <w:rsid w:val="006133DB"/>
    <w:rsid w:val="006137FF"/>
    <w:rsid w:val="00613D59"/>
    <w:rsid w:val="00614301"/>
    <w:rsid w:val="00616976"/>
    <w:rsid w:val="00616990"/>
    <w:rsid w:val="00616E5B"/>
    <w:rsid w:val="006172C1"/>
    <w:rsid w:val="006200E6"/>
    <w:rsid w:val="00621AD2"/>
    <w:rsid w:val="00622C70"/>
    <w:rsid w:val="00623317"/>
    <w:rsid w:val="00624518"/>
    <w:rsid w:val="00624916"/>
    <w:rsid w:val="00624FBA"/>
    <w:rsid w:val="006252A6"/>
    <w:rsid w:val="006256AE"/>
    <w:rsid w:val="006257DA"/>
    <w:rsid w:val="0062761B"/>
    <w:rsid w:val="00631E9B"/>
    <w:rsid w:val="0063237B"/>
    <w:rsid w:val="00635560"/>
    <w:rsid w:val="00635F24"/>
    <w:rsid w:val="006362AD"/>
    <w:rsid w:val="00636FB7"/>
    <w:rsid w:val="00637015"/>
    <w:rsid w:val="006431E0"/>
    <w:rsid w:val="00646A79"/>
    <w:rsid w:val="00646F9C"/>
    <w:rsid w:val="006505C5"/>
    <w:rsid w:val="00650729"/>
    <w:rsid w:val="00651B8A"/>
    <w:rsid w:val="00652225"/>
    <w:rsid w:val="00653E01"/>
    <w:rsid w:val="006543DA"/>
    <w:rsid w:val="006547DE"/>
    <w:rsid w:val="0065643A"/>
    <w:rsid w:val="00656B81"/>
    <w:rsid w:val="00657927"/>
    <w:rsid w:val="00657B6F"/>
    <w:rsid w:val="006609A3"/>
    <w:rsid w:val="00662243"/>
    <w:rsid w:val="006628BA"/>
    <w:rsid w:val="006639CA"/>
    <w:rsid w:val="00664BC9"/>
    <w:rsid w:val="00665B61"/>
    <w:rsid w:val="00667095"/>
    <w:rsid w:val="00670D92"/>
    <w:rsid w:val="00671803"/>
    <w:rsid w:val="0067208D"/>
    <w:rsid w:val="00674737"/>
    <w:rsid w:val="006779D9"/>
    <w:rsid w:val="00680F68"/>
    <w:rsid w:val="006817AD"/>
    <w:rsid w:val="006817E1"/>
    <w:rsid w:val="0068200B"/>
    <w:rsid w:val="00682DCA"/>
    <w:rsid w:val="006834B1"/>
    <w:rsid w:val="00685C0D"/>
    <w:rsid w:val="0068608A"/>
    <w:rsid w:val="00687144"/>
    <w:rsid w:val="00690F00"/>
    <w:rsid w:val="006922DA"/>
    <w:rsid w:val="00693B6F"/>
    <w:rsid w:val="00694718"/>
    <w:rsid w:val="006951F9"/>
    <w:rsid w:val="0069527C"/>
    <w:rsid w:val="00697AE2"/>
    <w:rsid w:val="00697DCB"/>
    <w:rsid w:val="00697FD1"/>
    <w:rsid w:val="006A151C"/>
    <w:rsid w:val="006A156E"/>
    <w:rsid w:val="006A380B"/>
    <w:rsid w:val="006A3932"/>
    <w:rsid w:val="006A3AB8"/>
    <w:rsid w:val="006A3BE2"/>
    <w:rsid w:val="006A45EF"/>
    <w:rsid w:val="006A4BEF"/>
    <w:rsid w:val="006A4BF0"/>
    <w:rsid w:val="006A4E41"/>
    <w:rsid w:val="006A59DC"/>
    <w:rsid w:val="006A5B6E"/>
    <w:rsid w:val="006A6E66"/>
    <w:rsid w:val="006B021A"/>
    <w:rsid w:val="006B06F3"/>
    <w:rsid w:val="006B1661"/>
    <w:rsid w:val="006B1B22"/>
    <w:rsid w:val="006B2336"/>
    <w:rsid w:val="006B2426"/>
    <w:rsid w:val="006B3D3C"/>
    <w:rsid w:val="006B4FC1"/>
    <w:rsid w:val="006B5E0D"/>
    <w:rsid w:val="006B627A"/>
    <w:rsid w:val="006B6322"/>
    <w:rsid w:val="006B7148"/>
    <w:rsid w:val="006C0826"/>
    <w:rsid w:val="006C088E"/>
    <w:rsid w:val="006C0C31"/>
    <w:rsid w:val="006C121D"/>
    <w:rsid w:val="006C1638"/>
    <w:rsid w:val="006C18D1"/>
    <w:rsid w:val="006C1AF6"/>
    <w:rsid w:val="006C4BFC"/>
    <w:rsid w:val="006C697A"/>
    <w:rsid w:val="006D0F88"/>
    <w:rsid w:val="006D16F3"/>
    <w:rsid w:val="006D18C6"/>
    <w:rsid w:val="006D3156"/>
    <w:rsid w:val="006D46AE"/>
    <w:rsid w:val="006D7DC0"/>
    <w:rsid w:val="006E04B1"/>
    <w:rsid w:val="006E0BC7"/>
    <w:rsid w:val="006E1298"/>
    <w:rsid w:val="006E1823"/>
    <w:rsid w:val="006E2F69"/>
    <w:rsid w:val="006E3BD4"/>
    <w:rsid w:val="006E49AE"/>
    <w:rsid w:val="006E5247"/>
    <w:rsid w:val="006E6503"/>
    <w:rsid w:val="006E6712"/>
    <w:rsid w:val="006E6C51"/>
    <w:rsid w:val="006E6D6C"/>
    <w:rsid w:val="006F0C9E"/>
    <w:rsid w:val="006F18BA"/>
    <w:rsid w:val="006F1C29"/>
    <w:rsid w:val="006F3B86"/>
    <w:rsid w:val="006F4601"/>
    <w:rsid w:val="007007A3"/>
    <w:rsid w:val="00702D96"/>
    <w:rsid w:val="0070406D"/>
    <w:rsid w:val="00705EE3"/>
    <w:rsid w:val="00706C18"/>
    <w:rsid w:val="00706D8A"/>
    <w:rsid w:val="007071E6"/>
    <w:rsid w:val="00711261"/>
    <w:rsid w:val="00713DA7"/>
    <w:rsid w:val="00714296"/>
    <w:rsid w:val="0071726A"/>
    <w:rsid w:val="007176DE"/>
    <w:rsid w:val="00717C16"/>
    <w:rsid w:val="00720B11"/>
    <w:rsid w:val="00721069"/>
    <w:rsid w:val="00722D7F"/>
    <w:rsid w:val="00723F6F"/>
    <w:rsid w:val="007242D2"/>
    <w:rsid w:val="007249AE"/>
    <w:rsid w:val="00724CF5"/>
    <w:rsid w:val="00724E3B"/>
    <w:rsid w:val="00725B8D"/>
    <w:rsid w:val="007260D0"/>
    <w:rsid w:val="0072703D"/>
    <w:rsid w:val="00727C28"/>
    <w:rsid w:val="00731D87"/>
    <w:rsid w:val="00731FF3"/>
    <w:rsid w:val="00732DCF"/>
    <w:rsid w:val="007330CF"/>
    <w:rsid w:val="00734987"/>
    <w:rsid w:val="00735FE7"/>
    <w:rsid w:val="007367B3"/>
    <w:rsid w:val="0073737D"/>
    <w:rsid w:val="00737EC1"/>
    <w:rsid w:val="00740791"/>
    <w:rsid w:val="00741474"/>
    <w:rsid w:val="00742BC5"/>
    <w:rsid w:val="00742F79"/>
    <w:rsid w:val="00743B0E"/>
    <w:rsid w:val="007448D2"/>
    <w:rsid w:val="00744A33"/>
    <w:rsid w:val="00744B11"/>
    <w:rsid w:val="00746D56"/>
    <w:rsid w:val="00750295"/>
    <w:rsid w:val="00751CB9"/>
    <w:rsid w:val="007543D9"/>
    <w:rsid w:val="00754A55"/>
    <w:rsid w:val="00754F67"/>
    <w:rsid w:val="0075542F"/>
    <w:rsid w:val="00757D64"/>
    <w:rsid w:val="0076262C"/>
    <w:rsid w:val="00764994"/>
    <w:rsid w:val="007654C1"/>
    <w:rsid w:val="00765A22"/>
    <w:rsid w:val="00766CE8"/>
    <w:rsid w:val="0077043A"/>
    <w:rsid w:val="00770743"/>
    <w:rsid w:val="00770981"/>
    <w:rsid w:val="00770ED1"/>
    <w:rsid w:val="0077122D"/>
    <w:rsid w:val="007723D7"/>
    <w:rsid w:val="00774B32"/>
    <w:rsid w:val="00775829"/>
    <w:rsid w:val="0077588B"/>
    <w:rsid w:val="00775D2A"/>
    <w:rsid w:val="00776685"/>
    <w:rsid w:val="007775C5"/>
    <w:rsid w:val="00777FA1"/>
    <w:rsid w:val="00782546"/>
    <w:rsid w:val="00782680"/>
    <w:rsid w:val="00782A9E"/>
    <w:rsid w:val="00783934"/>
    <w:rsid w:val="007845FC"/>
    <w:rsid w:val="00785280"/>
    <w:rsid w:val="007857A1"/>
    <w:rsid w:val="00786E1A"/>
    <w:rsid w:val="00786ED8"/>
    <w:rsid w:val="00787E55"/>
    <w:rsid w:val="00787FEF"/>
    <w:rsid w:val="0079068B"/>
    <w:rsid w:val="00791483"/>
    <w:rsid w:val="0079194D"/>
    <w:rsid w:val="007919AF"/>
    <w:rsid w:val="00791AA4"/>
    <w:rsid w:val="007922AB"/>
    <w:rsid w:val="00792A28"/>
    <w:rsid w:val="00793394"/>
    <w:rsid w:val="00793923"/>
    <w:rsid w:val="0079478A"/>
    <w:rsid w:val="00794AD4"/>
    <w:rsid w:val="00795051"/>
    <w:rsid w:val="00795389"/>
    <w:rsid w:val="00796DBE"/>
    <w:rsid w:val="0079778C"/>
    <w:rsid w:val="007A0444"/>
    <w:rsid w:val="007A0ADD"/>
    <w:rsid w:val="007A127E"/>
    <w:rsid w:val="007A289C"/>
    <w:rsid w:val="007A59BC"/>
    <w:rsid w:val="007A5CF5"/>
    <w:rsid w:val="007A6474"/>
    <w:rsid w:val="007A65C0"/>
    <w:rsid w:val="007A6975"/>
    <w:rsid w:val="007A6CC3"/>
    <w:rsid w:val="007A768B"/>
    <w:rsid w:val="007A7918"/>
    <w:rsid w:val="007B0019"/>
    <w:rsid w:val="007B034E"/>
    <w:rsid w:val="007B0D3A"/>
    <w:rsid w:val="007B2E60"/>
    <w:rsid w:val="007B370C"/>
    <w:rsid w:val="007B3E99"/>
    <w:rsid w:val="007B460C"/>
    <w:rsid w:val="007B4FAF"/>
    <w:rsid w:val="007B73D1"/>
    <w:rsid w:val="007C0DAA"/>
    <w:rsid w:val="007C3694"/>
    <w:rsid w:val="007C3BD8"/>
    <w:rsid w:val="007C527B"/>
    <w:rsid w:val="007D0418"/>
    <w:rsid w:val="007D1637"/>
    <w:rsid w:val="007D1EED"/>
    <w:rsid w:val="007D2B7B"/>
    <w:rsid w:val="007D4498"/>
    <w:rsid w:val="007D4D2C"/>
    <w:rsid w:val="007D4E5A"/>
    <w:rsid w:val="007D6B88"/>
    <w:rsid w:val="007E13FC"/>
    <w:rsid w:val="007E1EBC"/>
    <w:rsid w:val="007E230F"/>
    <w:rsid w:val="007E264A"/>
    <w:rsid w:val="007E3150"/>
    <w:rsid w:val="007E366B"/>
    <w:rsid w:val="007E372B"/>
    <w:rsid w:val="007E44E6"/>
    <w:rsid w:val="007E4CDB"/>
    <w:rsid w:val="007E734A"/>
    <w:rsid w:val="007E7D48"/>
    <w:rsid w:val="007F055C"/>
    <w:rsid w:val="007F062F"/>
    <w:rsid w:val="007F0E3D"/>
    <w:rsid w:val="007F2EF4"/>
    <w:rsid w:val="007F32DD"/>
    <w:rsid w:val="008000B7"/>
    <w:rsid w:val="008001E3"/>
    <w:rsid w:val="00800C12"/>
    <w:rsid w:val="0080373C"/>
    <w:rsid w:val="00804F13"/>
    <w:rsid w:val="008059A1"/>
    <w:rsid w:val="008067A4"/>
    <w:rsid w:val="0080779B"/>
    <w:rsid w:val="008109A5"/>
    <w:rsid w:val="00813B0D"/>
    <w:rsid w:val="008142EE"/>
    <w:rsid w:val="00814661"/>
    <w:rsid w:val="00814A0A"/>
    <w:rsid w:val="00816373"/>
    <w:rsid w:val="00817E60"/>
    <w:rsid w:val="00817EDC"/>
    <w:rsid w:val="00817F2F"/>
    <w:rsid w:val="008200F8"/>
    <w:rsid w:val="008202D1"/>
    <w:rsid w:val="00820D14"/>
    <w:rsid w:val="0082260C"/>
    <w:rsid w:val="00823284"/>
    <w:rsid w:val="00824617"/>
    <w:rsid w:val="00825A75"/>
    <w:rsid w:val="00826C39"/>
    <w:rsid w:val="00826ED7"/>
    <w:rsid w:val="008314D9"/>
    <w:rsid w:val="008322B1"/>
    <w:rsid w:val="00833E14"/>
    <w:rsid w:val="00834F3D"/>
    <w:rsid w:val="00835114"/>
    <w:rsid w:val="00835C3A"/>
    <w:rsid w:val="0083723F"/>
    <w:rsid w:val="00837396"/>
    <w:rsid w:val="00841723"/>
    <w:rsid w:val="008419F1"/>
    <w:rsid w:val="008428D6"/>
    <w:rsid w:val="008429D3"/>
    <w:rsid w:val="008433F3"/>
    <w:rsid w:val="00843531"/>
    <w:rsid w:val="00843671"/>
    <w:rsid w:val="00846662"/>
    <w:rsid w:val="008479B1"/>
    <w:rsid w:val="00847EEF"/>
    <w:rsid w:val="008519A8"/>
    <w:rsid w:val="00851C92"/>
    <w:rsid w:val="00852BF9"/>
    <w:rsid w:val="0085365B"/>
    <w:rsid w:val="008551D6"/>
    <w:rsid w:val="00856A37"/>
    <w:rsid w:val="00857D59"/>
    <w:rsid w:val="00857D65"/>
    <w:rsid w:val="008600BE"/>
    <w:rsid w:val="00860235"/>
    <w:rsid w:val="00860287"/>
    <w:rsid w:val="00860380"/>
    <w:rsid w:val="0086622F"/>
    <w:rsid w:val="008666DA"/>
    <w:rsid w:val="008704EE"/>
    <w:rsid w:val="00872A6A"/>
    <w:rsid w:val="008739CA"/>
    <w:rsid w:val="00874B5A"/>
    <w:rsid w:val="00874BC0"/>
    <w:rsid w:val="008752E7"/>
    <w:rsid w:val="008761B9"/>
    <w:rsid w:val="008766A9"/>
    <w:rsid w:val="00882212"/>
    <w:rsid w:val="0088275C"/>
    <w:rsid w:val="008841DF"/>
    <w:rsid w:val="00885064"/>
    <w:rsid w:val="00886499"/>
    <w:rsid w:val="008870C5"/>
    <w:rsid w:val="008879FF"/>
    <w:rsid w:val="00887D5D"/>
    <w:rsid w:val="00891A62"/>
    <w:rsid w:val="00893982"/>
    <w:rsid w:val="0089409F"/>
    <w:rsid w:val="008956DA"/>
    <w:rsid w:val="00895A42"/>
    <w:rsid w:val="008963E3"/>
    <w:rsid w:val="008972F3"/>
    <w:rsid w:val="008974FF"/>
    <w:rsid w:val="008A10C1"/>
    <w:rsid w:val="008A19F6"/>
    <w:rsid w:val="008A34CD"/>
    <w:rsid w:val="008A5052"/>
    <w:rsid w:val="008A514A"/>
    <w:rsid w:val="008A678A"/>
    <w:rsid w:val="008B309D"/>
    <w:rsid w:val="008B34A7"/>
    <w:rsid w:val="008B49D6"/>
    <w:rsid w:val="008B599C"/>
    <w:rsid w:val="008B714B"/>
    <w:rsid w:val="008C105D"/>
    <w:rsid w:val="008C1CF0"/>
    <w:rsid w:val="008C497F"/>
    <w:rsid w:val="008C55DA"/>
    <w:rsid w:val="008C59EE"/>
    <w:rsid w:val="008C5E67"/>
    <w:rsid w:val="008C61F3"/>
    <w:rsid w:val="008C6614"/>
    <w:rsid w:val="008C6AAB"/>
    <w:rsid w:val="008C722E"/>
    <w:rsid w:val="008C7A68"/>
    <w:rsid w:val="008D146A"/>
    <w:rsid w:val="008D2EB8"/>
    <w:rsid w:val="008D4A0D"/>
    <w:rsid w:val="008D50CE"/>
    <w:rsid w:val="008D64F0"/>
    <w:rsid w:val="008D73C0"/>
    <w:rsid w:val="008D7CF3"/>
    <w:rsid w:val="008E2598"/>
    <w:rsid w:val="008E2BA3"/>
    <w:rsid w:val="008E3299"/>
    <w:rsid w:val="008E39A2"/>
    <w:rsid w:val="008E39B1"/>
    <w:rsid w:val="008E3E36"/>
    <w:rsid w:val="008E7959"/>
    <w:rsid w:val="008E7BB5"/>
    <w:rsid w:val="008E7D08"/>
    <w:rsid w:val="008F0C55"/>
    <w:rsid w:val="008F1E37"/>
    <w:rsid w:val="008F21B1"/>
    <w:rsid w:val="008F2EA4"/>
    <w:rsid w:val="008F35E7"/>
    <w:rsid w:val="008F3EA0"/>
    <w:rsid w:val="008F53A8"/>
    <w:rsid w:val="008F5500"/>
    <w:rsid w:val="008F6250"/>
    <w:rsid w:val="008F75DF"/>
    <w:rsid w:val="008F78EC"/>
    <w:rsid w:val="00900EF3"/>
    <w:rsid w:val="009029FF"/>
    <w:rsid w:val="009038E1"/>
    <w:rsid w:val="009039BA"/>
    <w:rsid w:val="00904908"/>
    <w:rsid w:val="00905123"/>
    <w:rsid w:val="00905932"/>
    <w:rsid w:val="009075EA"/>
    <w:rsid w:val="00907AE2"/>
    <w:rsid w:val="00907F40"/>
    <w:rsid w:val="0091013D"/>
    <w:rsid w:val="00910F5D"/>
    <w:rsid w:val="009117FB"/>
    <w:rsid w:val="00911B6D"/>
    <w:rsid w:val="00913AE3"/>
    <w:rsid w:val="00914391"/>
    <w:rsid w:val="009150CB"/>
    <w:rsid w:val="00916282"/>
    <w:rsid w:val="009162CF"/>
    <w:rsid w:val="00916396"/>
    <w:rsid w:val="009164CF"/>
    <w:rsid w:val="0091662E"/>
    <w:rsid w:val="00916809"/>
    <w:rsid w:val="0091775B"/>
    <w:rsid w:val="0092063B"/>
    <w:rsid w:val="00920BC6"/>
    <w:rsid w:val="00921836"/>
    <w:rsid w:val="0092194D"/>
    <w:rsid w:val="009232C0"/>
    <w:rsid w:val="009248EA"/>
    <w:rsid w:val="0092589D"/>
    <w:rsid w:val="00925C72"/>
    <w:rsid w:val="00926527"/>
    <w:rsid w:val="00926952"/>
    <w:rsid w:val="00926C0A"/>
    <w:rsid w:val="00930C6E"/>
    <w:rsid w:val="009316D0"/>
    <w:rsid w:val="009316DC"/>
    <w:rsid w:val="00932444"/>
    <w:rsid w:val="00933F0D"/>
    <w:rsid w:val="00936084"/>
    <w:rsid w:val="0093629C"/>
    <w:rsid w:val="009414B4"/>
    <w:rsid w:val="009425A7"/>
    <w:rsid w:val="009455B2"/>
    <w:rsid w:val="00945E18"/>
    <w:rsid w:val="00945E70"/>
    <w:rsid w:val="00946961"/>
    <w:rsid w:val="00946E0E"/>
    <w:rsid w:val="009504C2"/>
    <w:rsid w:val="00950C21"/>
    <w:rsid w:val="009522FD"/>
    <w:rsid w:val="0095242C"/>
    <w:rsid w:val="00953821"/>
    <w:rsid w:val="00956641"/>
    <w:rsid w:val="00957589"/>
    <w:rsid w:val="0095773F"/>
    <w:rsid w:val="00960706"/>
    <w:rsid w:val="009608AA"/>
    <w:rsid w:val="00960A71"/>
    <w:rsid w:val="009612A1"/>
    <w:rsid w:val="00962A67"/>
    <w:rsid w:val="0096319C"/>
    <w:rsid w:val="00963CEF"/>
    <w:rsid w:val="00964F91"/>
    <w:rsid w:val="00965202"/>
    <w:rsid w:val="00965E17"/>
    <w:rsid w:val="009666EF"/>
    <w:rsid w:val="0096715E"/>
    <w:rsid w:val="009702D4"/>
    <w:rsid w:val="00971FC9"/>
    <w:rsid w:val="00973CF9"/>
    <w:rsid w:val="0097415C"/>
    <w:rsid w:val="0097510B"/>
    <w:rsid w:val="00975189"/>
    <w:rsid w:val="00975A7B"/>
    <w:rsid w:val="00975F11"/>
    <w:rsid w:val="00976308"/>
    <w:rsid w:val="009764DB"/>
    <w:rsid w:val="00976783"/>
    <w:rsid w:val="00982402"/>
    <w:rsid w:val="00983E16"/>
    <w:rsid w:val="00984215"/>
    <w:rsid w:val="0098472B"/>
    <w:rsid w:val="00990214"/>
    <w:rsid w:val="00990A02"/>
    <w:rsid w:val="00991081"/>
    <w:rsid w:val="00991AE9"/>
    <w:rsid w:val="00994EEA"/>
    <w:rsid w:val="0099653E"/>
    <w:rsid w:val="00996A3F"/>
    <w:rsid w:val="00997240"/>
    <w:rsid w:val="00997521"/>
    <w:rsid w:val="00997D25"/>
    <w:rsid w:val="009A05BF"/>
    <w:rsid w:val="009A0B05"/>
    <w:rsid w:val="009A209B"/>
    <w:rsid w:val="009A338C"/>
    <w:rsid w:val="009A34B9"/>
    <w:rsid w:val="009A3744"/>
    <w:rsid w:val="009A57F6"/>
    <w:rsid w:val="009A5CF7"/>
    <w:rsid w:val="009A6C7C"/>
    <w:rsid w:val="009A7F7F"/>
    <w:rsid w:val="009B20A3"/>
    <w:rsid w:val="009B25BA"/>
    <w:rsid w:val="009B3103"/>
    <w:rsid w:val="009B4A92"/>
    <w:rsid w:val="009B6BC8"/>
    <w:rsid w:val="009B6E2A"/>
    <w:rsid w:val="009C02FD"/>
    <w:rsid w:val="009C2120"/>
    <w:rsid w:val="009C4149"/>
    <w:rsid w:val="009C4900"/>
    <w:rsid w:val="009C4D65"/>
    <w:rsid w:val="009C50FB"/>
    <w:rsid w:val="009C6173"/>
    <w:rsid w:val="009D1428"/>
    <w:rsid w:val="009D176F"/>
    <w:rsid w:val="009D18EA"/>
    <w:rsid w:val="009D2C31"/>
    <w:rsid w:val="009D4B83"/>
    <w:rsid w:val="009D4D3B"/>
    <w:rsid w:val="009D5346"/>
    <w:rsid w:val="009D59D7"/>
    <w:rsid w:val="009D63BF"/>
    <w:rsid w:val="009D69E3"/>
    <w:rsid w:val="009D7E07"/>
    <w:rsid w:val="009E0C60"/>
    <w:rsid w:val="009E3990"/>
    <w:rsid w:val="009E41E4"/>
    <w:rsid w:val="009E7237"/>
    <w:rsid w:val="009E74CE"/>
    <w:rsid w:val="009F1D0B"/>
    <w:rsid w:val="009F31F8"/>
    <w:rsid w:val="009F399E"/>
    <w:rsid w:val="009F43E2"/>
    <w:rsid w:val="009F4E46"/>
    <w:rsid w:val="009F4F25"/>
    <w:rsid w:val="009F50E3"/>
    <w:rsid w:val="009F59B2"/>
    <w:rsid w:val="009F5B04"/>
    <w:rsid w:val="009F623F"/>
    <w:rsid w:val="009F7637"/>
    <w:rsid w:val="009F7C0D"/>
    <w:rsid w:val="00A00A2B"/>
    <w:rsid w:val="00A027A3"/>
    <w:rsid w:val="00A02ABF"/>
    <w:rsid w:val="00A03086"/>
    <w:rsid w:val="00A03C4B"/>
    <w:rsid w:val="00A03D60"/>
    <w:rsid w:val="00A04006"/>
    <w:rsid w:val="00A04D48"/>
    <w:rsid w:val="00A051E9"/>
    <w:rsid w:val="00A05ACC"/>
    <w:rsid w:val="00A11BE4"/>
    <w:rsid w:val="00A11CC5"/>
    <w:rsid w:val="00A12451"/>
    <w:rsid w:val="00A12FB7"/>
    <w:rsid w:val="00A13428"/>
    <w:rsid w:val="00A13B10"/>
    <w:rsid w:val="00A1518E"/>
    <w:rsid w:val="00A1680E"/>
    <w:rsid w:val="00A16A4C"/>
    <w:rsid w:val="00A17385"/>
    <w:rsid w:val="00A1761F"/>
    <w:rsid w:val="00A20BAE"/>
    <w:rsid w:val="00A221BC"/>
    <w:rsid w:val="00A22BC1"/>
    <w:rsid w:val="00A22C98"/>
    <w:rsid w:val="00A232A1"/>
    <w:rsid w:val="00A24437"/>
    <w:rsid w:val="00A270D2"/>
    <w:rsid w:val="00A30679"/>
    <w:rsid w:val="00A313AB"/>
    <w:rsid w:val="00A3388C"/>
    <w:rsid w:val="00A341E7"/>
    <w:rsid w:val="00A3618C"/>
    <w:rsid w:val="00A375AE"/>
    <w:rsid w:val="00A409E8"/>
    <w:rsid w:val="00A42212"/>
    <w:rsid w:val="00A425A8"/>
    <w:rsid w:val="00A4423E"/>
    <w:rsid w:val="00A45861"/>
    <w:rsid w:val="00A5111B"/>
    <w:rsid w:val="00A53CEC"/>
    <w:rsid w:val="00A53FB4"/>
    <w:rsid w:val="00A54109"/>
    <w:rsid w:val="00A54754"/>
    <w:rsid w:val="00A55CE5"/>
    <w:rsid w:val="00A5641A"/>
    <w:rsid w:val="00A60A52"/>
    <w:rsid w:val="00A620F6"/>
    <w:rsid w:val="00A6350E"/>
    <w:rsid w:val="00A64A5B"/>
    <w:rsid w:val="00A64EE2"/>
    <w:rsid w:val="00A66C62"/>
    <w:rsid w:val="00A701FF"/>
    <w:rsid w:val="00A7117E"/>
    <w:rsid w:val="00A71EF9"/>
    <w:rsid w:val="00A72981"/>
    <w:rsid w:val="00A72AE1"/>
    <w:rsid w:val="00A74A34"/>
    <w:rsid w:val="00A76760"/>
    <w:rsid w:val="00A76878"/>
    <w:rsid w:val="00A816F9"/>
    <w:rsid w:val="00A81EE9"/>
    <w:rsid w:val="00A823DD"/>
    <w:rsid w:val="00A827F4"/>
    <w:rsid w:val="00A83799"/>
    <w:rsid w:val="00A843CE"/>
    <w:rsid w:val="00A8611E"/>
    <w:rsid w:val="00A8612E"/>
    <w:rsid w:val="00A909B1"/>
    <w:rsid w:val="00A95F94"/>
    <w:rsid w:val="00A9601A"/>
    <w:rsid w:val="00A964A6"/>
    <w:rsid w:val="00A96E1C"/>
    <w:rsid w:val="00A97456"/>
    <w:rsid w:val="00AA0385"/>
    <w:rsid w:val="00AA0654"/>
    <w:rsid w:val="00AA19AF"/>
    <w:rsid w:val="00AA1A91"/>
    <w:rsid w:val="00AA3B53"/>
    <w:rsid w:val="00AB0A4E"/>
    <w:rsid w:val="00AB109D"/>
    <w:rsid w:val="00AB18A7"/>
    <w:rsid w:val="00AB1945"/>
    <w:rsid w:val="00AB205F"/>
    <w:rsid w:val="00AB33B3"/>
    <w:rsid w:val="00AB5106"/>
    <w:rsid w:val="00AB6B83"/>
    <w:rsid w:val="00AB70B1"/>
    <w:rsid w:val="00AB7161"/>
    <w:rsid w:val="00AC12DE"/>
    <w:rsid w:val="00AC1A79"/>
    <w:rsid w:val="00AC2E67"/>
    <w:rsid w:val="00AC364A"/>
    <w:rsid w:val="00AC6EC1"/>
    <w:rsid w:val="00AC73C5"/>
    <w:rsid w:val="00AD007B"/>
    <w:rsid w:val="00AD01CA"/>
    <w:rsid w:val="00AD0FC7"/>
    <w:rsid w:val="00AD1CF7"/>
    <w:rsid w:val="00AD1F75"/>
    <w:rsid w:val="00AD20D1"/>
    <w:rsid w:val="00AD2235"/>
    <w:rsid w:val="00AD26C6"/>
    <w:rsid w:val="00AD4C63"/>
    <w:rsid w:val="00AD6F54"/>
    <w:rsid w:val="00AD7E9C"/>
    <w:rsid w:val="00AE002E"/>
    <w:rsid w:val="00AE1958"/>
    <w:rsid w:val="00AE2D42"/>
    <w:rsid w:val="00AE2FC1"/>
    <w:rsid w:val="00AE2FC3"/>
    <w:rsid w:val="00AE37E8"/>
    <w:rsid w:val="00AE3A9C"/>
    <w:rsid w:val="00AE49C4"/>
    <w:rsid w:val="00AE49DF"/>
    <w:rsid w:val="00AE59B7"/>
    <w:rsid w:val="00AE5F2E"/>
    <w:rsid w:val="00AE6C6E"/>
    <w:rsid w:val="00AF0CE1"/>
    <w:rsid w:val="00AF10B7"/>
    <w:rsid w:val="00AF258A"/>
    <w:rsid w:val="00AF47C6"/>
    <w:rsid w:val="00AF70E8"/>
    <w:rsid w:val="00AF73CB"/>
    <w:rsid w:val="00B00F9B"/>
    <w:rsid w:val="00B011C1"/>
    <w:rsid w:val="00B04057"/>
    <w:rsid w:val="00B060F5"/>
    <w:rsid w:val="00B0623A"/>
    <w:rsid w:val="00B13880"/>
    <w:rsid w:val="00B1417B"/>
    <w:rsid w:val="00B142B7"/>
    <w:rsid w:val="00B1495A"/>
    <w:rsid w:val="00B14BC7"/>
    <w:rsid w:val="00B158D6"/>
    <w:rsid w:val="00B15AAB"/>
    <w:rsid w:val="00B15E9B"/>
    <w:rsid w:val="00B162D7"/>
    <w:rsid w:val="00B1716D"/>
    <w:rsid w:val="00B21D0F"/>
    <w:rsid w:val="00B22E2E"/>
    <w:rsid w:val="00B2472F"/>
    <w:rsid w:val="00B258F7"/>
    <w:rsid w:val="00B26010"/>
    <w:rsid w:val="00B2684E"/>
    <w:rsid w:val="00B26E0F"/>
    <w:rsid w:val="00B272B7"/>
    <w:rsid w:val="00B274B3"/>
    <w:rsid w:val="00B2759B"/>
    <w:rsid w:val="00B279CB"/>
    <w:rsid w:val="00B3177E"/>
    <w:rsid w:val="00B31F6A"/>
    <w:rsid w:val="00B337D0"/>
    <w:rsid w:val="00B34040"/>
    <w:rsid w:val="00B3479E"/>
    <w:rsid w:val="00B34865"/>
    <w:rsid w:val="00B3654F"/>
    <w:rsid w:val="00B37082"/>
    <w:rsid w:val="00B37262"/>
    <w:rsid w:val="00B37EBF"/>
    <w:rsid w:val="00B40FC1"/>
    <w:rsid w:val="00B40FE8"/>
    <w:rsid w:val="00B426A2"/>
    <w:rsid w:val="00B437AD"/>
    <w:rsid w:val="00B44FED"/>
    <w:rsid w:val="00B46395"/>
    <w:rsid w:val="00B464A6"/>
    <w:rsid w:val="00B475EA"/>
    <w:rsid w:val="00B50B2E"/>
    <w:rsid w:val="00B5328F"/>
    <w:rsid w:val="00B53535"/>
    <w:rsid w:val="00B54730"/>
    <w:rsid w:val="00B56A8A"/>
    <w:rsid w:val="00B578CD"/>
    <w:rsid w:val="00B628A0"/>
    <w:rsid w:val="00B646E1"/>
    <w:rsid w:val="00B64DAF"/>
    <w:rsid w:val="00B6563D"/>
    <w:rsid w:val="00B67C1E"/>
    <w:rsid w:val="00B70F62"/>
    <w:rsid w:val="00B71C63"/>
    <w:rsid w:val="00B72B66"/>
    <w:rsid w:val="00B72F11"/>
    <w:rsid w:val="00B752FE"/>
    <w:rsid w:val="00B75C20"/>
    <w:rsid w:val="00B809F5"/>
    <w:rsid w:val="00B80B5C"/>
    <w:rsid w:val="00B8195E"/>
    <w:rsid w:val="00B82C66"/>
    <w:rsid w:val="00B8348F"/>
    <w:rsid w:val="00B8416B"/>
    <w:rsid w:val="00B856DC"/>
    <w:rsid w:val="00B90295"/>
    <w:rsid w:val="00B9173D"/>
    <w:rsid w:val="00B929E5"/>
    <w:rsid w:val="00B92F63"/>
    <w:rsid w:val="00B93F8B"/>
    <w:rsid w:val="00B94716"/>
    <w:rsid w:val="00B9515A"/>
    <w:rsid w:val="00B9530B"/>
    <w:rsid w:val="00B95D4D"/>
    <w:rsid w:val="00B96E7F"/>
    <w:rsid w:val="00B97F5D"/>
    <w:rsid w:val="00BA0DDB"/>
    <w:rsid w:val="00BA1624"/>
    <w:rsid w:val="00BA1CE0"/>
    <w:rsid w:val="00BA2255"/>
    <w:rsid w:val="00BA244A"/>
    <w:rsid w:val="00BA2DEB"/>
    <w:rsid w:val="00BA539E"/>
    <w:rsid w:val="00BA555D"/>
    <w:rsid w:val="00BA5AC4"/>
    <w:rsid w:val="00BB03B7"/>
    <w:rsid w:val="00BB0CAF"/>
    <w:rsid w:val="00BB14F2"/>
    <w:rsid w:val="00BB2460"/>
    <w:rsid w:val="00BB28D3"/>
    <w:rsid w:val="00BB3D8D"/>
    <w:rsid w:val="00BB4334"/>
    <w:rsid w:val="00BB5428"/>
    <w:rsid w:val="00BB653E"/>
    <w:rsid w:val="00BB7E2A"/>
    <w:rsid w:val="00BC01C9"/>
    <w:rsid w:val="00BC04B5"/>
    <w:rsid w:val="00BC07DF"/>
    <w:rsid w:val="00BC26D5"/>
    <w:rsid w:val="00BC27D2"/>
    <w:rsid w:val="00BC4848"/>
    <w:rsid w:val="00BC49A4"/>
    <w:rsid w:val="00BC4A72"/>
    <w:rsid w:val="00BC55C3"/>
    <w:rsid w:val="00BC5A84"/>
    <w:rsid w:val="00BC5DC2"/>
    <w:rsid w:val="00BC639B"/>
    <w:rsid w:val="00BC6D46"/>
    <w:rsid w:val="00BD06B3"/>
    <w:rsid w:val="00BD0963"/>
    <w:rsid w:val="00BD0B18"/>
    <w:rsid w:val="00BD34DB"/>
    <w:rsid w:val="00BD3A71"/>
    <w:rsid w:val="00BD6423"/>
    <w:rsid w:val="00BD71C8"/>
    <w:rsid w:val="00BD7EB7"/>
    <w:rsid w:val="00BE024F"/>
    <w:rsid w:val="00BE0888"/>
    <w:rsid w:val="00BE2884"/>
    <w:rsid w:val="00BE2B9B"/>
    <w:rsid w:val="00BE4B29"/>
    <w:rsid w:val="00BE62C7"/>
    <w:rsid w:val="00BE7643"/>
    <w:rsid w:val="00BE7708"/>
    <w:rsid w:val="00BF1DE3"/>
    <w:rsid w:val="00BF1F1D"/>
    <w:rsid w:val="00BF2728"/>
    <w:rsid w:val="00BF28D4"/>
    <w:rsid w:val="00BF3216"/>
    <w:rsid w:val="00BF392B"/>
    <w:rsid w:val="00BF4131"/>
    <w:rsid w:val="00BF41AA"/>
    <w:rsid w:val="00BF5175"/>
    <w:rsid w:val="00BF6C6A"/>
    <w:rsid w:val="00BF6F5D"/>
    <w:rsid w:val="00BF702C"/>
    <w:rsid w:val="00BF755F"/>
    <w:rsid w:val="00C011F4"/>
    <w:rsid w:val="00C01B90"/>
    <w:rsid w:val="00C01DAB"/>
    <w:rsid w:val="00C01E74"/>
    <w:rsid w:val="00C03496"/>
    <w:rsid w:val="00C0588A"/>
    <w:rsid w:val="00C05C72"/>
    <w:rsid w:val="00C069E8"/>
    <w:rsid w:val="00C077F5"/>
    <w:rsid w:val="00C12809"/>
    <w:rsid w:val="00C13CBC"/>
    <w:rsid w:val="00C148F2"/>
    <w:rsid w:val="00C158A3"/>
    <w:rsid w:val="00C16230"/>
    <w:rsid w:val="00C169A0"/>
    <w:rsid w:val="00C179E0"/>
    <w:rsid w:val="00C228CE"/>
    <w:rsid w:val="00C23916"/>
    <w:rsid w:val="00C25AF5"/>
    <w:rsid w:val="00C26B82"/>
    <w:rsid w:val="00C26CA4"/>
    <w:rsid w:val="00C26E58"/>
    <w:rsid w:val="00C27DA5"/>
    <w:rsid w:val="00C300FA"/>
    <w:rsid w:val="00C30BCD"/>
    <w:rsid w:val="00C321B3"/>
    <w:rsid w:val="00C32B74"/>
    <w:rsid w:val="00C34235"/>
    <w:rsid w:val="00C36C82"/>
    <w:rsid w:val="00C374BC"/>
    <w:rsid w:val="00C4149A"/>
    <w:rsid w:val="00C41C3A"/>
    <w:rsid w:val="00C42C75"/>
    <w:rsid w:val="00C43111"/>
    <w:rsid w:val="00C43781"/>
    <w:rsid w:val="00C44016"/>
    <w:rsid w:val="00C4416C"/>
    <w:rsid w:val="00C45AEF"/>
    <w:rsid w:val="00C47090"/>
    <w:rsid w:val="00C50464"/>
    <w:rsid w:val="00C5104D"/>
    <w:rsid w:val="00C51122"/>
    <w:rsid w:val="00C512FA"/>
    <w:rsid w:val="00C518D5"/>
    <w:rsid w:val="00C51955"/>
    <w:rsid w:val="00C536A7"/>
    <w:rsid w:val="00C601EB"/>
    <w:rsid w:val="00C60930"/>
    <w:rsid w:val="00C639F9"/>
    <w:rsid w:val="00C64C99"/>
    <w:rsid w:val="00C65612"/>
    <w:rsid w:val="00C66BAB"/>
    <w:rsid w:val="00C67F20"/>
    <w:rsid w:val="00C712F0"/>
    <w:rsid w:val="00C71CD9"/>
    <w:rsid w:val="00C7319C"/>
    <w:rsid w:val="00C7655A"/>
    <w:rsid w:val="00C76B4A"/>
    <w:rsid w:val="00C76C21"/>
    <w:rsid w:val="00C77488"/>
    <w:rsid w:val="00C80BF6"/>
    <w:rsid w:val="00C811D9"/>
    <w:rsid w:val="00C83796"/>
    <w:rsid w:val="00C869FC"/>
    <w:rsid w:val="00C91537"/>
    <w:rsid w:val="00C92D5C"/>
    <w:rsid w:val="00C96335"/>
    <w:rsid w:val="00C968AD"/>
    <w:rsid w:val="00C976EC"/>
    <w:rsid w:val="00C97CD5"/>
    <w:rsid w:val="00CA0A0E"/>
    <w:rsid w:val="00CA28F0"/>
    <w:rsid w:val="00CA3237"/>
    <w:rsid w:val="00CA3E70"/>
    <w:rsid w:val="00CA47BC"/>
    <w:rsid w:val="00CA493B"/>
    <w:rsid w:val="00CA5462"/>
    <w:rsid w:val="00CA59F8"/>
    <w:rsid w:val="00CA63EA"/>
    <w:rsid w:val="00CA7BB3"/>
    <w:rsid w:val="00CB010E"/>
    <w:rsid w:val="00CB06DE"/>
    <w:rsid w:val="00CB21AE"/>
    <w:rsid w:val="00CB2570"/>
    <w:rsid w:val="00CB2E29"/>
    <w:rsid w:val="00CB3400"/>
    <w:rsid w:val="00CB374B"/>
    <w:rsid w:val="00CB463D"/>
    <w:rsid w:val="00CB5877"/>
    <w:rsid w:val="00CB6040"/>
    <w:rsid w:val="00CB63CA"/>
    <w:rsid w:val="00CB6D21"/>
    <w:rsid w:val="00CB6F81"/>
    <w:rsid w:val="00CB7633"/>
    <w:rsid w:val="00CB7DDF"/>
    <w:rsid w:val="00CC1332"/>
    <w:rsid w:val="00CC1A2A"/>
    <w:rsid w:val="00CC3357"/>
    <w:rsid w:val="00CC5C12"/>
    <w:rsid w:val="00CD20B6"/>
    <w:rsid w:val="00CD3F55"/>
    <w:rsid w:val="00CD3FC2"/>
    <w:rsid w:val="00CD57DC"/>
    <w:rsid w:val="00CD5DC0"/>
    <w:rsid w:val="00CD61E5"/>
    <w:rsid w:val="00CE1A12"/>
    <w:rsid w:val="00CE3673"/>
    <w:rsid w:val="00CE3B14"/>
    <w:rsid w:val="00CE4312"/>
    <w:rsid w:val="00CE43E8"/>
    <w:rsid w:val="00CE5AA7"/>
    <w:rsid w:val="00CE6EA0"/>
    <w:rsid w:val="00CF1301"/>
    <w:rsid w:val="00CF2A98"/>
    <w:rsid w:val="00CF2E23"/>
    <w:rsid w:val="00CF3E85"/>
    <w:rsid w:val="00CF48BA"/>
    <w:rsid w:val="00CF6AF7"/>
    <w:rsid w:val="00CF7303"/>
    <w:rsid w:val="00CF73D5"/>
    <w:rsid w:val="00CF7DCB"/>
    <w:rsid w:val="00D00028"/>
    <w:rsid w:val="00D01D27"/>
    <w:rsid w:val="00D0284C"/>
    <w:rsid w:val="00D0289D"/>
    <w:rsid w:val="00D039AE"/>
    <w:rsid w:val="00D0413A"/>
    <w:rsid w:val="00D0471C"/>
    <w:rsid w:val="00D047D6"/>
    <w:rsid w:val="00D04FBA"/>
    <w:rsid w:val="00D05F03"/>
    <w:rsid w:val="00D0632C"/>
    <w:rsid w:val="00D1096D"/>
    <w:rsid w:val="00D1420D"/>
    <w:rsid w:val="00D171AF"/>
    <w:rsid w:val="00D17525"/>
    <w:rsid w:val="00D21A08"/>
    <w:rsid w:val="00D227C9"/>
    <w:rsid w:val="00D2462B"/>
    <w:rsid w:val="00D24E2D"/>
    <w:rsid w:val="00D2567B"/>
    <w:rsid w:val="00D2570E"/>
    <w:rsid w:val="00D25E7C"/>
    <w:rsid w:val="00D26261"/>
    <w:rsid w:val="00D26BCA"/>
    <w:rsid w:val="00D27214"/>
    <w:rsid w:val="00D27B57"/>
    <w:rsid w:val="00D27CE9"/>
    <w:rsid w:val="00D32217"/>
    <w:rsid w:val="00D32749"/>
    <w:rsid w:val="00D337E2"/>
    <w:rsid w:val="00D352A8"/>
    <w:rsid w:val="00D37373"/>
    <w:rsid w:val="00D37EF7"/>
    <w:rsid w:val="00D37F97"/>
    <w:rsid w:val="00D433E2"/>
    <w:rsid w:val="00D435C1"/>
    <w:rsid w:val="00D44352"/>
    <w:rsid w:val="00D457AD"/>
    <w:rsid w:val="00D46326"/>
    <w:rsid w:val="00D515BF"/>
    <w:rsid w:val="00D52D5A"/>
    <w:rsid w:val="00D544D1"/>
    <w:rsid w:val="00D553B1"/>
    <w:rsid w:val="00D57105"/>
    <w:rsid w:val="00D57624"/>
    <w:rsid w:val="00D57E91"/>
    <w:rsid w:val="00D61608"/>
    <w:rsid w:val="00D62447"/>
    <w:rsid w:val="00D6267A"/>
    <w:rsid w:val="00D62F2E"/>
    <w:rsid w:val="00D631BB"/>
    <w:rsid w:val="00D63366"/>
    <w:rsid w:val="00D66986"/>
    <w:rsid w:val="00D672E6"/>
    <w:rsid w:val="00D67882"/>
    <w:rsid w:val="00D706D0"/>
    <w:rsid w:val="00D7103D"/>
    <w:rsid w:val="00D71307"/>
    <w:rsid w:val="00D73D9F"/>
    <w:rsid w:val="00D75692"/>
    <w:rsid w:val="00D75792"/>
    <w:rsid w:val="00D75908"/>
    <w:rsid w:val="00D76DC1"/>
    <w:rsid w:val="00D801CF"/>
    <w:rsid w:val="00D804E7"/>
    <w:rsid w:val="00D808A8"/>
    <w:rsid w:val="00D80E10"/>
    <w:rsid w:val="00D80F5F"/>
    <w:rsid w:val="00D815C4"/>
    <w:rsid w:val="00D81AB0"/>
    <w:rsid w:val="00D81EDE"/>
    <w:rsid w:val="00D825DB"/>
    <w:rsid w:val="00D848F6"/>
    <w:rsid w:val="00D85AB6"/>
    <w:rsid w:val="00D85CC6"/>
    <w:rsid w:val="00D872E7"/>
    <w:rsid w:val="00D91F01"/>
    <w:rsid w:val="00D94715"/>
    <w:rsid w:val="00D94A65"/>
    <w:rsid w:val="00D9599C"/>
    <w:rsid w:val="00D95C88"/>
    <w:rsid w:val="00D96D65"/>
    <w:rsid w:val="00D97A59"/>
    <w:rsid w:val="00D97C4D"/>
    <w:rsid w:val="00D97FBA"/>
    <w:rsid w:val="00DA0930"/>
    <w:rsid w:val="00DA3B47"/>
    <w:rsid w:val="00DA4679"/>
    <w:rsid w:val="00DA6979"/>
    <w:rsid w:val="00DA6C87"/>
    <w:rsid w:val="00DB114D"/>
    <w:rsid w:val="00DB16DA"/>
    <w:rsid w:val="00DB1EDF"/>
    <w:rsid w:val="00DB41F0"/>
    <w:rsid w:val="00DB4440"/>
    <w:rsid w:val="00DB4ADD"/>
    <w:rsid w:val="00DB4B6A"/>
    <w:rsid w:val="00DB6616"/>
    <w:rsid w:val="00DB7677"/>
    <w:rsid w:val="00DC03CF"/>
    <w:rsid w:val="00DC23EA"/>
    <w:rsid w:val="00DC24FF"/>
    <w:rsid w:val="00DC2634"/>
    <w:rsid w:val="00DC321F"/>
    <w:rsid w:val="00DC3250"/>
    <w:rsid w:val="00DC35B5"/>
    <w:rsid w:val="00DC3AA2"/>
    <w:rsid w:val="00DC5EA8"/>
    <w:rsid w:val="00DD15F2"/>
    <w:rsid w:val="00DD1D12"/>
    <w:rsid w:val="00DD35DD"/>
    <w:rsid w:val="00DD3E5F"/>
    <w:rsid w:val="00DD40AC"/>
    <w:rsid w:val="00DD597D"/>
    <w:rsid w:val="00DD61A7"/>
    <w:rsid w:val="00DD63CB"/>
    <w:rsid w:val="00DD771C"/>
    <w:rsid w:val="00DE0A25"/>
    <w:rsid w:val="00DE216C"/>
    <w:rsid w:val="00DE4AC0"/>
    <w:rsid w:val="00DE5554"/>
    <w:rsid w:val="00DE568A"/>
    <w:rsid w:val="00DE5724"/>
    <w:rsid w:val="00DE605A"/>
    <w:rsid w:val="00DF01B1"/>
    <w:rsid w:val="00DF0E30"/>
    <w:rsid w:val="00DF12CB"/>
    <w:rsid w:val="00DF2354"/>
    <w:rsid w:val="00DF537F"/>
    <w:rsid w:val="00DF56A4"/>
    <w:rsid w:val="00E02147"/>
    <w:rsid w:val="00E02265"/>
    <w:rsid w:val="00E03996"/>
    <w:rsid w:val="00E04AD5"/>
    <w:rsid w:val="00E05A3E"/>
    <w:rsid w:val="00E06B7B"/>
    <w:rsid w:val="00E06C72"/>
    <w:rsid w:val="00E07136"/>
    <w:rsid w:val="00E0750C"/>
    <w:rsid w:val="00E07EBF"/>
    <w:rsid w:val="00E07EEF"/>
    <w:rsid w:val="00E1093B"/>
    <w:rsid w:val="00E1250C"/>
    <w:rsid w:val="00E1296F"/>
    <w:rsid w:val="00E1351E"/>
    <w:rsid w:val="00E14A8E"/>
    <w:rsid w:val="00E156EF"/>
    <w:rsid w:val="00E158D0"/>
    <w:rsid w:val="00E213B8"/>
    <w:rsid w:val="00E229F2"/>
    <w:rsid w:val="00E23460"/>
    <w:rsid w:val="00E25F61"/>
    <w:rsid w:val="00E26FA1"/>
    <w:rsid w:val="00E273DC"/>
    <w:rsid w:val="00E2755B"/>
    <w:rsid w:val="00E30DAB"/>
    <w:rsid w:val="00E312C3"/>
    <w:rsid w:val="00E3199B"/>
    <w:rsid w:val="00E333FC"/>
    <w:rsid w:val="00E33B40"/>
    <w:rsid w:val="00E360AD"/>
    <w:rsid w:val="00E36661"/>
    <w:rsid w:val="00E36984"/>
    <w:rsid w:val="00E405F7"/>
    <w:rsid w:val="00E42493"/>
    <w:rsid w:val="00E44133"/>
    <w:rsid w:val="00E4478A"/>
    <w:rsid w:val="00E4708C"/>
    <w:rsid w:val="00E47A77"/>
    <w:rsid w:val="00E501A6"/>
    <w:rsid w:val="00E5250D"/>
    <w:rsid w:val="00E52898"/>
    <w:rsid w:val="00E52E85"/>
    <w:rsid w:val="00E539F3"/>
    <w:rsid w:val="00E5703B"/>
    <w:rsid w:val="00E570B1"/>
    <w:rsid w:val="00E605B5"/>
    <w:rsid w:val="00E60B36"/>
    <w:rsid w:val="00E60B50"/>
    <w:rsid w:val="00E612A4"/>
    <w:rsid w:val="00E61CE7"/>
    <w:rsid w:val="00E630EC"/>
    <w:rsid w:val="00E652B3"/>
    <w:rsid w:val="00E65B11"/>
    <w:rsid w:val="00E66ABC"/>
    <w:rsid w:val="00E66C01"/>
    <w:rsid w:val="00E66D61"/>
    <w:rsid w:val="00E67737"/>
    <w:rsid w:val="00E67C2D"/>
    <w:rsid w:val="00E70877"/>
    <w:rsid w:val="00E70F6E"/>
    <w:rsid w:val="00E719DA"/>
    <w:rsid w:val="00E729EF"/>
    <w:rsid w:val="00E72AD5"/>
    <w:rsid w:val="00E73223"/>
    <w:rsid w:val="00E74EA3"/>
    <w:rsid w:val="00E752AB"/>
    <w:rsid w:val="00E76DC9"/>
    <w:rsid w:val="00E77B0E"/>
    <w:rsid w:val="00E81221"/>
    <w:rsid w:val="00E81F88"/>
    <w:rsid w:val="00E8226B"/>
    <w:rsid w:val="00E82B79"/>
    <w:rsid w:val="00E83DC6"/>
    <w:rsid w:val="00E84F57"/>
    <w:rsid w:val="00E8514E"/>
    <w:rsid w:val="00E85914"/>
    <w:rsid w:val="00E85F17"/>
    <w:rsid w:val="00E90998"/>
    <w:rsid w:val="00E91AE4"/>
    <w:rsid w:val="00E91EC5"/>
    <w:rsid w:val="00E93A27"/>
    <w:rsid w:val="00E949F7"/>
    <w:rsid w:val="00E96DC6"/>
    <w:rsid w:val="00EA2F73"/>
    <w:rsid w:val="00EA355F"/>
    <w:rsid w:val="00EA3789"/>
    <w:rsid w:val="00EA3D86"/>
    <w:rsid w:val="00EA4246"/>
    <w:rsid w:val="00EA5E3D"/>
    <w:rsid w:val="00EA5E81"/>
    <w:rsid w:val="00EA7624"/>
    <w:rsid w:val="00EB1138"/>
    <w:rsid w:val="00EB19CC"/>
    <w:rsid w:val="00EB4485"/>
    <w:rsid w:val="00EB59FA"/>
    <w:rsid w:val="00EB655F"/>
    <w:rsid w:val="00EB7425"/>
    <w:rsid w:val="00EC0112"/>
    <w:rsid w:val="00EC3F21"/>
    <w:rsid w:val="00EC4D81"/>
    <w:rsid w:val="00EC6C7C"/>
    <w:rsid w:val="00EC7BBE"/>
    <w:rsid w:val="00ED0601"/>
    <w:rsid w:val="00ED172D"/>
    <w:rsid w:val="00ED174F"/>
    <w:rsid w:val="00ED2082"/>
    <w:rsid w:val="00ED2BAC"/>
    <w:rsid w:val="00ED3D0F"/>
    <w:rsid w:val="00ED4EED"/>
    <w:rsid w:val="00ED5835"/>
    <w:rsid w:val="00ED5F94"/>
    <w:rsid w:val="00ED6422"/>
    <w:rsid w:val="00ED753B"/>
    <w:rsid w:val="00EE0DBC"/>
    <w:rsid w:val="00EE11A2"/>
    <w:rsid w:val="00EE2365"/>
    <w:rsid w:val="00EE460F"/>
    <w:rsid w:val="00EE7349"/>
    <w:rsid w:val="00EE7A30"/>
    <w:rsid w:val="00EE7DA7"/>
    <w:rsid w:val="00EE7DDA"/>
    <w:rsid w:val="00EF0C7F"/>
    <w:rsid w:val="00EF1D59"/>
    <w:rsid w:val="00EF4CF5"/>
    <w:rsid w:val="00EF4D0F"/>
    <w:rsid w:val="00EF54B0"/>
    <w:rsid w:val="00EF5608"/>
    <w:rsid w:val="00F01351"/>
    <w:rsid w:val="00F038E1"/>
    <w:rsid w:val="00F0420C"/>
    <w:rsid w:val="00F0576E"/>
    <w:rsid w:val="00F062EE"/>
    <w:rsid w:val="00F12FA2"/>
    <w:rsid w:val="00F13496"/>
    <w:rsid w:val="00F138D4"/>
    <w:rsid w:val="00F14683"/>
    <w:rsid w:val="00F156AD"/>
    <w:rsid w:val="00F16FD3"/>
    <w:rsid w:val="00F17187"/>
    <w:rsid w:val="00F202EE"/>
    <w:rsid w:val="00F20369"/>
    <w:rsid w:val="00F20695"/>
    <w:rsid w:val="00F2128E"/>
    <w:rsid w:val="00F215F9"/>
    <w:rsid w:val="00F217CC"/>
    <w:rsid w:val="00F21E71"/>
    <w:rsid w:val="00F21E7F"/>
    <w:rsid w:val="00F222EA"/>
    <w:rsid w:val="00F22426"/>
    <w:rsid w:val="00F231C5"/>
    <w:rsid w:val="00F24782"/>
    <w:rsid w:val="00F26667"/>
    <w:rsid w:val="00F30CC6"/>
    <w:rsid w:val="00F33394"/>
    <w:rsid w:val="00F34AAD"/>
    <w:rsid w:val="00F35B69"/>
    <w:rsid w:val="00F3665D"/>
    <w:rsid w:val="00F37E2D"/>
    <w:rsid w:val="00F404B2"/>
    <w:rsid w:val="00F414A5"/>
    <w:rsid w:val="00F418C8"/>
    <w:rsid w:val="00F41B0D"/>
    <w:rsid w:val="00F41C48"/>
    <w:rsid w:val="00F444CE"/>
    <w:rsid w:val="00F45A5A"/>
    <w:rsid w:val="00F46FFD"/>
    <w:rsid w:val="00F50D5B"/>
    <w:rsid w:val="00F51D6C"/>
    <w:rsid w:val="00F5238C"/>
    <w:rsid w:val="00F525D0"/>
    <w:rsid w:val="00F53196"/>
    <w:rsid w:val="00F53F3F"/>
    <w:rsid w:val="00F54ED4"/>
    <w:rsid w:val="00F55A8E"/>
    <w:rsid w:val="00F560F4"/>
    <w:rsid w:val="00F5650A"/>
    <w:rsid w:val="00F57133"/>
    <w:rsid w:val="00F650E4"/>
    <w:rsid w:val="00F65999"/>
    <w:rsid w:val="00F7072D"/>
    <w:rsid w:val="00F7203C"/>
    <w:rsid w:val="00F72326"/>
    <w:rsid w:val="00F72AF1"/>
    <w:rsid w:val="00F73EF1"/>
    <w:rsid w:val="00F7503B"/>
    <w:rsid w:val="00F75173"/>
    <w:rsid w:val="00F774C8"/>
    <w:rsid w:val="00F77CAE"/>
    <w:rsid w:val="00F8029F"/>
    <w:rsid w:val="00F81AE7"/>
    <w:rsid w:val="00F82321"/>
    <w:rsid w:val="00F82386"/>
    <w:rsid w:val="00F844A2"/>
    <w:rsid w:val="00F85516"/>
    <w:rsid w:val="00F86182"/>
    <w:rsid w:val="00F866E3"/>
    <w:rsid w:val="00F8731F"/>
    <w:rsid w:val="00F87636"/>
    <w:rsid w:val="00F903F9"/>
    <w:rsid w:val="00F91180"/>
    <w:rsid w:val="00F91E9D"/>
    <w:rsid w:val="00F92074"/>
    <w:rsid w:val="00F92F23"/>
    <w:rsid w:val="00F93251"/>
    <w:rsid w:val="00F94E1F"/>
    <w:rsid w:val="00F9505B"/>
    <w:rsid w:val="00F9649B"/>
    <w:rsid w:val="00F966B6"/>
    <w:rsid w:val="00F96BBA"/>
    <w:rsid w:val="00FA09C6"/>
    <w:rsid w:val="00FA3392"/>
    <w:rsid w:val="00FA3AE0"/>
    <w:rsid w:val="00FA4595"/>
    <w:rsid w:val="00FA56A8"/>
    <w:rsid w:val="00FA5CF4"/>
    <w:rsid w:val="00FA7393"/>
    <w:rsid w:val="00FB0A00"/>
    <w:rsid w:val="00FB42DD"/>
    <w:rsid w:val="00FB77A9"/>
    <w:rsid w:val="00FC09A6"/>
    <w:rsid w:val="00FC0B9C"/>
    <w:rsid w:val="00FC17BE"/>
    <w:rsid w:val="00FC1E77"/>
    <w:rsid w:val="00FC26F5"/>
    <w:rsid w:val="00FC324B"/>
    <w:rsid w:val="00FC3482"/>
    <w:rsid w:val="00FC47A5"/>
    <w:rsid w:val="00FC4D93"/>
    <w:rsid w:val="00FC589C"/>
    <w:rsid w:val="00FC5BB3"/>
    <w:rsid w:val="00FC600D"/>
    <w:rsid w:val="00FD002C"/>
    <w:rsid w:val="00FD04FE"/>
    <w:rsid w:val="00FD0C9C"/>
    <w:rsid w:val="00FD19D5"/>
    <w:rsid w:val="00FD2A78"/>
    <w:rsid w:val="00FD406E"/>
    <w:rsid w:val="00FD410B"/>
    <w:rsid w:val="00FD4F4C"/>
    <w:rsid w:val="00FD5035"/>
    <w:rsid w:val="00FD66C1"/>
    <w:rsid w:val="00FE0371"/>
    <w:rsid w:val="00FE1041"/>
    <w:rsid w:val="00FE12E4"/>
    <w:rsid w:val="00FE3963"/>
    <w:rsid w:val="00FE3B11"/>
    <w:rsid w:val="00FE4FB6"/>
    <w:rsid w:val="00FE55BF"/>
    <w:rsid w:val="00FE6F99"/>
    <w:rsid w:val="00FE7202"/>
    <w:rsid w:val="00FE7DC8"/>
    <w:rsid w:val="00FF06CA"/>
    <w:rsid w:val="00FF1F7E"/>
    <w:rsid w:val="00FF29E0"/>
    <w:rsid w:val="00FF407A"/>
    <w:rsid w:val="00FF47A5"/>
    <w:rsid w:val="00FF618B"/>
    <w:rsid w:val="01023605"/>
    <w:rsid w:val="0199C7BA"/>
    <w:rsid w:val="026C4139"/>
    <w:rsid w:val="0271D0F7"/>
    <w:rsid w:val="029564A7"/>
    <w:rsid w:val="039061F0"/>
    <w:rsid w:val="03B007F1"/>
    <w:rsid w:val="04420111"/>
    <w:rsid w:val="0529DFCC"/>
    <w:rsid w:val="056F1EC0"/>
    <w:rsid w:val="05B78884"/>
    <w:rsid w:val="063509EF"/>
    <w:rsid w:val="0641B1E8"/>
    <w:rsid w:val="0647DD19"/>
    <w:rsid w:val="0674B499"/>
    <w:rsid w:val="0674CA8B"/>
    <w:rsid w:val="06A69C0F"/>
    <w:rsid w:val="06E1A996"/>
    <w:rsid w:val="0734DBC9"/>
    <w:rsid w:val="074A18AC"/>
    <w:rsid w:val="075710CB"/>
    <w:rsid w:val="075A4507"/>
    <w:rsid w:val="07B13A9B"/>
    <w:rsid w:val="07D2B456"/>
    <w:rsid w:val="07DD8411"/>
    <w:rsid w:val="07E63B87"/>
    <w:rsid w:val="08022775"/>
    <w:rsid w:val="089A81E9"/>
    <w:rsid w:val="08A48A6E"/>
    <w:rsid w:val="08E79DF0"/>
    <w:rsid w:val="0928827A"/>
    <w:rsid w:val="093061DA"/>
    <w:rsid w:val="0944F384"/>
    <w:rsid w:val="09F0C577"/>
    <w:rsid w:val="0A1A6AE6"/>
    <w:rsid w:val="0A378F60"/>
    <w:rsid w:val="0A71A335"/>
    <w:rsid w:val="0B1400DA"/>
    <w:rsid w:val="0B3CB9E7"/>
    <w:rsid w:val="0C0CF4D7"/>
    <w:rsid w:val="0C1DA824"/>
    <w:rsid w:val="0C2D2BD2"/>
    <w:rsid w:val="0D092727"/>
    <w:rsid w:val="0D85074B"/>
    <w:rsid w:val="0E415AD9"/>
    <w:rsid w:val="0EA43FC1"/>
    <w:rsid w:val="0EA69EDD"/>
    <w:rsid w:val="0EE4565F"/>
    <w:rsid w:val="0F629F15"/>
    <w:rsid w:val="104EB284"/>
    <w:rsid w:val="10945A68"/>
    <w:rsid w:val="10AA297A"/>
    <w:rsid w:val="111F964C"/>
    <w:rsid w:val="11463D9B"/>
    <w:rsid w:val="114C042C"/>
    <w:rsid w:val="1184D3B6"/>
    <w:rsid w:val="1192283C"/>
    <w:rsid w:val="11ED7469"/>
    <w:rsid w:val="1291DD0D"/>
    <w:rsid w:val="12E00620"/>
    <w:rsid w:val="13B91374"/>
    <w:rsid w:val="13BE0198"/>
    <w:rsid w:val="1419BDD3"/>
    <w:rsid w:val="1423742A"/>
    <w:rsid w:val="14370F59"/>
    <w:rsid w:val="14D7047C"/>
    <w:rsid w:val="1531A440"/>
    <w:rsid w:val="15D086A2"/>
    <w:rsid w:val="1627EBFD"/>
    <w:rsid w:val="1655AFFF"/>
    <w:rsid w:val="165FE939"/>
    <w:rsid w:val="16CCB363"/>
    <w:rsid w:val="16E300DB"/>
    <w:rsid w:val="172C4110"/>
    <w:rsid w:val="17A8E8E2"/>
    <w:rsid w:val="17F0EB76"/>
    <w:rsid w:val="18325946"/>
    <w:rsid w:val="1987C524"/>
    <w:rsid w:val="19B5A72D"/>
    <w:rsid w:val="19BA9318"/>
    <w:rsid w:val="19EEDA68"/>
    <w:rsid w:val="1A1384F1"/>
    <w:rsid w:val="1A3E1B30"/>
    <w:rsid w:val="1A772548"/>
    <w:rsid w:val="1AA06C57"/>
    <w:rsid w:val="1B3E2F11"/>
    <w:rsid w:val="1BA8AC1A"/>
    <w:rsid w:val="1BBFF203"/>
    <w:rsid w:val="1BC513E3"/>
    <w:rsid w:val="1BDB65C2"/>
    <w:rsid w:val="1BED6D2B"/>
    <w:rsid w:val="1BF835B8"/>
    <w:rsid w:val="1C65DCCF"/>
    <w:rsid w:val="1C7207D0"/>
    <w:rsid w:val="1C76ABFA"/>
    <w:rsid w:val="1CA3FEF8"/>
    <w:rsid w:val="1D1626D5"/>
    <w:rsid w:val="1D1D9036"/>
    <w:rsid w:val="1DC3CE5C"/>
    <w:rsid w:val="1DD4F11E"/>
    <w:rsid w:val="1E226A59"/>
    <w:rsid w:val="1E2927D4"/>
    <w:rsid w:val="1E400B66"/>
    <w:rsid w:val="1E83163E"/>
    <w:rsid w:val="1EFB100B"/>
    <w:rsid w:val="1F5C61FB"/>
    <w:rsid w:val="1F5F9EBD"/>
    <w:rsid w:val="1FD8E4DD"/>
    <w:rsid w:val="200D8F17"/>
    <w:rsid w:val="20267DD8"/>
    <w:rsid w:val="20783B7B"/>
    <w:rsid w:val="209357C3"/>
    <w:rsid w:val="20941153"/>
    <w:rsid w:val="20A1C990"/>
    <w:rsid w:val="210489BE"/>
    <w:rsid w:val="2191FD52"/>
    <w:rsid w:val="21C96B21"/>
    <w:rsid w:val="21DC42EF"/>
    <w:rsid w:val="2258DB70"/>
    <w:rsid w:val="2357F84F"/>
    <w:rsid w:val="238F6A13"/>
    <w:rsid w:val="23ABD1B6"/>
    <w:rsid w:val="23E09497"/>
    <w:rsid w:val="246C8F0B"/>
    <w:rsid w:val="249E21DD"/>
    <w:rsid w:val="24A69BA4"/>
    <w:rsid w:val="24E47267"/>
    <w:rsid w:val="25A06A77"/>
    <w:rsid w:val="25B80863"/>
    <w:rsid w:val="25CE4C6E"/>
    <w:rsid w:val="25E78C74"/>
    <w:rsid w:val="25FD10D0"/>
    <w:rsid w:val="262B5BD8"/>
    <w:rsid w:val="2638E041"/>
    <w:rsid w:val="2732349E"/>
    <w:rsid w:val="27C83468"/>
    <w:rsid w:val="27FE0B58"/>
    <w:rsid w:val="286D07D2"/>
    <w:rsid w:val="28AC0410"/>
    <w:rsid w:val="29546DEE"/>
    <w:rsid w:val="29BDB60C"/>
    <w:rsid w:val="29DA0B0E"/>
    <w:rsid w:val="2A189895"/>
    <w:rsid w:val="2A3DBCD1"/>
    <w:rsid w:val="2AE2C91C"/>
    <w:rsid w:val="2B16F5DD"/>
    <w:rsid w:val="2B6EC791"/>
    <w:rsid w:val="2BFBB35E"/>
    <w:rsid w:val="2C1BC8B4"/>
    <w:rsid w:val="2CB35E7E"/>
    <w:rsid w:val="2CCB65C8"/>
    <w:rsid w:val="2D4D4A5E"/>
    <w:rsid w:val="2D4EA230"/>
    <w:rsid w:val="2D672595"/>
    <w:rsid w:val="2D7A3078"/>
    <w:rsid w:val="2DA3A3CC"/>
    <w:rsid w:val="2E156306"/>
    <w:rsid w:val="2E420AA9"/>
    <w:rsid w:val="2EC536EE"/>
    <w:rsid w:val="2ED7498B"/>
    <w:rsid w:val="2F074A50"/>
    <w:rsid w:val="2F08E8C6"/>
    <w:rsid w:val="2F2AC971"/>
    <w:rsid w:val="2F451608"/>
    <w:rsid w:val="2F474090"/>
    <w:rsid w:val="2F531C13"/>
    <w:rsid w:val="2F9E83D5"/>
    <w:rsid w:val="2FA99884"/>
    <w:rsid w:val="2FCD35FA"/>
    <w:rsid w:val="305A867F"/>
    <w:rsid w:val="30B350D0"/>
    <w:rsid w:val="30F914BA"/>
    <w:rsid w:val="313A4D43"/>
    <w:rsid w:val="314EDF8B"/>
    <w:rsid w:val="31729153"/>
    <w:rsid w:val="31DBAB5C"/>
    <w:rsid w:val="3201A61F"/>
    <w:rsid w:val="32366C66"/>
    <w:rsid w:val="3258FA9D"/>
    <w:rsid w:val="32B77207"/>
    <w:rsid w:val="32D9AA72"/>
    <w:rsid w:val="33662A9A"/>
    <w:rsid w:val="351F1D33"/>
    <w:rsid w:val="35341176"/>
    <w:rsid w:val="3550332F"/>
    <w:rsid w:val="3565C116"/>
    <w:rsid w:val="35BB9F53"/>
    <w:rsid w:val="35CD45BC"/>
    <w:rsid w:val="3691154A"/>
    <w:rsid w:val="369541C3"/>
    <w:rsid w:val="369DBEA8"/>
    <w:rsid w:val="36AD5A9E"/>
    <w:rsid w:val="37C9415C"/>
    <w:rsid w:val="38062FE9"/>
    <w:rsid w:val="380A6391"/>
    <w:rsid w:val="3832FE8C"/>
    <w:rsid w:val="3841FB2F"/>
    <w:rsid w:val="38B8DAE5"/>
    <w:rsid w:val="38DF5054"/>
    <w:rsid w:val="38DF756E"/>
    <w:rsid w:val="38E170E2"/>
    <w:rsid w:val="3932B88D"/>
    <w:rsid w:val="39719D4D"/>
    <w:rsid w:val="39B4E172"/>
    <w:rsid w:val="39C61E94"/>
    <w:rsid w:val="39F2C923"/>
    <w:rsid w:val="3A029085"/>
    <w:rsid w:val="3ABD2CB6"/>
    <w:rsid w:val="3B237014"/>
    <w:rsid w:val="3B601715"/>
    <w:rsid w:val="3B6CC8F2"/>
    <w:rsid w:val="3B89E195"/>
    <w:rsid w:val="3C0E4C1F"/>
    <w:rsid w:val="3C2505CA"/>
    <w:rsid w:val="3C362801"/>
    <w:rsid w:val="3C6D2888"/>
    <w:rsid w:val="3CD57C63"/>
    <w:rsid w:val="3CF06FA8"/>
    <w:rsid w:val="3D651B4F"/>
    <w:rsid w:val="3D8F56D2"/>
    <w:rsid w:val="3D9CA612"/>
    <w:rsid w:val="3DB473E7"/>
    <w:rsid w:val="3E61C792"/>
    <w:rsid w:val="3E831D1E"/>
    <w:rsid w:val="3F3976AF"/>
    <w:rsid w:val="3FD06074"/>
    <w:rsid w:val="3FDFBC00"/>
    <w:rsid w:val="405EF7F2"/>
    <w:rsid w:val="40A3B058"/>
    <w:rsid w:val="40C2CA77"/>
    <w:rsid w:val="40D00A3F"/>
    <w:rsid w:val="411DA85B"/>
    <w:rsid w:val="4122B6E0"/>
    <w:rsid w:val="413E6532"/>
    <w:rsid w:val="416FA1A6"/>
    <w:rsid w:val="41DAAA7C"/>
    <w:rsid w:val="42239DB7"/>
    <w:rsid w:val="4274CA24"/>
    <w:rsid w:val="427DDFE8"/>
    <w:rsid w:val="42E38D99"/>
    <w:rsid w:val="42FCF312"/>
    <w:rsid w:val="4353D87D"/>
    <w:rsid w:val="43554CC4"/>
    <w:rsid w:val="43FAC701"/>
    <w:rsid w:val="442099A0"/>
    <w:rsid w:val="444B79F8"/>
    <w:rsid w:val="44522169"/>
    <w:rsid w:val="448EB6F3"/>
    <w:rsid w:val="44F73270"/>
    <w:rsid w:val="44FF10B3"/>
    <w:rsid w:val="4505B052"/>
    <w:rsid w:val="454D075B"/>
    <w:rsid w:val="45E4CD89"/>
    <w:rsid w:val="45E57B6F"/>
    <w:rsid w:val="45F00AE7"/>
    <w:rsid w:val="463048D0"/>
    <w:rsid w:val="463D97CB"/>
    <w:rsid w:val="464242D8"/>
    <w:rsid w:val="4652AB60"/>
    <w:rsid w:val="467D1F3F"/>
    <w:rsid w:val="46A047D4"/>
    <w:rsid w:val="46BE3A0F"/>
    <w:rsid w:val="474ABA69"/>
    <w:rsid w:val="484461E8"/>
    <w:rsid w:val="48BE2E73"/>
    <w:rsid w:val="4907B160"/>
    <w:rsid w:val="4944A7AF"/>
    <w:rsid w:val="4960B284"/>
    <w:rsid w:val="4971CC87"/>
    <w:rsid w:val="497862FD"/>
    <w:rsid w:val="49CFA489"/>
    <w:rsid w:val="49EC4D7F"/>
    <w:rsid w:val="49FD8056"/>
    <w:rsid w:val="4ACAFE7E"/>
    <w:rsid w:val="4AD77BA6"/>
    <w:rsid w:val="4B10FB8E"/>
    <w:rsid w:val="4B73364F"/>
    <w:rsid w:val="4B7A5DDF"/>
    <w:rsid w:val="4B97CB5D"/>
    <w:rsid w:val="4BBBE34D"/>
    <w:rsid w:val="4C232121"/>
    <w:rsid w:val="4C8B4457"/>
    <w:rsid w:val="4DB7C6C6"/>
    <w:rsid w:val="4DE049ED"/>
    <w:rsid w:val="4E6C2EF1"/>
    <w:rsid w:val="4E8583E0"/>
    <w:rsid w:val="4EC9666F"/>
    <w:rsid w:val="4ECC0D62"/>
    <w:rsid w:val="4F30F68B"/>
    <w:rsid w:val="4F5FCD73"/>
    <w:rsid w:val="4FB83D81"/>
    <w:rsid w:val="5114E156"/>
    <w:rsid w:val="513F5C61"/>
    <w:rsid w:val="5182CAEC"/>
    <w:rsid w:val="51A426DB"/>
    <w:rsid w:val="51D169F8"/>
    <w:rsid w:val="52349A8D"/>
    <w:rsid w:val="52FEB4D7"/>
    <w:rsid w:val="534F8E58"/>
    <w:rsid w:val="53846F2E"/>
    <w:rsid w:val="53955FB7"/>
    <w:rsid w:val="53CBE579"/>
    <w:rsid w:val="53D95ACA"/>
    <w:rsid w:val="53E6E0E9"/>
    <w:rsid w:val="543F7800"/>
    <w:rsid w:val="54B3D183"/>
    <w:rsid w:val="55403C6A"/>
    <w:rsid w:val="55DFD7DE"/>
    <w:rsid w:val="55FBA4EF"/>
    <w:rsid w:val="563573CC"/>
    <w:rsid w:val="5648D3AC"/>
    <w:rsid w:val="567E88D6"/>
    <w:rsid w:val="56FB5FD8"/>
    <w:rsid w:val="56FC344F"/>
    <w:rsid w:val="57121A1F"/>
    <w:rsid w:val="5720A289"/>
    <w:rsid w:val="57800108"/>
    <w:rsid w:val="57AED4B2"/>
    <w:rsid w:val="57DA7E64"/>
    <w:rsid w:val="57F07EB9"/>
    <w:rsid w:val="57FBB13D"/>
    <w:rsid w:val="58270998"/>
    <w:rsid w:val="58B85DBC"/>
    <w:rsid w:val="594C7268"/>
    <w:rsid w:val="59905226"/>
    <w:rsid w:val="599EB635"/>
    <w:rsid w:val="59A6C3BE"/>
    <w:rsid w:val="5A0C42CB"/>
    <w:rsid w:val="5A780612"/>
    <w:rsid w:val="5A8E279E"/>
    <w:rsid w:val="5AF6D4C7"/>
    <w:rsid w:val="5AFEA17C"/>
    <w:rsid w:val="5B625CAD"/>
    <w:rsid w:val="5B83B29B"/>
    <w:rsid w:val="5C500496"/>
    <w:rsid w:val="5C669768"/>
    <w:rsid w:val="5C7FE7ED"/>
    <w:rsid w:val="5C89A934"/>
    <w:rsid w:val="5CCF3A3E"/>
    <w:rsid w:val="5D1F9BCF"/>
    <w:rsid w:val="5D49C875"/>
    <w:rsid w:val="5DDA192F"/>
    <w:rsid w:val="5E0564F5"/>
    <w:rsid w:val="5E606CA4"/>
    <w:rsid w:val="5E949E45"/>
    <w:rsid w:val="5E9F0226"/>
    <w:rsid w:val="5E9FBC30"/>
    <w:rsid w:val="5FF06CC9"/>
    <w:rsid w:val="607FF5EB"/>
    <w:rsid w:val="60911663"/>
    <w:rsid w:val="60D53871"/>
    <w:rsid w:val="6112035A"/>
    <w:rsid w:val="611412EC"/>
    <w:rsid w:val="611FC0FA"/>
    <w:rsid w:val="61432A00"/>
    <w:rsid w:val="61C0C382"/>
    <w:rsid w:val="61D2CB86"/>
    <w:rsid w:val="62128627"/>
    <w:rsid w:val="6258F4D8"/>
    <w:rsid w:val="62A3AFEA"/>
    <w:rsid w:val="634861DF"/>
    <w:rsid w:val="640B51D8"/>
    <w:rsid w:val="64BA8F99"/>
    <w:rsid w:val="64BF1B7A"/>
    <w:rsid w:val="64D2EDE1"/>
    <w:rsid w:val="650ABD91"/>
    <w:rsid w:val="660BB383"/>
    <w:rsid w:val="66885B16"/>
    <w:rsid w:val="66D8B63D"/>
    <w:rsid w:val="66D910D9"/>
    <w:rsid w:val="66EC7E86"/>
    <w:rsid w:val="6755CD23"/>
    <w:rsid w:val="676A095F"/>
    <w:rsid w:val="6788A7E0"/>
    <w:rsid w:val="68023758"/>
    <w:rsid w:val="68C62AE1"/>
    <w:rsid w:val="68DA4F0F"/>
    <w:rsid w:val="6918354E"/>
    <w:rsid w:val="6920E3AB"/>
    <w:rsid w:val="694FA07F"/>
    <w:rsid w:val="69AA606A"/>
    <w:rsid w:val="69B26C6F"/>
    <w:rsid w:val="69BCFCB7"/>
    <w:rsid w:val="69E38D8E"/>
    <w:rsid w:val="6A895326"/>
    <w:rsid w:val="6A9C60B6"/>
    <w:rsid w:val="6B04B267"/>
    <w:rsid w:val="6B063233"/>
    <w:rsid w:val="6B2FB84A"/>
    <w:rsid w:val="6BBBA736"/>
    <w:rsid w:val="6BC067DF"/>
    <w:rsid w:val="6BE2A591"/>
    <w:rsid w:val="6C7834B7"/>
    <w:rsid w:val="6C885CDE"/>
    <w:rsid w:val="6C8CB399"/>
    <w:rsid w:val="6CC7A03A"/>
    <w:rsid w:val="6CF531B3"/>
    <w:rsid w:val="6D0F59E3"/>
    <w:rsid w:val="6D48525D"/>
    <w:rsid w:val="6D7F08B0"/>
    <w:rsid w:val="6DCCD9BD"/>
    <w:rsid w:val="6DDDFC99"/>
    <w:rsid w:val="6E0F0067"/>
    <w:rsid w:val="6E127794"/>
    <w:rsid w:val="6E18D7FD"/>
    <w:rsid w:val="6E7217B9"/>
    <w:rsid w:val="6E7EAF58"/>
    <w:rsid w:val="6EC09F1E"/>
    <w:rsid w:val="6F797DED"/>
    <w:rsid w:val="6F941DB2"/>
    <w:rsid w:val="6FE4089F"/>
    <w:rsid w:val="6FE4582B"/>
    <w:rsid w:val="6FFF15C2"/>
    <w:rsid w:val="70094659"/>
    <w:rsid w:val="7011A11E"/>
    <w:rsid w:val="7014FAB0"/>
    <w:rsid w:val="704F4FE8"/>
    <w:rsid w:val="705BE7E1"/>
    <w:rsid w:val="70B56151"/>
    <w:rsid w:val="70C49F73"/>
    <w:rsid w:val="7154BB22"/>
    <w:rsid w:val="71922447"/>
    <w:rsid w:val="71AFB038"/>
    <w:rsid w:val="7202E7C2"/>
    <w:rsid w:val="7254E2F6"/>
    <w:rsid w:val="7282D44A"/>
    <w:rsid w:val="72C8A1E0"/>
    <w:rsid w:val="73D62094"/>
    <w:rsid w:val="73E97D5B"/>
    <w:rsid w:val="73FCAFEB"/>
    <w:rsid w:val="74021B6F"/>
    <w:rsid w:val="7454863C"/>
    <w:rsid w:val="74563B62"/>
    <w:rsid w:val="7458D7F1"/>
    <w:rsid w:val="747ABEDE"/>
    <w:rsid w:val="747FB109"/>
    <w:rsid w:val="74896F56"/>
    <w:rsid w:val="751CAE3A"/>
    <w:rsid w:val="754166EC"/>
    <w:rsid w:val="75B4B680"/>
    <w:rsid w:val="7665CF81"/>
    <w:rsid w:val="76E14ADF"/>
    <w:rsid w:val="787D1B40"/>
    <w:rsid w:val="789F891B"/>
    <w:rsid w:val="7966ED61"/>
    <w:rsid w:val="796959A0"/>
    <w:rsid w:val="797A2849"/>
    <w:rsid w:val="79DABDE0"/>
    <w:rsid w:val="7A1A0AF7"/>
    <w:rsid w:val="7A2E5CBB"/>
    <w:rsid w:val="7AD7235A"/>
    <w:rsid w:val="7B4ECD09"/>
    <w:rsid w:val="7B596AD0"/>
    <w:rsid w:val="7C2B1851"/>
    <w:rsid w:val="7C68284F"/>
    <w:rsid w:val="7C85BB82"/>
    <w:rsid w:val="7CA75005"/>
    <w:rsid w:val="7CAEC76D"/>
    <w:rsid w:val="7CF62824"/>
    <w:rsid w:val="7D0ABEBA"/>
    <w:rsid w:val="7D3500A6"/>
    <w:rsid w:val="7D5D23EC"/>
    <w:rsid w:val="7D97EA1C"/>
    <w:rsid w:val="7E0B01CF"/>
    <w:rsid w:val="7F3FE0F2"/>
    <w:rsid w:val="7F567E54"/>
    <w:rsid w:val="7FE0E2D9"/>
  </w:rsids>
  <m:mathPr>
    <m:mathFont m:val="Cambria Math"/>
    <m:brkBin m:val="before"/>
    <m:brkBinSub m:val="--"/>
    <m:smallFrac m:val="0"/>
    <m:dispDef/>
    <m:lMargin m:val="0"/>
    <m:rMargin m:val="0"/>
    <m:defJc m:val="centerGroup"/>
    <m:wrapIndent m:val="1440"/>
    <m:intLim m:val="subSup"/>
    <m:naryLim m:val="undOvr"/>
  </m:mathPr>
  <w:themeFontLang w:val="sv-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AD38"/>
  <w15:chartTrackingRefBased/>
  <w15:docId w15:val="{C14F061A-F7C0-3A46-8A90-424CC04D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FA1"/>
    <w:pPr>
      <w:spacing w:line="360" w:lineRule="auto"/>
      <w:jc w:val="both"/>
    </w:pPr>
    <w:rPr>
      <w:rFonts w:ascii="Times New Roman" w:hAnsi="Times New Roman"/>
      <w:sz w:val="24"/>
      <w:lang w:val="en-US"/>
    </w:rPr>
  </w:style>
  <w:style w:type="paragraph" w:styleId="Heading1">
    <w:name w:val="heading 1"/>
    <w:basedOn w:val="Normal"/>
    <w:next w:val="Normal"/>
    <w:link w:val="Heading1Char"/>
    <w:uiPriority w:val="9"/>
    <w:qFormat/>
    <w:rsid w:val="004C2A85"/>
    <w:pPr>
      <w:keepNext/>
      <w:keepLines/>
      <w:numPr>
        <w:numId w:val="1"/>
      </w:numPr>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D2DB2"/>
    <w:pPr>
      <w:keepNext/>
      <w:keepLines/>
      <w:numPr>
        <w:ilvl w:val="1"/>
        <w:numId w:val="1"/>
      </w:numPr>
      <w:spacing w:before="40" w:after="0"/>
      <w:ind w:left="576"/>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34565"/>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53456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456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456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456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456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456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2A85"/>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2A85"/>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4C2A85"/>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3D2DB2"/>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53456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3456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3456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3456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3456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345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4565"/>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682DCA"/>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682DCA"/>
    <w:rPr>
      <w:kern w:val="0"/>
      <w:sz w:val="20"/>
      <w:szCs w:val="20"/>
      <w14:ligatures w14:val="none"/>
    </w:rPr>
  </w:style>
  <w:style w:type="character" w:styleId="FootnoteReference">
    <w:name w:val="footnote reference"/>
    <w:basedOn w:val="DefaultParagraphFont"/>
    <w:uiPriority w:val="99"/>
    <w:semiHidden/>
    <w:unhideWhenUsed/>
    <w:rsid w:val="00682DCA"/>
    <w:rPr>
      <w:vertAlign w:val="superscript"/>
    </w:rPr>
  </w:style>
  <w:style w:type="paragraph" w:styleId="NoSpacing">
    <w:name w:val="No Spacing"/>
    <w:uiPriority w:val="1"/>
    <w:qFormat/>
    <w:rsid w:val="00682DCA"/>
    <w:pPr>
      <w:spacing w:after="0" w:line="240" w:lineRule="auto"/>
    </w:pPr>
    <w:rPr>
      <w:rFonts w:ascii="Times New Roman" w:hAnsi="Times New Roman"/>
      <w:kern w:val="0"/>
      <w:sz w:val="24"/>
      <w14:ligatures w14:val="none"/>
    </w:rPr>
  </w:style>
  <w:style w:type="character" w:styleId="CommentReference">
    <w:name w:val="annotation reference"/>
    <w:basedOn w:val="DefaultParagraphFont"/>
    <w:uiPriority w:val="99"/>
    <w:semiHidden/>
    <w:unhideWhenUsed/>
    <w:rsid w:val="005B4C01"/>
    <w:rPr>
      <w:sz w:val="16"/>
      <w:szCs w:val="16"/>
    </w:rPr>
  </w:style>
  <w:style w:type="paragraph" w:styleId="CommentText">
    <w:name w:val="annotation text"/>
    <w:basedOn w:val="Normal"/>
    <w:link w:val="CommentTextChar"/>
    <w:uiPriority w:val="99"/>
    <w:unhideWhenUsed/>
    <w:rsid w:val="005B4C01"/>
    <w:pPr>
      <w:spacing w:line="240" w:lineRule="auto"/>
    </w:pPr>
    <w:rPr>
      <w:sz w:val="20"/>
      <w:szCs w:val="20"/>
    </w:rPr>
  </w:style>
  <w:style w:type="character" w:customStyle="1" w:styleId="CommentTextChar">
    <w:name w:val="Comment Text Char"/>
    <w:basedOn w:val="DefaultParagraphFont"/>
    <w:link w:val="CommentText"/>
    <w:uiPriority w:val="99"/>
    <w:rsid w:val="005B4C01"/>
    <w:rPr>
      <w:sz w:val="20"/>
      <w:szCs w:val="20"/>
    </w:rPr>
  </w:style>
  <w:style w:type="paragraph" w:styleId="CommentSubject">
    <w:name w:val="annotation subject"/>
    <w:basedOn w:val="CommentText"/>
    <w:next w:val="CommentText"/>
    <w:link w:val="CommentSubjectChar"/>
    <w:uiPriority w:val="99"/>
    <w:semiHidden/>
    <w:unhideWhenUsed/>
    <w:rsid w:val="005B4C01"/>
    <w:rPr>
      <w:b/>
      <w:bCs/>
    </w:rPr>
  </w:style>
  <w:style w:type="character" w:customStyle="1" w:styleId="CommentSubjectChar">
    <w:name w:val="Comment Subject Char"/>
    <w:basedOn w:val="CommentTextChar"/>
    <w:link w:val="CommentSubject"/>
    <w:uiPriority w:val="99"/>
    <w:semiHidden/>
    <w:rsid w:val="005B4C01"/>
    <w:rPr>
      <w:b/>
      <w:bCs/>
      <w:sz w:val="20"/>
      <w:szCs w:val="20"/>
    </w:rPr>
  </w:style>
  <w:style w:type="character" w:styleId="Hyperlink">
    <w:name w:val="Hyperlink"/>
    <w:basedOn w:val="DefaultParagraphFont"/>
    <w:uiPriority w:val="99"/>
    <w:unhideWhenUsed/>
    <w:rsid w:val="00B70F62"/>
    <w:rPr>
      <w:color w:val="0563C1" w:themeColor="hyperlink"/>
      <w:u w:val="single"/>
    </w:rPr>
  </w:style>
  <w:style w:type="paragraph" w:styleId="Header">
    <w:name w:val="header"/>
    <w:basedOn w:val="Normal"/>
    <w:link w:val="HeaderChar"/>
    <w:uiPriority w:val="99"/>
    <w:unhideWhenUsed/>
    <w:rsid w:val="001C69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69BB"/>
    <w:rPr>
      <w:rFonts w:ascii="Times New Roman" w:hAnsi="Times New Roman"/>
      <w:sz w:val="24"/>
    </w:rPr>
  </w:style>
  <w:style w:type="paragraph" w:styleId="Footer">
    <w:name w:val="footer"/>
    <w:basedOn w:val="Normal"/>
    <w:link w:val="FooterChar"/>
    <w:uiPriority w:val="99"/>
    <w:unhideWhenUsed/>
    <w:rsid w:val="001C69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69BB"/>
    <w:rPr>
      <w:rFonts w:ascii="Times New Roman" w:hAnsi="Times New Roman"/>
      <w:sz w:val="24"/>
    </w:rPr>
  </w:style>
  <w:style w:type="paragraph" w:styleId="Bibliography">
    <w:name w:val="Bibliography"/>
    <w:basedOn w:val="Normal"/>
    <w:next w:val="Normal"/>
    <w:uiPriority w:val="37"/>
    <w:unhideWhenUsed/>
    <w:rsid w:val="00671803"/>
    <w:pPr>
      <w:spacing w:after="0" w:line="240" w:lineRule="auto"/>
      <w:ind w:left="720" w:hanging="720"/>
    </w:pPr>
  </w:style>
  <w:style w:type="paragraph" w:styleId="Revision">
    <w:name w:val="Revision"/>
    <w:hidden/>
    <w:uiPriority w:val="99"/>
    <w:semiHidden/>
    <w:rsid w:val="00B00F9B"/>
    <w:pPr>
      <w:spacing w:after="0" w:line="240" w:lineRule="auto"/>
    </w:pPr>
    <w:rPr>
      <w:rFonts w:ascii="Times New Roman" w:hAnsi="Times New Roman"/>
      <w:sz w:val="24"/>
    </w:rPr>
  </w:style>
  <w:style w:type="paragraph" w:styleId="ListParagraph">
    <w:name w:val="List Paragraph"/>
    <w:basedOn w:val="Normal"/>
    <w:uiPriority w:val="34"/>
    <w:qFormat/>
    <w:rsid w:val="00501E94"/>
    <w:pPr>
      <w:ind w:left="720"/>
      <w:contextualSpacing/>
    </w:pPr>
  </w:style>
  <w:style w:type="character" w:styleId="PlaceholderText">
    <w:name w:val="Placeholder Text"/>
    <w:basedOn w:val="DefaultParagraphFont"/>
    <w:uiPriority w:val="99"/>
    <w:semiHidden/>
    <w:rsid w:val="00501E94"/>
    <w:rPr>
      <w:color w:val="808080"/>
    </w:rPr>
  </w:style>
  <w:style w:type="paragraph" w:styleId="NormalWeb">
    <w:name w:val="Normal (Web)"/>
    <w:basedOn w:val="Normal"/>
    <w:uiPriority w:val="99"/>
    <w:semiHidden/>
    <w:unhideWhenUsed/>
    <w:rsid w:val="00DF12CB"/>
    <w:pPr>
      <w:spacing w:before="100" w:beforeAutospacing="1" w:after="100" w:afterAutospacing="1" w:line="240" w:lineRule="auto"/>
      <w:jc w:val="left"/>
    </w:pPr>
    <w:rPr>
      <w:rFonts w:eastAsia="Times New Roman" w:cs="Times New Roman"/>
      <w:kern w:val="0"/>
      <w:szCs w:val="24"/>
      <w14:ligatures w14:val="none"/>
    </w:rPr>
  </w:style>
  <w:style w:type="table" w:styleId="TableGrid">
    <w:name w:val="Table Grid"/>
    <w:basedOn w:val="TableNormal"/>
    <w:uiPriority w:val="39"/>
    <w:rsid w:val="000E7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D18C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A699A"/>
    <w:pPr>
      <w:spacing w:after="0"/>
    </w:pPr>
  </w:style>
  <w:style w:type="character" w:styleId="UnresolvedMention">
    <w:name w:val="Unresolved Mention"/>
    <w:basedOn w:val="DefaultParagraphFont"/>
    <w:uiPriority w:val="99"/>
    <w:semiHidden/>
    <w:unhideWhenUsed/>
    <w:rsid w:val="00D631BB"/>
    <w:rPr>
      <w:color w:val="605E5C"/>
      <w:shd w:val="clear" w:color="auto" w:fill="E1DFDD"/>
    </w:rPr>
  </w:style>
  <w:style w:type="paragraph" w:customStyle="1" w:styleId="p1">
    <w:name w:val="p1"/>
    <w:basedOn w:val="Normal"/>
    <w:rsid w:val="00E5250D"/>
    <w:pPr>
      <w:spacing w:before="100" w:beforeAutospacing="1" w:after="100" w:afterAutospacing="1" w:line="240" w:lineRule="auto"/>
      <w:jc w:val="left"/>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745">
      <w:bodyDiv w:val="1"/>
      <w:marLeft w:val="0"/>
      <w:marRight w:val="0"/>
      <w:marTop w:val="0"/>
      <w:marBottom w:val="0"/>
      <w:divBdr>
        <w:top w:val="none" w:sz="0" w:space="0" w:color="auto"/>
        <w:left w:val="none" w:sz="0" w:space="0" w:color="auto"/>
        <w:bottom w:val="none" w:sz="0" w:space="0" w:color="auto"/>
        <w:right w:val="none" w:sz="0" w:space="0" w:color="auto"/>
      </w:divBdr>
    </w:div>
    <w:div w:id="23362428">
      <w:bodyDiv w:val="1"/>
      <w:marLeft w:val="0"/>
      <w:marRight w:val="0"/>
      <w:marTop w:val="0"/>
      <w:marBottom w:val="0"/>
      <w:divBdr>
        <w:top w:val="none" w:sz="0" w:space="0" w:color="auto"/>
        <w:left w:val="none" w:sz="0" w:space="0" w:color="auto"/>
        <w:bottom w:val="none" w:sz="0" w:space="0" w:color="auto"/>
        <w:right w:val="none" w:sz="0" w:space="0" w:color="auto"/>
      </w:divBdr>
    </w:div>
    <w:div w:id="31540865">
      <w:bodyDiv w:val="1"/>
      <w:marLeft w:val="0"/>
      <w:marRight w:val="0"/>
      <w:marTop w:val="0"/>
      <w:marBottom w:val="0"/>
      <w:divBdr>
        <w:top w:val="none" w:sz="0" w:space="0" w:color="auto"/>
        <w:left w:val="none" w:sz="0" w:space="0" w:color="auto"/>
        <w:bottom w:val="none" w:sz="0" w:space="0" w:color="auto"/>
        <w:right w:val="none" w:sz="0" w:space="0" w:color="auto"/>
      </w:divBdr>
    </w:div>
    <w:div w:id="38749989">
      <w:bodyDiv w:val="1"/>
      <w:marLeft w:val="0"/>
      <w:marRight w:val="0"/>
      <w:marTop w:val="0"/>
      <w:marBottom w:val="0"/>
      <w:divBdr>
        <w:top w:val="none" w:sz="0" w:space="0" w:color="auto"/>
        <w:left w:val="none" w:sz="0" w:space="0" w:color="auto"/>
        <w:bottom w:val="none" w:sz="0" w:space="0" w:color="auto"/>
        <w:right w:val="none" w:sz="0" w:space="0" w:color="auto"/>
      </w:divBdr>
    </w:div>
    <w:div w:id="42945098">
      <w:bodyDiv w:val="1"/>
      <w:marLeft w:val="0"/>
      <w:marRight w:val="0"/>
      <w:marTop w:val="0"/>
      <w:marBottom w:val="0"/>
      <w:divBdr>
        <w:top w:val="none" w:sz="0" w:space="0" w:color="auto"/>
        <w:left w:val="none" w:sz="0" w:space="0" w:color="auto"/>
        <w:bottom w:val="none" w:sz="0" w:space="0" w:color="auto"/>
        <w:right w:val="none" w:sz="0" w:space="0" w:color="auto"/>
      </w:divBdr>
    </w:div>
    <w:div w:id="48039185">
      <w:bodyDiv w:val="1"/>
      <w:marLeft w:val="0"/>
      <w:marRight w:val="0"/>
      <w:marTop w:val="0"/>
      <w:marBottom w:val="0"/>
      <w:divBdr>
        <w:top w:val="none" w:sz="0" w:space="0" w:color="auto"/>
        <w:left w:val="none" w:sz="0" w:space="0" w:color="auto"/>
        <w:bottom w:val="none" w:sz="0" w:space="0" w:color="auto"/>
        <w:right w:val="none" w:sz="0" w:space="0" w:color="auto"/>
      </w:divBdr>
    </w:div>
    <w:div w:id="49428020">
      <w:bodyDiv w:val="1"/>
      <w:marLeft w:val="0"/>
      <w:marRight w:val="0"/>
      <w:marTop w:val="0"/>
      <w:marBottom w:val="0"/>
      <w:divBdr>
        <w:top w:val="none" w:sz="0" w:space="0" w:color="auto"/>
        <w:left w:val="none" w:sz="0" w:space="0" w:color="auto"/>
        <w:bottom w:val="none" w:sz="0" w:space="0" w:color="auto"/>
        <w:right w:val="none" w:sz="0" w:space="0" w:color="auto"/>
      </w:divBdr>
    </w:div>
    <w:div w:id="62945571">
      <w:bodyDiv w:val="1"/>
      <w:marLeft w:val="0"/>
      <w:marRight w:val="0"/>
      <w:marTop w:val="0"/>
      <w:marBottom w:val="0"/>
      <w:divBdr>
        <w:top w:val="none" w:sz="0" w:space="0" w:color="auto"/>
        <w:left w:val="none" w:sz="0" w:space="0" w:color="auto"/>
        <w:bottom w:val="none" w:sz="0" w:space="0" w:color="auto"/>
        <w:right w:val="none" w:sz="0" w:space="0" w:color="auto"/>
      </w:divBdr>
    </w:div>
    <w:div w:id="63383063">
      <w:bodyDiv w:val="1"/>
      <w:marLeft w:val="0"/>
      <w:marRight w:val="0"/>
      <w:marTop w:val="0"/>
      <w:marBottom w:val="0"/>
      <w:divBdr>
        <w:top w:val="none" w:sz="0" w:space="0" w:color="auto"/>
        <w:left w:val="none" w:sz="0" w:space="0" w:color="auto"/>
        <w:bottom w:val="none" w:sz="0" w:space="0" w:color="auto"/>
        <w:right w:val="none" w:sz="0" w:space="0" w:color="auto"/>
      </w:divBdr>
    </w:div>
    <w:div w:id="70390965">
      <w:bodyDiv w:val="1"/>
      <w:marLeft w:val="0"/>
      <w:marRight w:val="0"/>
      <w:marTop w:val="0"/>
      <w:marBottom w:val="0"/>
      <w:divBdr>
        <w:top w:val="none" w:sz="0" w:space="0" w:color="auto"/>
        <w:left w:val="none" w:sz="0" w:space="0" w:color="auto"/>
        <w:bottom w:val="none" w:sz="0" w:space="0" w:color="auto"/>
        <w:right w:val="none" w:sz="0" w:space="0" w:color="auto"/>
      </w:divBdr>
    </w:div>
    <w:div w:id="86510338">
      <w:bodyDiv w:val="1"/>
      <w:marLeft w:val="0"/>
      <w:marRight w:val="0"/>
      <w:marTop w:val="0"/>
      <w:marBottom w:val="0"/>
      <w:divBdr>
        <w:top w:val="none" w:sz="0" w:space="0" w:color="auto"/>
        <w:left w:val="none" w:sz="0" w:space="0" w:color="auto"/>
        <w:bottom w:val="none" w:sz="0" w:space="0" w:color="auto"/>
        <w:right w:val="none" w:sz="0" w:space="0" w:color="auto"/>
      </w:divBdr>
    </w:div>
    <w:div w:id="95903933">
      <w:bodyDiv w:val="1"/>
      <w:marLeft w:val="0"/>
      <w:marRight w:val="0"/>
      <w:marTop w:val="0"/>
      <w:marBottom w:val="0"/>
      <w:divBdr>
        <w:top w:val="none" w:sz="0" w:space="0" w:color="auto"/>
        <w:left w:val="none" w:sz="0" w:space="0" w:color="auto"/>
        <w:bottom w:val="none" w:sz="0" w:space="0" w:color="auto"/>
        <w:right w:val="none" w:sz="0" w:space="0" w:color="auto"/>
      </w:divBdr>
    </w:div>
    <w:div w:id="98183398">
      <w:bodyDiv w:val="1"/>
      <w:marLeft w:val="0"/>
      <w:marRight w:val="0"/>
      <w:marTop w:val="0"/>
      <w:marBottom w:val="0"/>
      <w:divBdr>
        <w:top w:val="none" w:sz="0" w:space="0" w:color="auto"/>
        <w:left w:val="none" w:sz="0" w:space="0" w:color="auto"/>
        <w:bottom w:val="none" w:sz="0" w:space="0" w:color="auto"/>
        <w:right w:val="none" w:sz="0" w:space="0" w:color="auto"/>
      </w:divBdr>
    </w:div>
    <w:div w:id="148594562">
      <w:bodyDiv w:val="1"/>
      <w:marLeft w:val="0"/>
      <w:marRight w:val="0"/>
      <w:marTop w:val="0"/>
      <w:marBottom w:val="0"/>
      <w:divBdr>
        <w:top w:val="none" w:sz="0" w:space="0" w:color="auto"/>
        <w:left w:val="none" w:sz="0" w:space="0" w:color="auto"/>
        <w:bottom w:val="none" w:sz="0" w:space="0" w:color="auto"/>
        <w:right w:val="none" w:sz="0" w:space="0" w:color="auto"/>
      </w:divBdr>
    </w:div>
    <w:div w:id="156774966">
      <w:bodyDiv w:val="1"/>
      <w:marLeft w:val="0"/>
      <w:marRight w:val="0"/>
      <w:marTop w:val="0"/>
      <w:marBottom w:val="0"/>
      <w:divBdr>
        <w:top w:val="none" w:sz="0" w:space="0" w:color="auto"/>
        <w:left w:val="none" w:sz="0" w:space="0" w:color="auto"/>
        <w:bottom w:val="none" w:sz="0" w:space="0" w:color="auto"/>
        <w:right w:val="none" w:sz="0" w:space="0" w:color="auto"/>
      </w:divBdr>
    </w:div>
    <w:div w:id="161162611">
      <w:bodyDiv w:val="1"/>
      <w:marLeft w:val="0"/>
      <w:marRight w:val="0"/>
      <w:marTop w:val="0"/>
      <w:marBottom w:val="0"/>
      <w:divBdr>
        <w:top w:val="none" w:sz="0" w:space="0" w:color="auto"/>
        <w:left w:val="none" w:sz="0" w:space="0" w:color="auto"/>
        <w:bottom w:val="none" w:sz="0" w:space="0" w:color="auto"/>
        <w:right w:val="none" w:sz="0" w:space="0" w:color="auto"/>
      </w:divBdr>
    </w:div>
    <w:div w:id="179127073">
      <w:bodyDiv w:val="1"/>
      <w:marLeft w:val="0"/>
      <w:marRight w:val="0"/>
      <w:marTop w:val="0"/>
      <w:marBottom w:val="0"/>
      <w:divBdr>
        <w:top w:val="none" w:sz="0" w:space="0" w:color="auto"/>
        <w:left w:val="none" w:sz="0" w:space="0" w:color="auto"/>
        <w:bottom w:val="none" w:sz="0" w:space="0" w:color="auto"/>
        <w:right w:val="none" w:sz="0" w:space="0" w:color="auto"/>
      </w:divBdr>
    </w:div>
    <w:div w:id="195243664">
      <w:bodyDiv w:val="1"/>
      <w:marLeft w:val="0"/>
      <w:marRight w:val="0"/>
      <w:marTop w:val="0"/>
      <w:marBottom w:val="0"/>
      <w:divBdr>
        <w:top w:val="none" w:sz="0" w:space="0" w:color="auto"/>
        <w:left w:val="none" w:sz="0" w:space="0" w:color="auto"/>
        <w:bottom w:val="none" w:sz="0" w:space="0" w:color="auto"/>
        <w:right w:val="none" w:sz="0" w:space="0" w:color="auto"/>
      </w:divBdr>
    </w:div>
    <w:div w:id="199057253">
      <w:bodyDiv w:val="1"/>
      <w:marLeft w:val="0"/>
      <w:marRight w:val="0"/>
      <w:marTop w:val="0"/>
      <w:marBottom w:val="0"/>
      <w:divBdr>
        <w:top w:val="none" w:sz="0" w:space="0" w:color="auto"/>
        <w:left w:val="none" w:sz="0" w:space="0" w:color="auto"/>
        <w:bottom w:val="none" w:sz="0" w:space="0" w:color="auto"/>
        <w:right w:val="none" w:sz="0" w:space="0" w:color="auto"/>
      </w:divBdr>
    </w:div>
    <w:div w:id="214435455">
      <w:bodyDiv w:val="1"/>
      <w:marLeft w:val="0"/>
      <w:marRight w:val="0"/>
      <w:marTop w:val="0"/>
      <w:marBottom w:val="0"/>
      <w:divBdr>
        <w:top w:val="none" w:sz="0" w:space="0" w:color="auto"/>
        <w:left w:val="none" w:sz="0" w:space="0" w:color="auto"/>
        <w:bottom w:val="none" w:sz="0" w:space="0" w:color="auto"/>
        <w:right w:val="none" w:sz="0" w:space="0" w:color="auto"/>
      </w:divBdr>
    </w:div>
    <w:div w:id="224032819">
      <w:bodyDiv w:val="1"/>
      <w:marLeft w:val="0"/>
      <w:marRight w:val="0"/>
      <w:marTop w:val="0"/>
      <w:marBottom w:val="0"/>
      <w:divBdr>
        <w:top w:val="none" w:sz="0" w:space="0" w:color="auto"/>
        <w:left w:val="none" w:sz="0" w:space="0" w:color="auto"/>
        <w:bottom w:val="none" w:sz="0" w:space="0" w:color="auto"/>
        <w:right w:val="none" w:sz="0" w:space="0" w:color="auto"/>
      </w:divBdr>
    </w:div>
    <w:div w:id="232008309">
      <w:bodyDiv w:val="1"/>
      <w:marLeft w:val="0"/>
      <w:marRight w:val="0"/>
      <w:marTop w:val="0"/>
      <w:marBottom w:val="0"/>
      <w:divBdr>
        <w:top w:val="none" w:sz="0" w:space="0" w:color="auto"/>
        <w:left w:val="none" w:sz="0" w:space="0" w:color="auto"/>
        <w:bottom w:val="none" w:sz="0" w:space="0" w:color="auto"/>
        <w:right w:val="none" w:sz="0" w:space="0" w:color="auto"/>
      </w:divBdr>
    </w:div>
    <w:div w:id="236282198">
      <w:bodyDiv w:val="1"/>
      <w:marLeft w:val="0"/>
      <w:marRight w:val="0"/>
      <w:marTop w:val="0"/>
      <w:marBottom w:val="0"/>
      <w:divBdr>
        <w:top w:val="none" w:sz="0" w:space="0" w:color="auto"/>
        <w:left w:val="none" w:sz="0" w:space="0" w:color="auto"/>
        <w:bottom w:val="none" w:sz="0" w:space="0" w:color="auto"/>
        <w:right w:val="none" w:sz="0" w:space="0" w:color="auto"/>
      </w:divBdr>
    </w:div>
    <w:div w:id="246691886">
      <w:bodyDiv w:val="1"/>
      <w:marLeft w:val="0"/>
      <w:marRight w:val="0"/>
      <w:marTop w:val="0"/>
      <w:marBottom w:val="0"/>
      <w:divBdr>
        <w:top w:val="none" w:sz="0" w:space="0" w:color="auto"/>
        <w:left w:val="none" w:sz="0" w:space="0" w:color="auto"/>
        <w:bottom w:val="none" w:sz="0" w:space="0" w:color="auto"/>
        <w:right w:val="none" w:sz="0" w:space="0" w:color="auto"/>
      </w:divBdr>
    </w:div>
    <w:div w:id="257297413">
      <w:bodyDiv w:val="1"/>
      <w:marLeft w:val="0"/>
      <w:marRight w:val="0"/>
      <w:marTop w:val="0"/>
      <w:marBottom w:val="0"/>
      <w:divBdr>
        <w:top w:val="none" w:sz="0" w:space="0" w:color="auto"/>
        <w:left w:val="none" w:sz="0" w:space="0" w:color="auto"/>
        <w:bottom w:val="none" w:sz="0" w:space="0" w:color="auto"/>
        <w:right w:val="none" w:sz="0" w:space="0" w:color="auto"/>
      </w:divBdr>
    </w:div>
    <w:div w:id="271132883">
      <w:bodyDiv w:val="1"/>
      <w:marLeft w:val="0"/>
      <w:marRight w:val="0"/>
      <w:marTop w:val="0"/>
      <w:marBottom w:val="0"/>
      <w:divBdr>
        <w:top w:val="none" w:sz="0" w:space="0" w:color="auto"/>
        <w:left w:val="none" w:sz="0" w:space="0" w:color="auto"/>
        <w:bottom w:val="none" w:sz="0" w:space="0" w:color="auto"/>
        <w:right w:val="none" w:sz="0" w:space="0" w:color="auto"/>
      </w:divBdr>
    </w:div>
    <w:div w:id="275064352">
      <w:bodyDiv w:val="1"/>
      <w:marLeft w:val="0"/>
      <w:marRight w:val="0"/>
      <w:marTop w:val="0"/>
      <w:marBottom w:val="0"/>
      <w:divBdr>
        <w:top w:val="none" w:sz="0" w:space="0" w:color="auto"/>
        <w:left w:val="none" w:sz="0" w:space="0" w:color="auto"/>
        <w:bottom w:val="none" w:sz="0" w:space="0" w:color="auto"/>
        <w:right w:val="none" w:sz="0" w:space="0" w:color="auto"/>
      </w:divBdr>
    </w:div>
    <w:div w:id="285355833">
      <w:bodyDiv w:val="1"/>
      <w:marLeft w:val="0"/>
      <w:marRight w:val="0"/>
      <w:marTop w:val="0"/>
      <w:marBottom w:val="0"/>
      <w:divBdr>
        <w:top w:val="none" w:sz="0" w:space="0" w:color="auto"/>
        <w:left w:val="none" w:sz="0" w:space="0" w:color="auto"/>
        <w:bottom w:val="none" w:sz="0" w:space="0" w:color="auto"/>
        <w:right w:val="none" w:sz="0" w:space="0" w:color="auto"/>
      </w:divBdr>
    </w:div>
    <w:div w:id="309096222">
      <w:bodyDiv w:val="1"/>
      <w:marLeft w:val="0"/>
      <w:marRight w:val="0"/>
      <w:marTop w:val="0"/>
      <w:marBottom w:val="0"/>
      <w:divBdr>
        <w:top w:val="none" w:sz="0" w:space="0" w:color="auto"/>
        <w:left w:val="none" w:sz="0" w:space="0" w:color="auto"/>
        <w:bottom w:val="none" w:sz="0" w:space="0" w:color="auto"/>
        <w:right w:val="none" w:sz="0" w:space="0" w:color="auto"/>
      </w:divBdr>
    </w:div>
    <w:div w:id="312561961">
      <w:bodyDiv w:val="1"/>
      <w:marLeft w:val="0"/>
      <w:marRight w:val="0"/>
      <w:marTop w:val="0"/>
      <w:marBottom w:val="0"/>
      <w:divBdr>
        <w:top w:val="none" w:sz="0" w:space="0" w:color="auto"/>
        <w:left w:val="none" w:sz="0" w:space="0" w:color="auto"/>
        <w:bottom w:val="none" w:sz="0" w:space="0" w:color="auto"/>
        <w:right w:val="none" w:sz="0" w:space="0" w:color="auto"/>
      </w:divBdr>
    </w:div>
    <w:div w:id="318733101">
      <w:bodyDiv w:val="1"/>
      <w:marLeft w:val="0"/>
      <w:marRight w:val="0"/>
      <w:marTop w:val="0"/>
      <w:marBottom w:val="0"/>
      <w:divBdr>
        <w:top w:val="none" w:sz="0" w:space="0" w:color="auto"/>
        <w:left w:val="none" w:sz="0" w:space="0" w:color="auto"/>
        <w:bottom w:val="none" w:sz="0" w:space="0" w:color="auto"/>
        <w:right w:val="none" w:sz="0" w:space="0" w:color="auto"/>
      </w:divBdr>
    </w:div>
    <w:div w:id="324666606">
      <w:bodyDiv w:val="1"/>
      <w:marLeft w:val="0"/>
      <w:marRight w:val="0"/>
      <w:marTop w:val="0"/>
      <w:marBottom w:val="0"/>
      <w:divBdr>
        <w:top w:val="none" w:sz="0" w:space="0" w:color="auto"/>
        <w:left w:val="none" w:sz="0" w:space="0" w:color="auto"/>
        <w:bottom w:val="none" w:sz="0" w:space="0" w:color="auto"/>
        <w:right w:val="none" w:sz="0" w:space="0" w:color="auto"/>
      </w:divBdr>
      <w:divsChild>
        <w:div w:id="1011831414">
          <w:marLeft w:val="0"/>
          <w:marRight w:val="0"/>
          <w:marTop w:val="0"/>
          <w:marBottom w:val="0"/>
          <w:divBdr>
            <w:top w:val="none" w:sz="0" w:space="0" w:color="auto"/>
            <w:left w:val="none" w:sz="0" w:space="0" w:color="auto"/>
            <w:bottom w:val="none" w:sz="0" w:space="0" w:color="auto"/>
            <w:right w:val="none" w:sz="0" w:space="0" w:color="auto"/>
          </w:divBdr>
          <w:divsChild>
            <w:div w:id="163477627">
              <w:marLeft w:val="0"/>
              <w:marRight w:val="0"/>
              <w:marTop w:val="0"/>
              <w:marBottom w:val="0"/>
              <w:divBdr>
                <w:top w:val="none" w:sz="0" w:space="0" w:color="auto"/>
                <w:left w:val="none" w:sz="0" w:space="0" w:color="auto"/>
                <w:bottom w:val="none" w:sz="0" w:space="0" w:color="auto"/>
                <w:right w:val="none" w:sz="0" w:space="0" w:color="auto"/>
              </w:divBdr>
              <w:divsChild>
                <w:div w:id="657658331">
                  <w:marLeft w:val="0"/>
                  <w:marRight w:val="0"/>
                  <w:marTop w:val="0"/>
                  <w:marBottom w:val="0"/>
                  <w:divBdr>
                    <w:top w:val="none" w:sz="0" w:space="0" w:color="auto"/>
                    <w:left w:val="none" w:sz="0" w:space="0" w:color="auto"/>
                    <w:bottom w:val="none" w:sz="0" w:space="0" w:color="auto"/>
                    <w:right w:val="none" w:sz="0" w:space="0" w:color="auto"/>
                  </w:divBdr>
                  <w:divsChild>
                    <w:div w:id="14727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56812">
      <w:bodyDiv w:val="1"/>
      <w:marLeft w:val="0"/>
      <w:marRight w:val="0"/>
      <w:marTop w:val="0"/>
      <w:marBottom w:val="0"/>
      <w:divBdr>
        <w:top w:val="none" w:sz="0" w:space="0" w:color="auto"/>
        <w:left w:val="none" w:sz="0" w:space="0" w:color="auto"/>
        <w:bottom w:val="none" w:sz="0" w:space="0" w:color="auto"/>
        <w:right w:val="none" w:sz="0" w:space="0" w:color="auto"/>
      </w:divBdr>
    </w:div>
    <w:div w:id="327948644">
      <w:bodyDiv w:val="1"/>
      <w:marLeft w:val="0"/>
      <w:marRight w:val="0"/>
      <w:marTop w:val="0"/>
      <w:marBottom w:val="0"/>
      <w:divBdr>
        <w:top w:val="none" w:sz="0" w:space="0" w:color="auto"/>
        <w:left w:val="none" w:sz="0" w:space="0" w:color="auto"/>
        <w:bottom w:val="none" w:sz="0" w:space="0" w:color="auto"/>
        <w:right w:val="none" w:sz="0" w:space="0" w:color="auto"/>
      </w:divBdr>
    </w:div>
    <w:div w:id="332798907">
      <w:bodyDiv w:val="1"/>
      <w:marLeft w:val="0"/>
      <w:marRight w:val="0"/>
      <w:marTop w:val="0"/>
      <w:marBottom w:val="0"/>
      <w:divBdr>
        <w:top w:val="none" w:sz="0" w:space="0" w:color="auto"/>
        <w:left w:val="none" w:sz="0" w:space="0" w:color="auto"/>
        <w:bottom w:val="none" w:sz="0" w:space="0" w:color="auto"/>
        <w:right w:val="none" w:sz="0" w:space="0" w:color="auto"/>
      </w:divBdr>
    </w:div>
    <w:div w:id="348066828">
      <w:bodyDiv w:val="1"/>
      <w:marLeft w:val="0"/>
      <w:marRight w:val="0"/>
      <w:marTop w:val="0"/>
      <w:marBottom w:val="0"/>
      <w:divBdr>
        <w:top w:val="none" w:sz="0" w:space="0" w:color="auto"/>
        <w:left w:val="none" w:sz="0" w:space="0" w:color="auto"/>
        <w:bottom w:val="none" w:sz="0" w:space="0" w:color="auto"/>
        <w:right w:val="none" w:sz="0" w:space="0" w:color="auto"/>
      </w:divBdr>
      <w:divsChild>
        <w:div w:id="1403723338">
          <w:marLeft w:val="0"/>
          <w:marRight w:val="0"/>
          <w:marTop w:val="0"/>
          <w:marBottom w:val="0"/>
          <w:divBdr>
            <w:top w:val="none" w:sz="0" w:space="0" w:color="auto"/>
            <w:left w:val="none" w:sz="0" w:space="0" w:color="auto"/>
            <w:bottom w:val="none" w:sz="0" w:space="0" w:color="auto"/>
            <w:right w:val="none" w:sz="0" w:space="0" w:color="auto"/>
          </w:divBdr>
          <w:divsChild>
            <w:div w:id="818496722">
              <w:marLeft w:val="0"/>
              <w:marRight w:val="0"/>
              <w:marTop w:val="0"/>
              <w:marBottom w:val="0"/>
              <w:divBdr>
                <w:top w:val="none" w:sz="0" w:space="0" w:color="auto"/>
                <w:left w:val="none" w:sz="0" w:space="0" w:color="auto"/>
                <w:bottom w:val="none" w:sz="0" w:space="0" w:color="auto"/>
                <w:right w:val="none" w:sz="0" w:space="0" w:color="auto"/>
              </w:divBdr>
              <w:divsChild>
                <w:div w:id="1498761202">
                  <w:marLeft w:val="0"/>
                  <w:marRight w:val="0"/>
                  <w:marTop w:val="0"/>
                  <w:marBottom w:val="0"/>
                  <w:divBdr>
                    <w:top w:val="none" w:sz="0" w:space="0" w:color="auto"/>
                    <w:left w:val="none" w:sz="0" w:space="0" w:color="auto"/>
                    <w:bottom w:val="none" w:sz="0" w:space="0" w:color="auto"/>
                    <w:right w:val="none" w:sz="0" w:space="0" w:color="auto"/>
                  </w:divBdr>
                  <w:divsChild>
                    <w:div w:id="18265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31164">
      <w:bodyDiv w:val="1"/>
      <w:marLeft w:val="0"/>
      <w:marRight w:val="0"/>
      <w:marTop w:val="0"/>
      <w:marBottom w:val="0"/>
      <w:divBdr>
        <w:top w:val="none" w:sz="0" w:space="0" w:color="auto"/>
        <w:left w:val="none" w:sz="0" w:space="0" w:color="auto"/>
        <w:bottom w:val="none" w:sz="0" w:space="0" w:color="auto"/>
        <w:right w:val="none" w:sz="0" w:space="0" w:color="auto"/>
      </w:divBdr>
    </w:div>
    <w:div w:id="359093998">
      <w:bodyDiv w:val="1"/>
      <w:marLeft w:val="0"/>
      <w:marRight w:val="0"/>
      <w:marTop w:val="0"/>
      <w:marBottom w:val="0"/>
      <w:divBdr>
        <w:top w:val="none" w:sz="0" w:space="0" w:color="auto"/>
        <w:left w:val="none" w:sz="0" w:space="0" w:color="auto"/>
        <w:bottom w:val="none" w:sz="0" w:space="0" w:color="auto"/>
        <w:right w:val="none" w:sz="0" w:space="0" w:color="auto"/>
      </w:divBdr>
    </w:div>
    <w:div w:id="367722674">
      <w:bodyDiv w:val="1"/>
      <w:marLeft w:val="0"/>
      <w:marRight w:val="0"/>
      <w:marTop w:val="0"/>
      <w:marBottom w:val="0"/>
      <w:divBdr>
        <w:top w:val="none" w:sz="0" w:space="0" w:color="auto"/>
        <w:left w:val="none" w:sz="0" w:space="0" w:color="auto"/>
        <w:bottom w:val="none" w:sz="0" w:space="0" w:color="auto"/>
        <w:right w:val="none" w:sz="0" w:space="0" w:color="auto"/>
      </w:divBdr>
    </w:div>
    <w:div w:id="369960438">
      <w:bodyDiv w:val="1"/>
      <w:marLeft w:val="0"/>
      <w:marRight w:val="0"/>
      <w:marTop w:val="0"/>
      <w:marBottom w:val="0"/>
      <w:divBdr>
        <w:top w:val="none" w:sz="0" w:space="0" w:color="auto"/>
        <w:left w:val="none" w:sz="0" w:space="0" w:color="auto"/>
        <w:bottom w:val="none" w:sz="0" w:space="0" w:color="auto"/>
        <w:right w:val="none" w:sz="0" w:space="0" w:color="auto"/>
      </w:divBdr>
    </w:div>
    <w:div w:id="373697419">
      <w:bodyDiv w:val="1"/>
      <w:marLeft w:val="0"/>
      <w:marRight w:val="0"/>
      <w:marTop w:val="0"/>
      <w:marBottom w:val="0"/>
      <w:divBdr>
        <w:top w:val="none" w:sz="0" w:space="0" w:color="auto"/>
        <w:left w:val="none" w:sz="0" w:space="0" w:color="auto"/>
        <w:bottom w:val="none" w:sz="0" w:space="0" w:color="auto"/>
        <w:right w:val="none" w:sz="0" w:space="0" w:color="auto"/>
      </w:divBdr>
    </w:div>
    <w:div w:id="391926729">
      <w:bodyDiv w:val="1"/>
      <w:marLeft w:val="0"/>
      <w:marRight w:val="0"/>
      <w:marTop w:val="0"/>
      <w:marBottom w:val="0"/>
      <w:divBdr>
        <w:top w:val="none" w:sz="0" w:space="0" w:color="auto"/>
        <w:left w:val="none" w:sz="0" w:space="0" w:color="auto"/>
        <w:bottom w:val="none" w:sz="0" w:space="0" w:color="auto"/>
        <w:right w:val="none" w:sz="0" w:space="0" w:color="auto"/>
      </w:divBdr>
    </w:div>
    <w:div w:id="392893326">
      <w:bodyDiv w:val="1"/>
      <w:marLeft w:val="0"/>
      <w:marRight w:val="0"/>
      <w:marTop w:val="0"/>
      <w:marBottom w:val="0"/>
      <w:divBdr>
        <w:top w:val="none" w:sz="0" w:space="0" w:color="auto"/>
        <w:left w:val="none" w:sz="0" w:space="0" w:color="auto"/>
        <w:bottom w:val="none" w:sz="0" w:space="0" w:color="auto"/>
        <w:right w:val="none" w:sz="0" w:space="0" w:color="auto"/>
      </w:divBdr>
    </w:div>
    <w:div w:id="398408191">
      <w:bodyDiv w:val="1"/>
      <w:marLeft w:val="0"/>
      <w:marRight w:val="0"/>
      <w:marTop w:val="0"/>
      <w:marBottom w:val="0"/>
      <w:divBdr>
        <w:top w:val="none" w:sz="0" w:space="0" w:color="auto"/>
        <w:left w:val="none" w:sz="0" w:space="0" w:color="auto"/>
        <w:bottom w:val="none" w:sz="0" w:space="0" w:color="auto"/>
        <w:right w:val="none" w:sz="0" w:space="0" w:color="auto"/>
      </w:divBdr>
    </w:div>
    <w:div w:id="401028926">
      <w:bodyDiv w:val="1"/>
      <w:marLeft w:val="0"/>
      <w:marRight w:val="0"/>
      <w:marTop w:val="0"/>
      <w:marBottom w:val="0"/>
      <w:divBdr>
        <w:top w:val="none" w:sz="0" w:space="0" w:color="auto"/>
        <w:left w:val="none" w:sz="0" w:space="0" w:color="auto"/>
        <w:bottom w:val="none" w:sz="0" w:space="0" w:color="auto"/>
        <w:right w:val="none" w:sz="0" w:space="0" w:color="auto"/>
      </w:divBdr>
    </w:div>
    <w:div w:id="411589313">
      <w:bodyDiv w:val="1"/>
      <w:marLeft w:val="0"/>
      <w:marRight w:val="0"/>
      <w:marTop w:val="0"/>
      <w:marBottom w:val="0"/>
      <w:divBdr>
        <w:top w:val="none" w:sz="0" w:space="0" w:color="auto"/>
        <w:left w:val="none" w:sz="0" w:space="0" w:color="auto"/>
        <w:bottom w:val="none" w:sz="0" w:space="0" w:color="auto"/>
        <w:right w:val="none" w:sz="0" w:space="0" w:color="auto"/>
      </w:divBdr>
    </w:div>
    <w:div w:id="415632984">
      <w:bodyDiv w:val="1"/>
      <w:marLeft w:val="0"/>
      <w:marRight w:val="0"/>
      <w:marTop w:val="0"/>
      <w:marBottom w:val="0"/>
      <w:divBdr>
        <w:top w:val="none" w:sz="0" w:space="0" w:color="auto"/>
        <w:left w:val="none" w:sz="0" w:space="0" w:color="auto"/>
        <w:bottom w:val="none" w:sz="0" w:space="0" w:color="auto"/>
        <w:right w:val="none" w:sz="0" w:space="0" w:color="auto"/>
      </w:divBdr>
    </w:div>
    <w:div w:id="417409424">
      <w:bodyDiv w:val="1"/>
      <w:marLeft w:val="0"/>
      <w:marRight w:val="0"/>
      <w:marTop w:val="0"/>
      <w:marBottom w:val="0"/>
      <w:divBdr>
        <w:top w:val="none" w:sz="0" w:space="0" w:color="auto"/>
        <w:left w:val="none" w:sz="0" w:space="0" w:color="auto"/>
        <w:bottom w:val="none" w:sz="0" w:space="0" w:color="auto"/>
        <w:right w:val="none" w:sz="0" w:space="0" w:color="auto"/>
      </w:divBdr>
    </w:div>
    <w:div w:id="437527559">
      <w:bodyDiv w:val="1"/>
      <w:marLeft w:val="0"/>
      <w:marRight w:val="0"/>
      <w:marTop w:val="0"/>
      <w:marBottom w:val="0"/>
      <w:divBdr>
        <w:top w:val="none" w:sz="0" w:space="0" w:color="auto"/>
        <w:left w:val="none" w:sz="0" w:space="0" w:color="auto"/>
        <w:bottom w:val="none" w:sz="0" w:space="0" w:color="auto"/>
        <w:right w:val="none" w:sz="0" w:space="0" w:color="auto"/>
      </w:divBdr>
    </w:div>
    <w:div w:id="451020785">
      <w:bodyDiv w:val="1"/>
      <w:marLeft w:val="0"/>
      <w:marRight w:val="0"/>
      <w:marTop w:val="0"/>
      <w:marBottom w:val="0"/>
      <w:divBdr>
        <w:top w:val="none" w:sz="0" w:space="0" w:color="auto"/>
        <w:left w:val="none" w:sz="0" w:space="0" w:color="auto"/>
        <w:bottom w:val="none" w:sz="0" w:space="0" w:color="auto"/>
        <w:right w:val="none" w:sz="0" w:space="0" w:color="auto"/>
      </w:divBdr>
    </w:div>
    <w:div w:id="462381245">
      <w:bodyDiv w:val="1"/>
      <w:marLeft w:val="0"/>
      <w:marRight w:val="0"/>
      <w:marTop w:val="0"/>
      <w:marBottom w:val="0"/>
      <w:divBdr>
        <w:top w:val="none" w:sz="0" w:space="0" w:color="auto"/>
        <w:left w:val="none" w:sz="0" w:space="0" w:color="auto"/>
        <w:bottom w:val="none" w:sz="0" w:space="0" w:color="auto"/>
        <w:right w:val="none" w:sz="0" w:space="0" w:color="auto"/>
      </w:divBdr>
    </w:div>
    <w:div w:id="468978800">
      <w:bodyDiv w:val="1"/>
      <w:marLeft w:val="0"/>
      <w:marRight w:val="0"/>
      <w:marTop w:val="0"/>
      <w:marBottom w:val="0"/>
      <w:divBdr>
        <w:top w:val="none" w:sz="0" w:space="0" w:color="auto"/>
        <w:left w:val="none" w:sz="0" w:space="0" w:color="auto"/>
        <w:bottom w:val="none" w:sz="0" w:space="0" w:color="auto"/>
        <w:right w:val="none" w:sz="0" w:space="0" w:color="auto"/>
      </w:divBdr>
    </w:div>
    <w:div w:id="480393613">
      <w:bodyDiv w:val="1"/>
      <w:marLeft w:val="0"/>
      <w:marRight w:val="0"/>
      <w:marTop w:val="0"/>
      <w:marBottom w:val="0"/>
      <w:divBdr>
        <w:top w:val="none" w:sz="0" w:space="0" w:color="auto"/>
        <w:left w:val="none" w:sz="0" w:space="0" w:color="auto"/>
        <w:bottom w:val="none" w:sz="0" w:space="0" w:color="auto"/>
        <w:right w:val="none" w:sz="0" w:space="0" w:color="auto"/>
      </w:divBdr>
    </w:div>
    <w:div w:id="496768712">
      <w:bodyDiv w:val="1"/>
      <w:marLeft w:val="0"/>
      <w:marRight w:val="0"/>
      <w:marTop w:val="0"/>
      <w:marBottom w:val="0"/>
      <w:divBdr>
        <w:top w:val="none" w:sz="0" w:space="0" w:color="auto"/>
        <w:left w:val="none" w:sz="0" w:space="0" w:color="auto"/>
        <w:bottom w:val="none" w:sz="0" w:space="0" w:color="auto"/>
        <w:right w:val="none" w:sz="0" w:space="0" w:color="auto"/>
      </w:divBdr>
    </w:div>
    <w:div w:id="500043904">
      <w:bodyDiv w:val="1"/>
      <w:marLeft w:val="0"/>
      <w:marRight w:val="0"/>
      <w:marTop w:val="0"/>
      <w:marBottom w:val="0"/>
      <w:divBdr>
        <w:top w:val="none" w:sz="0" w:space="0" w:color="auto"/>
        <w:left w:val="none" w:sz="0" w:space="0" w:color="auto"/>
        <w:bottom w:val="none" w:sz="0" w:space="0" w:color="auto"/>
        <w:right w:val="none" w:sz="0" w:space="0" w:color="auto"/>
      </w:divBdr>
    </w:div>
    <w:div w:id="505170639">
      <w:bodyDiv w:val="1"/>
      <w:marLeft w:val="0"/>
      <w:marRight w:val="0"/>
      <w:marTop w:val="0"/>
      <w:marBottom w:val="0"/>
      <w:divBdr>
        <w:top w:val="none" w:sz="0" w:space="0" w:color="auto"/>
        <w:left w:val="none" w:sz="0" w:space="0" w:color="auto"/>
        <w:bottom w:val="none" w:sz="0" w:space="0" w:color="auto"/>
        <w:right w:val="none" w:sz="0" w:space="0" w:color="auto"/>
      </w:divBdr>
    </w:div>
    <w:div w:id="507642409">
      <w:bodyDiv w:val="1"/>
      <w:marLeft w:val="0"/>
      <w:marRight w:val="0"/>
      <w:marTop w:val="0"/>
      <w:marBottom w:val="0"/>
      <w:divBdr>
        <w:top w:val="none" w:sz="0" w:space="0" w:color="auto"/>
        <w:left w:val="none" w:sz="0" w:space="0" w:color="auto"/>
        <w:bottom w:val="none" w:sz="0" w:space="0" w:color="auto"/>
        <w:right w:val="none" w:sz="0" w:space="0" w:color="auto"/>
      </w:divBdr>
    </w:div>
    <w:div w:id="507671567">
      <w:bodyDiv w:val="1"/>
      <w:marLeft w:val="0"/>
      <w:marRight w:val="0"/>
      <w:marTop w:val="0"/>
      <w:marBottom w:val="0"/>
      <w:divBdr>
        <w:top w:val="none" w:sz="0" w:space="0" w:color="auto"/>
        <w:left w:val="none" w:sz="0" w:space="0" w:color="auto"/>
        <w:bottom w:val="none" w:sz="0" w:space="0" w:color="auto"/>
        <w:right w:val="none" w:sz="0" w:space="0" w:color="auto"/>
      </w:divBdr>
    </w:div>
    <w:div w:id="518735176">
      <w:bodyDiv w:val="1"/>
      <w:marLeft w:val="0"/>
      <w:marRight w:val="0"/>
      <w:marTop w:val="0"/>
      <w:marBottom w:val="0"/>
      <w:divBdr>
        <w:top w:val="none" w:sz="0" w:space="0" w:color="auto"/>
        <w:left w:val="none" w:sz="0" w:space="0" w:color="auto"/>
        <w:bottom w:val="none" w:sz="0" w:space="0" w:color="auto"/>
        <w:right w:val="none" w:sz="0" w:space="0" w:color="auto"/>
      </w:divBdr>
    </w:div>
    <w:div w:id="522670989">
      <w:bodyDiv w:val="1"/>
      <w:marLeft w:val="0"/>
      <w:marRight w:val="0"/>
      <w:marTop w:val="0"/>
      <w:marBottom w:val="0"/>
      <w:divBdr>
        <w:top w:val="none" w:sz="0" w:space="0" w:color="auto"/>
        <w:left w:val="none" w:sz="0" w:space="0" w:color="auto"/>
        <w:bottom w:val="none" w:sz="0" w:space="0" w:color="auto"/>
        <w:right w:val="none" w:sz="0" w:space="0" w:color="auto"/>
      </w:divBdr>
    </w:div>
    <w:div w:id="523327861">
      <w:bodyDiv w:val="1"/>
      <w:marLeft w:val="0"/>
      <w:marRight w:val="0"/>
      <w:marTop w:val="0"/>
      <w:marBottom w:val="0"/>
      <w:divBdr>
        <w:top w:val="none" w:sz="0" w:space="0" w:color="auto"/>
        <w:left w:val="none" w:sz="0" w:space="0" w:color="auto"/>
        <w:bottom w:val="none" w:sz="0" w:space="0" w:color="auto"/>
        <w:right w:val="none" w:sz="0" w:space="0" w:color="auto"/>
      </w:divBdr>
    </w:div>
    <w:div w:id="526060716">
      <w:bodyDiv w:val="1"/>
      <w:marLeft w:val="0"/>
      <w:marRight w:val="0"/>
      <w:marTop w:val="0"/>
      <w:marBottom w:val="0"/>
      <w:divBdr>
        <w:top w:val="none" w:sz="0" w:space="0" w:color="auto"/>
        <w:left w:val="none" w:sz="0" w:space="0" w:color="auto"/>
        <w:bottom w:val="none" w:sz="0" w:space="0" w:color="auto"/>
        <w:right w:val="none" w:sz="0" w:space="0" w:color="auto"/>
      </w:divBdr>
    </w:div>
    <w:div w:id="528110128">
      <w:bodyDiv w:val="1"/>
      <w:marLeft w:val="0"/>
      <w:marRight w:val="0"/>
      <w:marTop w:val="0"/>
      <w:marBottom w:val="0"/>
      <w:divBdr>
        <w:top w:val="none" w:sz="0" w:space="0" w:color="auto"/>
        <w:left w:val="none" w:sz="0" w:space="0" w:color="auto"/>
        <w:bottom w:val="none" w:sz="0" w:space="0" w:color="auto"/>
        <w:right w:val="none" w:sz="0" w:space="0" w:color="auto"/>
      </w:divBdr>
    </w:div>
    <w:div w:id="536507707">
      <w:bodyDiv w:val="1"/>
      <w:marLeft w:val="0"/>
      <w:marRight w:val="0"/>
      <w:marTop w:val="0"/>
      <w:marBottom w:val="0"/>
      <w:divBdr>
        <w:top w:val="none" w:sz="0" w:space="0" w:color="auto"/>
        <w:left w:val="none" w:sz="0" w:space="0" w:color="auto"/>
        <w:bottom w:val="none" w:sz="0" w:space="0" w:color="auto"/>
        <w:right w:val="none" w:sz="0" w:space="0" w:color="auto"/>
      </w:divBdr>
    </w:div>
    <w:div w:id="547957132">
      <w:bodyDiv w:val="1"/>
      <w:marLeft w:val="0"/>
      <w:marRight w:val="0"/>
      <w:marTop w:val="0"/>
      <w:marBottom w:val="0"/>
      <w:divBdr>
        <w:top w:val="none" w:sz="0" w:space="0" w:color="auto"/>
        <w:left w:val="none" w:sz="0" w:space="0" w:color="auto"/>
        <w:bottom w:val="none" w:sz="0" w:space="0" w:color="auto"/>
        <w:right w:val="none" w:sz="0" w:space="0" w:color="auto"/>
      </w:divBdr>
    </w:div>
    <w:div w:id="553858092">
      <w:bodyDiv w:val="1"/>
      <w:marLeft w:val="0"/>
      <w:marRight w:val="0"/>
      <w:marTop w:val="0"/>
      <w:marBottom w:val="0"/>
      <w:divBdr>
        <w:top w:val="none" w:sz="0" w:space="0" w:color="auto"/>
        <w:left w:val="none" w:sz="0" w:space="0" w:color="auto"/>
        <w:bottom w:val="none" w:sz="0" w:space="0" w:color="auto"/>
        <w:right w:val="none" w:sz="0" w:space="0" w:color="auto"/>
      </w:divBdr>
    </w:div>
    <w:div w:id="564728948">
      <w:bodyDiv w:val="1"/>
      <w:marLeft w:val="0"/>
      <w:marRight w:val="0"/>
      <w:marTop w:val="0"/>
      <w:marBottom w:val="0"/>
      <w:divBdr>
        <w:top w:val="none" w:sz="0" w:space="0" w:color="auto"/>
        <w:left w:val="none" w:sz="0" w:space="0" w:color="auto"/>
        <w:bottom w:val="none" w:sz="0" w:space="0" w:color="auto"/>
        <w:right w:val="none" w:sz="0" w:space="0" w:color="auto"/>
      </w:divBdr>
    </w:div>
    <w:div w:id="566887273">
      <w:bodyDiv w:val="1"/>
      <w:marLeft w:val="0"/>
      <w:marRight w:val="0"/>
      <w:marTop w:val="0"/>
      <w:marBottom w:val="0"/>
      <w:divBdr>
        <w:top w:val="none" w:sz="0" w:space="0" w:color="auto"/>
        <w:left w:val="none" w:sz="0" w:space="0" w:color="auto"/>
        <w:bottom w:val="none" w:sz="0" w:space="0" w:color="auto"/>
        <w:right w:val="none" w:sz="0" w:space="0" w:color="auto"/>
      </w:divBdr>
    </w:div>
    <w:div w:id="568998911">
      <w:bodyDiv w:val="1"/>
      <w:marLeft w:val="0"/>
      <w:marRight w:val="0"/>
      <w:marTop w:val="0"/>
      <w:marBottom w:val="0"/>
      <w:divBdr>
        <w:top w:val="none" w:sz="0" w:space="0" w:color="auto"/>
        <w:left w:val="none" w:sz="0" w:space="0" w:color="auto"/>
        <w:bottom w:val="none" w:sz="0" w:space="0" w:color="auto"/>
        <w:right w:val="none" w:sz="0" w:space="0" w:color="auto"/>
      </w:divBdr>
    </w:div>
    <w:div w:id="578708896">
      <w:bodyDiv w:val="1"/>
      <w:marLeft w:val="0"/>
      <w:marRight w:val="0"/>
      <w:marTop w:val="0"/>
      <w:marBottom w:val="0"/>
      <w:divBdr>
        <w:top w:val="none" w:sz="0" w:space="0" w:color="auto"/>
        <w:left w:val="none" w:sz="0" w:space="0" w:color="auto"/>
        <w:bottom w:val="none" w:sz="0" w:space="0" w:color="auto"/>
        <w:right w:val="none" w:sz="0" w:space="0" w:color="auto"/>
      </w:divBdr>
    </w:div>
    <w:div w:id="587690284">
      <w:bodyDiv w:val="1"/>
      <w:marLeft w:val="0"/>
      <w:marRight w:val="0"/>
      <w:marTop w:val="0"/>
      <w:marBottom w:val="0"/>
      <w:divBdr>
        <w:top w:val="none" w:sz="0" w:space="0" w:color="auto"/>
        <w:left w:val="none" w:sz="0" w:space="0" w:color="auto"/>
        <w:bottom w:val="none" w:sz="0" w:space="0" w:color="auto"/>
        <w:right w:val="none" w:sz="0" w:space="0" w:color="auto"/>
      </w:divBdr>
    </w:div>
    <w:div w:id="589389478">
      <w:bodyDiv w:val="1"/>
      <w:marLeft w:val="0"/>
      <w:marRight w:val="0"/>
      <w:marTop w:val="0"/>
      <w:marBottom w:val="0"/>
      <w:divBdr>
        <w:top w:val="none" w:sz="0" w:space="0" w:color="auto"/>
        <w:left w:val="none" w:sz="0" w:space="0" w:color="auto"/>
        <w:bottom w:val="none" w:sz="0" w:space="0" w:color="auto"/>
        <w:right w:val="none" w:sz="0" w:space="0" w:color="auto"/>
      </w:divBdr>
    </w:div>
    <w:div w:id="604847278">
      <w:bodyDiv w:val="1"/>
      <w:marLeft w:val="0"/>
      <w:marRight w:val="0"/>
      <w:marTop w:val="0"/>
      <w:marBottom w:val="0"/>
      <w:divBdr>
        <w:top w:val="none" w:sz="0" w:space="0" w:color="auto"/>
        <w:left w:val="none" w:sz="0" w:space="0" w:color="auto"/>
        <w:bottom w:val="none" w:sz="0" w:space="0" w:color="auto"/>
        <w:right w:val="none" w:sz="0" w:space="0" w:color="auto"/>
      </w:divBdr>
    </w:div>
    <w:div w:id="608663059">
      <w:bodyDiv w:val="1"/>
      <w:marLeft w:val="0"/>
      <w:marRight w:val="0"/>
      <w:marTop w:val="0"/>
      <w:marBottom w:val="0"/>
      <w:divBdr>
        <w:top w:val="none" w:sz="0" w:space="0" w:color="auto"/>
        <w:left w:val="none" w:sz="0" w:space="0" w:color="auto"/>
        <w:bottom w:val="none" w:sz="0" w:space="0" w:color="auto"/>
        <w:right w:val="none" w:sz="0" w:space="0" w:color="auto"/>
      </w:divBdr>
    </w:div>
    <w:div w:id="623851411">
      <w:bodyDiv w:val="1"/>
      <w:marLeft w:val="0"/>
      <w:marRight w:val="0"/>
      <w:marTop w:val="0"/>
      <w:marBottom w:val="0"/>
      <w:divBdr>
        <w:top w:val="none" w:sz="0" w:space="0" w:color="auto"/>
        <w:left w:val="none" w:sz="0" w:space="0" w:color="auto"/>
        <w:bottom w:val="none" w:sz="0" w:space="0" w:color="auto"/>
        <w:right w:val="none" w:sz="0" w:space="0" w:color="auto"/>
      </w:divBdr>
    </w:div>
    <w:div w:id="624434741">
      <w:bodyDiv w:val="1"/>
      <w:marLeft w:val="0"/>
      <w:marRight w:val="0"/>
      <w:marTop w:val="0"/>
      <w:marBottom w:val="0"/>
      <w:divBdr>
        <w:top w:val="none" w:sz="0" w:space="0" w:color="auto"/>
        <w:left w:val="none" w:sz="0" w:space="0" w:color="auto"/>
        <w:bottom w:val="none" w:sz="0" w:space="0" w:color="auto"/>
        <w:right w:val="none" w:sz="0" w:space="0" w:color="auto"/>
      </w:divBdr>
    </w:div>
    <w:div w:id="634331414">
      <w:bodyDiv w:val="1"/>
      <w:marLeft w:val="0"/>
      <w:marRight w:val="0"/>
      <w:marTop w:val="0"/>
      <w:marBottom w:val="0"/>
      <w:divBdr>
        <w:top w:val="none" w:sz="0" w:space="0" w:color="auto"/>
        <w:left w:val="none" w:sz="0" w:space="0" w:color="auto"/>
        <w:bottom w:val="none" w:sz="0" w:space="0" w:color="auto"/>
        <w:right w:val="none" w:sz="0" w:space="0" w:color="auto"/>
      </w:divBdr>
    </w:div>
    <w:div w:id="636617065">
      <w:bodyDiv w:val="1"/>
      <w:marLeft w:val="0"/>
      <w:marRight w:val="0"/>
      <w:marTop w:val="0"/>
      <w:marBottom w:val="0"/>
      <w:divBdr>
        <w:top w:val="none" w:sz="0" w:space="0" w:color="auto"/>
        <w:left w:val="none" w:sz="0" w:space="0" w:color="auto"/>
        <w:bottom w:val="none" w:sz="0" w:space="0" w:color="auto"/>
        <w:right w:val="none" w:sz="0" w:space="0" w:color="auto"/>
      </w:divBdr>
    </w:div>
    <w:div w:id="642463496">
      <w:bodyDiv w:val="1"/>
      <w:marLeft w:val="0"/>
      <w:marRight w:val="0"/>
      <w:marTop w:val="0"/>
      <w:marBottom w:val="0"/>
      <w:divBdr>
        <w:top w:val="none" w:sz="0" w:space="0" w:color="auto"/>
        <w:left w:val="none" w:sz="0" w:space="0" w:color="auto"/>
        <w:bottom w:val="none" w:sz="0" w:space="0" w:color="auto"/>
        <w:right w:val="none" w:sz="0" w:space="0" w:color="auto"/>
      </w:divBdr>
    </w:div>
    <w:div w:id="655453319">
      <w:bodyDiv w:val="1"/>
      <w:marLeft w:val="0"/>
      <w:marRight w:val="0"/>
      <w:marTop w:val="0"/>
      <w:marBottom w:val="0"/>
      <w:divBdr>
        <w:top w:val="none" w:sz="0" w:space="0" w:color="auto"/>
        <w:left w:val="none" w:sz="0" w:space="0" w:color="auto"/>
        <w:bottom w:val="none" w:sz="0" w:space="0" w:color="auto"/>
        <w:right w:val="none" w:sz="0" w:space="0" w:color="auto"/>
      </w:divBdr>
    </w:div>
    <w:div w:id="658314017">
      <w:bodyDiv w:val="1"/>
      <w:marLeft w:val="0"/>
      <w:marRight w:val="0"/>
      <w:marTop w:val="0"/>
      <w:marBottom w:val="0"/>
      <w:divBdr>
        <w:top w:val="none" w:sz="0" w:space="0" w:color="auto"/>
        <w:left w:val="none" w:sz="0" w:space="0" w:color="auto"/>
        <w:bottom w:val="none" w:sz="0" w:space="0" w:color="auto"/>
        <w:right w:val="none" w:sz="0" w:space="0" w:color="auto"/>
      </w:divBdr>
    </w:div>
    <w:div w:id="662271011">
      <w:bodyDiv w:val="1"/>
      <w:marLeft w:val="0"/>
      <w:marRight w:val="0"/>
      <w:marTop w:val="0"/>
      <w:marBottom w:val="0"/>
      <w:divBdr>
        <w:top w:val="none" w:sz="0" w:space="0" w:color="auto"/>
        <w:left w:val="none" w:sz="0" w:space="0" w:color="auto"/>
        <w:bottom w:val="none" w:sz="0" w:space="0" w:color="auto"/>
        <w:right w:val="none" w:sz="0" w:space="0" w:color="auto"/>
      </w:divBdr>
    </w:div>
    <w:div w:id="694696967">
      <w:bodyDiv w:val="1"/>
      <w:marLeft w:val="0"/>
      <w:marRight w:val="0"/>
      <w:marTop w:val="0"/>
      <w:marBottom w:val="0"/>
      <w:divBdr>
        <w:top w:val="none" w:sz="0" w:space="0" w:color="auto"/>
        <w:left w:val="none" w:sz="0" w:space="0" w:color="auto"/>
        <w:bottom w:val="none" w:sz="0" w:space="0" w:color="auto"/>
        <w:right w:val="none" w:sz="0" w:space="0" w:color="auto"/>
      </w:divBdr>
    </w:div>
    <w:div w:id="710543907">
      <w:bodyDiv w:val="1"/>
      <w:marLeft w:val="0"/>
      <w:marRight w:val="0"/>
      <w:marTop w:val="0"/>
      <w:marBottom w:val="0"/>
      <w:divBdr>
        <w:top w:val="none" w:sz="0" w:space="0" w:color="auto"/>
        <w:left w:val="none" w:sz="0" w:space="0" w:color="auto"/>
        <w:bottom w:val="none" w:sz="0" w:space="0" w:color="auto"/>
        <w:right w:val="none" w:sz="0" w:space="0" w:color="auto"/>
      </w:divBdr>
    </w:div>
    <w:div w:id="712071789">
      <w:bodyDiv w:val="1"/>
      <w:marLeft w:val="0"/>
      <w:marRight w:val="0"/>
      <w:marTop w:val="0"/>
      <w:marBottom w:val="0"/>
      <w:divBdr>
        <w:top w:val="none" w:sz="0" w:space="0" w:color="auto"/>
        <w:left w:val="none" w:sz="0" w:space="0" w:color="auto"/>
        <w:bottom w:val="none" w:sz="0" w:space="0" w:color="auto"/>
        <w:right w:val="none" w:sz="0" w:space="0" w:color="auto"/>
      </w:divBdr>
      <w:divsChild>
        <w:div w:id="910894714">
          <w:marLeft w:val="0"/>
          <w:marRight w:val="0"/>
          <w:marTop w:val="0"/>
          <w:marBottom w:val="0"/>
          <w:divBdr>
            <w:top w:val="none" w:sz="0" w:space="0" w:color="auto"/>
            <w:left w:val="none" w:sz="0" w:space="0" w:color="auto"/>
            <w:bottom w:val="none" w:sz="0" w:space="0" w:color="auto"/>
            <w:right w:val="none" w:sz="0" w:space="0" w:color="auto"/>
          </w:divBdr>
          <w:divsChild>
            <w:div w:id="1849172919">
              <w:marLeft w:val="0"/>
              <w:marRight w:val="0"/>
              <w:marTop w:val="0"/>
              <w:marBottom w:val="0"/>
              <w:divBdr>
                <w:top w:val="none" w:sz="0" w:space="0" w:color="auto"/>
                <w:left w:val="none" w:sz="0" w:space="0" w:color="auto"/>
                <w:bottom w:val="none" w:sz="0" w:space="0" w:color="auto"/>
                <w:right w:val="none" w:sz="0" w:space="0" w:color="auto"/>
              </w:divBdr>
              <w:divsChild>
                <w:div w:id="205066301">
                  <w:marLeft w:val="0"/>
                  <w:marRight w:val="0"/>
                  <w:marTop w:val="0"/>
                  <w:marBottom w:val="0"/>
                  <w:divBdr>
                    <w:top w:val="none" w:sz="0" w:space="0" w:color="auto"/>
                    <w:left w:val="none" w:sz="0" w:space="0" w:color="auto"/>
                    <w:bottom w:val="none" w:sz="0" w:space="0" w:color="auto"/>
                    <w:right w:val="none" w:sz="0" w:space="0" w:color="auto"/>
                  </w:divBdr>
                  <w:divsChild>
                    <w:div w:id="19242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207084">
      <w:bodyDiv w:val="1"/>
      <w:marLeft w:val="0"/>
      <w:marRight w:val="0"/>
      <w:marTop w:val="0"/>
      <w:marBottom w:val="0"/>
      <w:divBdr>
        <w:top w:val="none" w:sz="0" w:space="0" w:color="auto"/>
        <w:left w:val="none" w:sz="0" w:space="0" w:color="auto"/>
        <w:bottom w:val="none" w:sz="0" w:space="0" w:color="auto"/>
        <w:right w:val="none" w:sz="0" w:space="0" w:color="auto"/>
      </w:divBdr>
    </w:div>
    <w:div w:id="723453821">
      <w:bodyDiv w:val="1"/>
      <w:marLeft w:val="0"/>
      <w:marRight w:val="0"/>
      <w:marTop w:val="0"/>
      <w:marBottom w:val="0"/>
      <w:divBdr>
        <w:top w:val="none" w:sz="0" w:space="0" w:color="auto"/>
        <w:left w:val="none" w:sz="0" w:space="0" w:color="auto"/>
        <w:bottom w:val="none" w:sz="0" w:space="0" w:color="auto"/>
        <w:right w:val="none" w:sz="0" w:space="0" w:color="auto"/>
      </w:divBdr>
    </w:div>
    <w:div w:id="731470426">
      <w:bodyDiv w:val="1"/>
      <w:marLeft w:val="0"/>
      <w:marRight w:val="0"/>
      <w:marTop w:val="0"/>
      <w:marBottom w:val="0"/>
      <w:divBdr>
        <w:top w:val="none" w:sz="0" w:space="0" w:color="auto"/>
        <w:left w:val="none" w:sz="0" w:space="0" w:color="auto"/>
        <w:bottom w:val="none" w:sz="0" w:space="0" w:color="auto"/>
        <w:right w:val="none" w:sz="0" w:space="0" w:color="auto"/>
      </w:divBdr>
    </w:div>
    <w:div w:id="738481293">
      <w:bodyDiv w:val="1"/>
      <w:marLeft w:val="0"/>
      <w:marRight w:val="0"/>
      <w:marTop w:val="0"/>
      <w:marBottom w:val="0"/>
      <w:divBdr>
        <w:top w:val="none" w:sz="0" w:space="0" w:color="auto"/>
        <w:left w:val="none" w:sz="0" w:space="0" w:color="auto"/>
        <w:bottom w:val="none" w:sz="0" w:space="0" w:color="auto"/>
        <w:right w:val="none" w:sz="0" w:space="0" w:color="auto"/>
      </w:divBdr>
    </w:div>
    <w:div w:id="774910241">
      <w:bodyDiv w:val="1"/>
      <w:marLeft w:val="0"/>
      <w:marRight w:val="0"/>
      <w:marTop w:val="0"/>
      <w:marBottom w:val="0"/>
      <w:divBdr>
        <w:top w:val="none" w:sz="0" w:space="0" w:color="auto"/>
        <w:left w:val="none" w:sz="0" w:space="0" w:color="auto"/>
        <w:bottom w:val="none" w:sz="0" w:space="0" w:color="auto"/>
        <w:right w:val="none" w:sz="0" w:space="0" w:color="auto"/>
      </w:divBdr>
    </w:div>
    <w:div w:id="795224182">
      <w:bodyDiv w:val="1"/>
      <w:marLeft w:val="0"/>
      <w:marRight w:val="0"/>
      <w:marTop w:val="0"/>
      <w:marBottom w:val="0"/>
      <w:divBdr>
        <w:top w:val="none" w:sz="0" w:space="0" w:color="auto"/>
        <w:left w:val="none" w:sz="0" w:space="0" w:color="auto"/>
        <w:bottom w:val="none" w:sz="0" w:space="0" w:color="auto"/>
        <w:right w:val="none" w:sz="0" w:space="0" w:color="auto"/>
      </w:divBdr>
    </w:div>
    <w:div w:id="800999333">
      <w:bodyDiv w:val="1"/>
      <w:marLeft w:val="0"/>
      <w:marRight w:val="0"/>
      <w:marTop w:val="0"/>
      <w:marBottom w:val="0"/>
      <w:divBdr>
        <w:top w:val="none" w:sz="0" w:space="0" w:color="auto"/>
        <w:left w:val="none" w:sz="0" w:space="0" w:color="auto"/>
        <w:bottom w:val="none" w:sz="0" w:space="0" w:color="auto"/>
        <w:right w:val="none" w:sz="0" w:space="0" w:color="auto"/>
      </w:divBdr>
    </w:div>
    <w:div w:id="804591611">
      <w:bodyDiv w:val="1"/>
      <w:marLeft w:val="0"/>
      <w:marRight w:val="0"/>
      <w:marTop w:val="0"/>
      <w:marBottom w:val="0"/>
      <w:divBdr>
        <w:top w:val="none" w:sz="0" w:space="0" w:color="auto"/>
        <w:left w:val="none" w:sz="0" w:space="0" w:color="auto"/>
        <w:bottom w:val="none" w:sz="0" w:space="0" w:color="auto"/>
        <w:right w:val="none" w:sz="0" w:space="0" w:color="auto"/>
      </w:divBdr>
    </w:div>
    <w:div w:id="809323293">
      <w:bodyDiv w:val="1"/>
      <w:marLeft w:val="0"/>
      <w:marRight w:val="0"/>
      <w:marTop w:val="0"/>
      <w:marBottom w:val="0"/>
      <w:divBdr>
        <w:top w:val="none" w:sz="0" w:space="0" w:color="auto"/>
        <w:left w:val="none" w:sz="0" w:space="0" w:color="auto"/>
        <w:bottom w:val="none" w:sz="0" w:space="0" w:color="auto"/>
        <w:right w:val="none" w:sz="0" w:space="0" w:color="auto"/>
      </w:divBdr>
    </w:div>
    <w:div w:id="811868218">
      <w:bodyDiv w:val="1"/>
      <w:marLeft w:val="0"/>
      <w:marRight w:val="0"/>
      <w:marTop w:val="0"/>
      <w:marBottom w:val="0"/>
      <w:divBdr>
        <w:top w:val="none" w:sz="0" w:space="0" w:color="auto"/>
        <w:left w:val="none" w:sz="0" w:space="0" w:color="auto"/>
        <w:bottom w:val="none" w:sz="0" w:space="0" w:color="auto"/>
        <w:right w:val="none" w:sz="0" w:space="0" w:color="auto"/>
      </w:divBdr>
    </w:div>
    <w:div w:id="828519672">
      <w:bodyDiv w:val="1"/>
      <w:marLeft w:val="0"/>
      <w:marRight w:val="0"/>
      <w:marTop w:val="0"/>
      <w:marBottom w:val="0"/>
      <w:divBdr>
        <w:top w:val="none" w:sz="0" w:space="0" w:color="auto"/>
        <w:left w:val="none" w:sz="0" w:space="0" w:color="auto"/>
        <w:bottom w:val="none" w:sz="0" w:space="0" w:color="auto"/>
        <w:right w:val="none" w:sz="0" w:space="0" w:color="auto"/>
      </w:divBdr>
    </w:div>
    <w:div w:id="846139960">
      <w:bodyDiv w:val="1"/>
      <w:marLeft w:val="0"/>
      <w:marRight w:val="0"/>
      <w:marTop w:val="0"/>
      <w:marBottom w:val="0"/>
      <w:divBdr>
        <w:top w:val="none" w:sz="0" w:space="0" w:color="auto"/>
        <w:left w:val="none" w:sz="0" w:space="0" w:color="auto"/>
        <w:bottom w:val="none" w:sz="0" w:space="0" w:color="auto"/>
        <w:right w:val="none" w:sz="0" w:space="0" w:color="auto"/>
      </w:divBdr>
    </w:div>
    <w:div w:id="861821195">
      <w:bodyDiv w:val="1"/>
      <w:marLeft w:val="0"/>
      <w:marRight w:val="0"/>
      <w:marTop w:val="0"/>
      <w:marBottom w:val="0"/>
      <w:divBdr>
        <w:top w:val="none" w:sz="0" w:space="0" w:color="auto"/>
        <w:left w:val="none" w:sz="0" w:space="0" w:color="auto"/>
        <w:bottom w:val="none" w:sz="0" w:space="0" w:color="auto"/>
        <w:right w:val="none" w:sz="0" w:space="0" w:color="auto"/>
      </w:divBdr>
    </w:div>
    <w:div w:id="870458192">
      <w:bodyDiv w:val="1"/>
      <w:marLeft w:val="0"/>
      <w:marRight w:val="0"/>
      <w:marTop w:val="0"/>
      <w:marBottom w:val="0"/>
      <w:divBdr>
        <w:top w:val="none" w:sz="0" w:space="0" w:color="auto"/>
        <w:left w:val="none" w:sz="0" w:space="0" w:color="auto"/>
        <w:bottom w:val="none" w:sz="0" w:space="0" w:color="auto"/>
        <w:right w:val="none" w:sz="0" w:space="0" w:color="auto"/>
      </w:divBdr>
    </w:div>
    <w:div w:id="871965496">
      <w:bodyDiv w:val="1"/>
      <w:marLeft w:val="0"/>
      <w:marRight w:val="0"/>
      <w:marTop w:val="0"/>
      <w:marBottom w:val="0"/>
      <w:divBdr>
        <w:top w:val="none" w:sz="0" w:space="0" w:color="auto"/>
        <w:left w:val="none" w:sz="0" w:space="0" w:color="auto"/>
        <w:bottom w:val="none" w:sz="0" w:space="0" w:color="auto"/>
        <w:right w:val="none" w:sz="0" w:space="0" w:color="auto"/>
      </w:divBdr>
    </w:div>
    <w:div w:id="882211101">
      <w:bodyDiv w:val="1"/>
      <w:marLeft w:val="0"/>
      <w:marRight w:val="0"/>
      <w:marTop w:val="0"/>
      <w:marBottom w:val="0"/>
      <w:divBdr>
        <w:top w:val="none" w:sz="0" w:space="0" w:color="auto"/>
        <w:left w:val="none" w:sz="0" w:space="0" w:color="auto"/>
        <w:bottom w:val="none" w:sz="0" w:space="0" w:color="auto"/>
        <w:right w:val="none" w:sz="0" w:space="0" w:color="auto"/>
      </w:divBdr>
    </w:div>
    <w:div w:id="883713661">
      <w:bodyDiv w:val="1"/>
      <w:marLeft w:val="0"/>
      <w:marRight w:val="0"/>
      <w:marTop w:val="0"/>
      <w:marBottom w:val="0"/>
      <w:divBdr>
        <w:top w:val="none" w:sz="0" w:space="0" w:color="auto"/>
        <w:left w:val="none" w:sz="0" w:space="0" w:color="auto"/>
        <w:bottom w:val="none" w:sz="0" w:space="0" w:color="auto"/>
        <w:right w:val="none" w:sz="0" w:space="0" w:color="auto"/>
      </w:divBdr>
    </w:div>
    <w:div w:id="886262905">
      <w:bodyDiv w:val="1"/>
      <w:marLeft w:val="0"/>
      <w:marRight w:val="0"/>
      <w:marTop w:val="0"/>
      <w:marBottom w:val="0"/>
      <w:divBdr>
        <w:top w:val="none" w:sz="0" w:space="0" w:color="auto"/>
        <w:left w:val="none" w:sz="0" w:space="0" w:color="auto"/>
        <w:bottom w:val="none" w:sz="0" w:space="0" w:color="auto"/>
        <w:right w:val="none" w:sz="0" w:space="0" w:color="auto"/>
      </w:divBdr>
    </w:div>
    <w:div w:id="888347414">
      <w:bodyDiv w:val="1"/>
      <w:marLeft w:val="0"/>
      <w:marRight w:val="0"/>
      <w:marTop w:val="0"/>
      <w:marBottom w:val="0"/>
      <w:divBdr>
        <w:top w:val="none" w:sz="0" w:space="0" w:color="auto"/>
        <w:left w:val="none" w:sz="0" w:space="0" w:color="auto"/>
        <w:bottom w:val="none" w:sz="0" w:space="0" w:color="auto"/>
        <w:right w:val="none" w:sz="0" w:space="0" w:color="auto"/>
      </w:divBdr>
    </w:div>
    <w:div w:id="892615318">
      <w:bodyDiv w:val="1"/>
      <w:marLeft w:val="0"/>
      <w:marRight w:val="0"/>
      <w:marTop w:val="0"/>
      <w:marBottom w:val="0"/>
      <w:divBdr>
        <w:top w:val="none" w:sz="0" w:space="0" w:color="auto"/>
        <w:left w:val="none" w:sz="0" w:space="0" w:color="auto"/>
        <w:bottom w:val="none" w:sz="0" w:space="0" w:color="auto"/>
        <w:right w:val="none" w:sz="0" w:space="0" w:color="auto"/>
      </w:divBdr>
    </w:div>
    <w:div w:id="894897082">
      <w:bodyDiv w:val="1"/>
      <w:marLeft w:val="0"/>
      <w:marRight w:val="0"/>
      <w:marTop w:val="0"/>
      <w:marBottom w:val="0"/>
      <w:divBdr>
        <w:top w:val="none" w:sz="0" w:space="0" w:color="auto"/>
        <w:left w:val="none" w:sz="0" w:space="0" w:color="auto"/>
        <w:bottom w:val="none" w:sz="0" w:space="0" w:color="auto"/>
        <w:right w:val="none" w:sz="0" w:space="0" w:color="auto"/>
      </w:divBdr>
    </w:div>
    <w:div w:id="898901420">
      <w:bodyDiv w:val="1"/>
      <w:marLeft w:val="0"/>
      <w:marRight w:val="0"/>
      <w:marTop w:val="0"/>
      <w:marBottom w:val="0"/>
      <w:divBdr>
        <w:top w:val="none" w:sz="0" w:space="0" w:color="auto"/>
        <w:left w:val="none" w:sz="0" w:space="0" w:color="auto"/>
        <w:bottom w:val="none" w:sz="0" w:space="0" w:color="auto"/>
        <w:right w:val="none" w:sz="0" w:space="0" w:color="auto"/>
      </w:divBdr>
    </w:div>
    <w:div w:id="898904945">
      <w:bodyDiv w:val="1"/>
      <w:marLeft w:val="0"/>
      <w:marRight w:val="0"/>
      <w:marTop w:val="0"/>
      <w:marBottom w:val="0"/>
      <w:divBdr>
        <w:top w:val="none" w:sz="0" w:space="0" w:color="auto"/>
        <w:left w:val="none" w:sz="0" w:space="0" w:color="auto"/>
        <w:bottom w:val="none" w:sz="0" w:space="0" w:color="auto"/>
        <w:right w:val="none" w:sz="0" w:space="0" w:color="auto"/>
      </w:divBdr>
    </w:div>
    <w:div w:id="904409518">
      <w:bodyDiv w:val="1"/>
      <w:marLeft w:val="0"/>
      <w:marRight w:val="0"/>
      <w:marTop w:val="0"/>
      <w:marBottom w:val="0"/>
      <w:divBdr>
        <w:top w:val="none" w:sz="0" w:space="0" w:color="auto"/>
        <w:left w:val="none" w:sz="0" w:space="0" w:color="auto"/>
        <w:bottom w:val="none" w:sz="0" w:space="0" w:color="auto"/>
        <w:right w:val="none" w:sz="0" w:space="0" w:color="auto"/>
      </w:divBdr>
      <w:divsChild>
        <w:div w:id="33236806">
          <w:marLeft w:val="0"/>
          <w:marRight w:val="0"/>
          <w:marTop w:val="0"/>
          <w:marBottom w:val="0"/>
          <w:divBdr>
            <w:top w:val="none" w:sz="0" w:space="0" w:color="auto"/>
            <w:left w:val="none" w:sz="0" w:space="0" w:color="auto"/>
            <w:bottom w:val="none" w:sz="0" w:space="0" w:color="auto"/>
            <w:right w:val="none" w:sz="0" w:space="0" w:color="auto"/>
          </w:divBdr>
          <w:divsChild>
            <w:div w:id="1365446430">
              <w:marLeft w:val="0"/>
              <w:marRight w:val="0"/>
              <w:marTop w:val="0"/>
              <w:marBottom w:val="0"/>
              <w:divBdr>
                <w:top w:val="none" w:sz="0" w:space="0" w:color="auto"/>
                <w:left w:val="none" w:sz="0" w:space="0" w:color="auto"/>
                <w:bottom w:val="none" w:sz="0" w:space="0" w:color="auto"/>
                <w:right w:val="none" w:sz="0" w:space="0" w:color="auto"/>
              </w:divBdr>
              <w:divsChild>
                <w:div w:id="928196066">
                  <w:marLeft w:val="0"/>
                  <w:marRight w:val="0"/>
                  <w:marTop w:val="0"/>
                  <w:marBottom w:val="0"/>
                  <w:divBdr>
                    <w:top w:val="none" w:sz="0" w:space="0" w:color="auto"/>
                    <w:left w:val="none" w:sz="0" w:space="0" w:color="auto"/>
                    <w:bottom w:val="none" w:sz="0" w:space="0" w:color="auto"/>
                    <w:right w:val="none" w:sz="0" w:space="0" w:color="auto"/>
                  </w:divBdr>
                  <w:divsChild>
                    <w:div w:id="962153969">
                      <w:marLeft w:val="0"/>
                      <w:marRight w:val="0"/>
                      <w:marTop w:val="0"/>
                      <w:marBottom w:val="0"/>
                      <w:divBdr>
                        <w:top w:val="none" w:sz="0" w:space="0" w:color="auto"/>
                        <w:left w:val="none" w:sz="0" w:space="0" w:color="auto"/>
                        <w:bottom w:val="none" w:sz="0" w:space="0" w:color="auto"/>
                        <w:right w:val="none" w:sz="0" w:space="0" w:color="auto"/>
                      </w:divBdr>
                      <w:divsChild>
                        <w:div w:id="1567304532">
                          <w:marLeft w:val="0"/>
                          <w:marRight w:val="0"/>
                          <w:marTop w:val="0"/>
                          <w:marBottom w:val="0"/>
                          <w:divBdr>
                            <w:top w:val="none" w:sz="0" w:space="0" w:color="auto"/>
                            <w:left w:val="none" w:sz="0" w:space="0" w:color="auto"/>
                            <w:bottom w:val="none" w:sz="0" w:space="0" w:color="auto"/>
                            <w:right w:val="none" w:sz="0" w:space="0" w:color="auto"/>
                          </w:divBdr>
                          <w:divsChild>
                            <w:div w:id="996686726">
                              <w:marLeft w:val="0"/>
                              <w:marRight w:val="0"/>
                              <w:marTop w:val="0"/>
                              <w:marBottom w:val="0"/>
                              <w:divBdr>
                                <w:top w:val="none" w:sz="0" w:space="0" w:color="auto"/>
                                <w:left w:val="none" w:sz="0" w:space="0" w:color="auto"/>
                                <w:bottom w:val="none" w:sz="0" w:space="0" w:color="auto"/>
                                <w:right w:val="none" w:sz="0" w:space="0" w:color="auto"/>
                              </w:divBdr>
                              <w:divsChild>
                                <w:div w:id="1296250839">
                                  <w:marLeft w:val="0"/>
                                  <w:marRight w:val="0"/>
                                  <w:marTop w:val="0"/>
                                  <w:marBottom w:val="0"/>
                                  <w:divBdr>
                                    <w:top w:val="none" w:sz="0" w:space="0" w:color="auto"/>
                                    <w:left w:val="none" w:sz="0" w:space="0" w:color="auto"/>
                                    <w:bottom w:val="none" w:sz="0" w:space="0" w:color="auto"/>
                                    <w:right w:val="none" w:sz="0" w:space="0" w:color="auto"/>
                                  </w:divBdr>
                                  <w:divsChild>
                                    <w:div w:id="1308706886">
                                      <w:marLeft w:val="0"/>
                                      <w:marRight w:val="0"/>
                                      <w:marTop w:val="0"/>
                                      <w:marBottom w:val="0"/>
                                      <w:divBdr>
                                        <w:top w:val="none" w:sz="0" w:space="0" w:color="auto"/>
                                        <w:left w:val="none" w:sz="0" w:space="0" w:color="auto"/>
                                        <w:bottom w:val="none" w:sz="0" w:space="0" w:color="auto"/>
                                        <w:right w:val="none" w:sz="0" w:space="0" w:color="auto"/>
                                      </w:divBdr>
                                      <w:divsChild>
                                        <w:div w:id="837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11492">
                              <w:marLeft w:val="0"/>
                              <w:marRight w:val="0"/>
                              <w:marTop w:val="0"/>
                              <w:marBottom w:val="0"/>
                              <w:divBdr>
                                <w:top w:val="none" w:sz="0" w:space="0" w:color="auto"/>
                                <w:left w:val="none" w:sz="0" w:space="0" w:color="auto"/>
                                <w:bottom w:val="none" w:sz="0" w:space="0" w:color="auto"/>
                                <w:right w:val="none" w:sz="0" w:space="0" w:color="auto"/>
                              </w:divBdr>
                              <w:divsChild>
                                <w:div w:id="2023778619">
                                  <w:marLeft w:val="0"/>
                                  <w:marRight w:val="0"/>
                                  <w:marTop w:val="0"/>
                                  <w:marBottom w:val="0"/>
                                  <w:divBdr>
                                    <w:top w:val="none" w:sz="0" w:space="0" w:color="auto"/>
                                    <w:left w:val="none" w:sz="0" w:space="0" w:color="auto"/>
                                    <w:bottom w:val="none" w:sz="0" w:space="0" w:color="auto"/>
                                    <w:right w:val="none" w:sz="0" w:space="0" w:color="auto"/>
                                  </w:divBdr>
                                  <w:divsChild>
                                    <w:div w:id="7693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411242">
      <w:bodyDiv w:val="1"/>
      <w:marLeft w:val="0"/>
      <w:marRight w:val="0"/>
      <w:marTop w:val="0"/>
      <w:marBottom w:val="0"/>
      <w:divBdr>
        <w:top w:val="none" w:sz="0" w:space="0" w:color="auto"/>
        <w:left w:val="none" w:sz="0" w:space="0" w:color="auto"/>
        <w:bottom w:val="none" w:sz="0" w:space="0" w:color="auto"/>
        <w:right w:val="none" w:sz="0" w:space="0" w:color="auto"/>
      </w:divBdr>
    </w:div>
    <w:div w:id="923883604">
      <w:bodyDiv w:val="1"/>
      <w:marLeft w:val="0"/>
      <w:marRight w:val="0"/>
      <w:marTop w:val="0"/>
      <w:marBottom w:val="0"/>
      <w:divBdr>
        <w:top w:val="none" w:sz="0" w:space="0" w:color="auto"/>
        <w:left w:val="none" w:sz="0" w:space="0" w:color="auto"/>
        <w:bottom w:val="none" w:sz="0" w:space="0" w:color="auto"/>
        <w:right w:val="none" w:sz="0" w:space="0" w:color="auto"/>
      </w:divBdr>
    </w:div>
    <w:div w:id="931159717">
      <w:bodyDiv w:val="1"/>
      <w:marLeft w:val="0"/>
      <w:marRight w:val="0"/>
      <w:marTop w:val="0"/>
      <w:marBottom w:val="0"/>
      <w:divBdr>
        <w:top w:val="none" w:sz="0" w:space="0" w:color="auto"/>
        <w:left w:val="none" w:sz="0" w:space="0" w:color="auto"/>
        <w:bottom w:val="none" w:sz="0" w:space="0" w:color="auto"/>
        <w:right w:val="none" w:sz="0" w:space="0" w:color="auto"/>
      </w:divBdr>
    </w:div>
    <w:div w:id="938023856">
      <w:bodyDiv w:val="1"/>
      <w:marLeft w:val="0"/>
      <w:marRight w:val="0"/>
      <w:marTop w:val="0"/>
      <w:marBottom w:val="0"/>
      <w:divBdr>
        <w:top w:val="none" w:sz="0" w:space="0" w:color="auto"/>
        <w:left w:val="none" w:sz="0" w:space="0" w:color="auto"/>
        <w:bottom w:val="none" w:sz="0" w:space="0" w:color="auto"/>
        <w:right w:val="none" w:sz="0" w:space="0" w:color="auto"/>
      </w:divBdr>
    </w:div>
    <w:div w:id="941302359">
      <w:bodyDiv w:val="1"/>
      <w:marLeft w:val="0"/>
      <w:marRight w:val="0"/>
      <w:marTop w:val="0"/>
      <w:marBottom w:val="0"/>
      <w:divBdr>
        <w:top w:val="none" w:sz="0" w:space="0" w:color="auto"/>
        <w:left w:val="none" w:sz="0" w:space="0" w:color="auto"/>
        <w:bottom w:val="none" w:sz="0" w:space="0" w:color="auto"/>
        <w:right w:val="none" w:sz="0" w:space="0" w:color="auto"/>
      </w:divBdr>
    </w:div>
    <w:div w:id="945692128">
      <w:bodyDiv w:val="1"/>
      <w:marLeft w:val="0"/>
      <w:marRight w:val="0"/>
      <w:marTop w:val="0"/>
      <w:marBottom w:val="0"/>
      <w:divBdr>
        <w:top w:val="none" w:sz="0" w:space="0" w:color="auto"/>
        <w:left w:val="none" w:sz="0" w:space="0" w:color="auto"/>
        <w:bottom w:val="none" w:sz="0" w:space="0" w:color="auto"/>
        <w:right w:val="none" w:sz="0" w:space="0" w:color="auto"/>
      </w:divBdr>
    </w:div>
    <w:div w:id="945891913">
      <w:bodyDiv w:val="1"/>
      <w:marLeft w:val="0"/>
      <w:marRight w:val="0"/>
      <w:marTop w:val="0"/>
      <w:marBottom w:val="0"/>
      <w:divBdr>
        <w:top w:val="none" w:sz="0" w:space="0" w:color="auto"/>
        <w:left w:val="none" w:sz="0" w:space="0" w:color="auto"/>
        <w:bottom w:val="none" w:sz="0" w:space="0" w:color="auto"/>
        <w:right w:val="none" w:sz="0" w:space="0" w:color="auto"/>
      </w:divBdr>
    </w:div>
    <w:div w:id="946426762">
      <w:bodyDiv w:val="1"/>
      <w:marLeft w:val="0"/>
      <w:marRight w:val="0"/>
      <w:marTop w:val="0"/>
      <w:marBottom w:val="0"/>
      <w:divBdr>
        <w:top w:val="none" w:sz="0" w:space="0" w:color="auto"/>
        <w:left w:val="none" w:sz="0" w:space="0" w:color="auto"/>
        <w:bottom w:val="none" w:sz="0" w:space="0" w:color="auto"/>
        <w:right w:val="none" w:sz="0" w:space="0" w:color="auto"/>
      </w:divBdr>
    </w:div>
    <w:div w:id="964120104">
      <w:bodyDiv w:val="1"/>
      <w:marLeft w:val="0"/>
      <w:marRight w:val="0"/>
      <w:marTop w:val="0"/>
      <w:marBottom w:val="0"/>
      <w:divBdr>
        <w:top w:val="none" w:sz="0" w:space="0" w:color="auto"/>
        <w:left w:val="none" w:sz="0" w:space="0" w:color="auto"/>
        <w:bottom w:val="none" w:sz="0" w:space="0" w:color="auto"/>
        <w:right w:val="none" w:sz="0" w:space="0" w:color="auto"/>
      </w:divBdr>
    </w:div>
    <w:div w:id="981620511">
      <w:bodyDiv w:val="1"/>
      <w:marLeft w:val="0"/>
      <w:marRight w:val="0"/>
      <w:marTop w:val="0"/>
      <w:marBottom w:val="0"/>
      <w:divBdr>
        <w:top w:val="none" w:sz="0" w:space="0" w:color="auto"/>
        <w:left w:val="none" w:sz="0" w:space="0" w:color="auto"/>
        <w:bottom w:val="none" w:sz="0" w:space="0" w:color="auto"/>
        <w:right w:val="none" w:sz="0" w:space="0" w:color="auto"/>
      </w:divBdr>
    </w:div>
    <w:div w:id="993334004">
      <w:bodyDiv w:val="1"/>
      <w:marLeft w:val="0"/>
      <w:marRight w:val="0"/>
      <w:marTop w:val="0"/>
      <w:marBottom w:val="0"/>
      <w:divBdr>
        <w:top w:val="none" w:sz="0" w:space="0" w:color="auto"/>
        <w:left w:val="none" w:sz="0" w:space="0" w:color="auto"/>
        <w:bottom w:val="none" w:sz="0" w:space="0" w:color="auto"/>
        <w:right w:val="none" w:sz="0" w:space="0" w:color="auto"/>
      </w:divBdr>
    </w:div>
    <w:div w:id="1026441976">
      <w:bodyDiv w:val="1"/>
      <w:marLeft w:val="0"/>
      <w:marRight w:val="0"/>
      <w:marTop w:val="0"/>
      <w:marBottom w:val="0"/>
      <w:divBdr>
        <w:top w:val="none" w:sz="0" w:space="0" w:color="auto"/>
        <w:left w:val="none" w:sz="0" w:space="0" w:color="auto"/>
        <w:bottom w:val="none" w:sz="0" w:space="0" w:color="auto"/>
        <w:right w:val="none" w:sz="0" w:space="0" w:color="auto"/>
      </w:divBdr>
    </w:div>
    <w:div w:id="1029912077">
      <w:bodyDiv w:val="1"/>
      <w:marLeft w:val="0"/>
      <w:marRight w:val="0"/>
      <w:marTop w:val="0"/>
      <w:marBottom w:val="0"/>
      <w:divBdr>
        <w:top w:val="none" w:sz="0" w:space="0" w:color="auto"/>
        <w:left w:val="none" w:sz="0" w:space="0" w:color="auto"/>
        <w:bottom w:val="none" w:sz="0" w:space="0" w:color="auto"/>
        <w:right w:val="none" w:sz="0" w:space="0" w:color="auto"/>
      </w:divBdr>
    </w:div>
    <w:div w:id="1036658537">
      <w:bodyDiv w:val="1"/>
      <w:marLeft w:val="0"/>
      <w:marRight w:val="0"/>
      <w:marTop w:val="0"/>
      <w:marBottom w:val="0"/>
      <w:divBdr>
        <w:top w:val="none" w:sz="0" w:space="0" w:color="auto"/>
        <w:left w:val="none" w:sz="0" w:space="0" w:color="auto"/>
        <w:bottom w:val="none" w:sz="0" w:space="0" w:color="auto"/>
        <w:right w:val="none" w:sz="0" w:space="0" w:color="auto"/>
      </w:divBdr>
    </w:div>
    <w:div w:id="1053889840">
      <w:bodyDiv w:val="1"/>
      <w:marLeft w:val="0"/>
      <w:marRight w:val="0"/>
      <w:marTop w:val="0"/>
      <w:marBottom w:val="0"/>
      <w:divBdr>
        <w:top w:val="none" w:sz="0" w:space="0" w:color="auto"/>
        <w:left w:val="none" w:sz="0" w:space="0" w:color="auto"/>
        <w:bottom w:val="none" w:sz="0" w:space="0" w:color="auto"/>
        <w:right w:val="none" w:sz="0" w:space="0" w:color="auto"/>
      </w:divBdr>
      <w:divsChild>
        <w:div w:id="281377689">
          <w:marLeft w:val="0"/>
          <w:marRight w:val="0"/>
          <w:marTop w:val="0"/>
          <w:marBottom w:val="0"/>
          <w:divBdr>
            <w:top w:val="none" w:sz="0" w:space="0" w:color="auto"/>
            <w:left w:val="none" w:sz="0" w:space="0" w:color="auto"/>
            <w:bottom w:val="none" w:sz="0" w:space="0" w:color="auto"/>
            <w:right w:val="none" w:sz="0" w:space="0" w:color="auto"/>
          </w:divBdr>
          <w:divsChild>
            <w:div w:id="1685665312">
              <w:marLeft w:val="0"/>
              <w:marRight w:val="0"/>
              <w:marTop w:val="0"/>
              <w:marBottom w:val="0"/>
              <w:divBdr>
                <w:top w:val="none" w:sz="0" w:space="0" w:color="auto"/>
                <w:left w:val="none" w:sz="0" w:space="0" w:color="auto"/>
                <w:bottom w:val="none" w:sz="0" w:space="0" w:color="auto"/>
                <w:right w:val="none" w:sz="0" w:space="0" w:color="auto"/>
              </w:divBdr>
              <w:divsChild>
                <w:div w:id="2047480269">
                  <w:marLeft w:val="0"/>
                  <w:marRight w:val="0"/>
                  <w:marTop w:val="0"/>
                  <w:marBottom w:val="0"/>
                  <w:divBdr>
                    <w:top w:val="none" w:sz="0" w:space="0" w:color="auto"/>
                    <w:left w:val="none" w:sz="0" w:space="0" w:color="auto"/>
                    <w:bottom w:val="none" w:sz="0" w:space="0" w:color="auto"/>
                    <w:right w:val="none" w:sz="0" w:space="0" w:color="auto"/>
                  </w:divBdr>
                  <w:divsChild>
                    <w:div w:id="16861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36244">
      <w:bodyDiv w:val="1"/>
      <w:marLeft w:val="0"/>
      <w:marRight w:val="0"/>
      <w:marTop w:val="0"/>
      <w:marBottom w:val="0"/>
      <w:divBdr>
        <w:top w:val="none" w:sz="0" w:space="0" w:color="auto"/>
        <w:left w:val="none" w:sz="0" w:space="0" w:color="auto"/>
        <w:bottom w:val="none" w:sz="0" w:space="0" w:color="auto"/>
        <w:right w:val="none" w:sz="0" w:space="0" w:color="auto"/>
      </w:divBdr>
    </w:div>
    <w:div w:id="1077674547">
      <w:bodyDiv w:val="1"/>
      <w:marLeft w:val="0"/>
      <w:marRight w:val="0"/>
      <w:marTop w:val="0"/>
      <w:marBottom w:val="0"/>
      <w:divBdr>
        <w:top w:val="none" w:sz="0" w:space="0" w:color="auto"/>
        <w:left w:val="none" w:sz="0" w:space="0" w:color="auto"/>
        <w:bottom w:val="none" w:sz="0" w:space="0" w:color="auto"/>
        <w:right w:val="none" w:sz="0" w:space="0" w:color="auto"/>
      </w:divBdr>
    </w:div>
    <w:div w:id="1079714788">
      <w:bodyDiv w:val="1"/>
      <w:marLeft w:val="0"/>
      <w:marRight w:val="0"/>
      <w:marTop w:val="0"/>
      <w:marBottom w:val="0"/>
      <w:divBdr>
        <w:top w:val="none" w:sz="0" w:space="0" w:color="auto"/>
        <w:left w:val="none" w:sz="0" w:space="0" w:color="auto"/>
        <w:bottom w:val="none" w:sz="0" w:space="0" w:color="auto"/>
        <w:right w:val="none" w:sz="0" w:space="0" w:color="auto"/>
      </w:divBdr>
    </w:div>
    <w:div w:id="1083258380">
      <w:bodyDiv w:val="1"/>
      <w:marLeft w:val="0"/>
      <w:marRight w:val="0"/>
      <w:marTop w:val="0"/>
      <w:marBottom w:val="0"/>
      <w:divBdr>
        <w:top w:val="none" w:sz="0" w:space="0" w:color="auto"/>
        <w:left w:val="none" w:sz="0" w:space="0" w:color="auto"/>
        <w:bottom w:val="none" w:sz="0" w:space="0" w:color="auto"/>
        <w:right w:val="none" w:sz="0" w:space="0" w:color="auto"/>
      </w:divBdr>
    </w:div>
    <w:div w:id="1084574326">
      <w:bodyDiv w:val="1"/>
      <w:marLeft w:val="0"/>
      <w:marRight w:val="0"/>
      <w:marTop w:val="0"/>
      <w:marBottom w:val="0"/>
      <w:divBdr>
        <w:top w:val="none" w:sz="0" w:space="0" w:color="auto"/>
        <w:left w:val="none" w:sz="0" w:space="0" w:color="auto"/>
        <w:bottom w:val="none" w:sz="0" w:space="0" w:color="auto"/>
        <w:right w:val="none" w:sz="0" w:space="0" w:color="auto"/>
      </w:divBdr>
      <w:divsChild>
        <w:div w:id="728958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6074347">
              <w:marLeft w:val="0"/>
              <w:marRight w:val="0"/>
              <w:marTop w:val="0"/>
              <w:marBottom w:val="0"/>
              <w:divBdr>
                <w:top w:val="none" w:sz="0" w:space="0" w:color="auto"/>
                <w:left w:val="none" w:sz="0" w:space="0" w:color="auto"/>
                <w:bottom w:val="none" w:sz="0" w:space="0" w:color="auto"/>
                <w:right w:val="none" w:sz="0" w:space="0" w:color="auto"/>
              </w:divBdr>
              <w:divsChild>
                <w:div w:id="1132555604">
                  <w:marLeft w:val="0"/>
                  <w:marRight w:val="0"/>
                  <w:marTop w:val="0"/>
                  <w:marBottom w:val="0"/>
                  <w:divBdr>
                    <w:top w:val="none" w:sz="0" w:space="0" w:color="auto"/>
                    <w:left w:val="none" w:sz="0" w:space="0" w:color="auto"/>
                    <w:bottom w:val="none" w:sz="0" w:space="0" w:color="auto"/>
                    <w:right w:val="none" w:sz="0" w:space="0" w:color="auto"/>
                  </w:divBdr>
                  <w:divsChild>
                    <w:div w:id="668799813">
                      <w:marLeft w:val="0"/>
                      <w:marRight w:val="0"/>
                      <w:marTop w:val="0"/>
                      <w:marBottom w:val="0"/>
                      <w:divBdr>
                        <w:top w:val="none" w:sz="0" w:space="0" w:color="auto"/>
                        <w:left w:val="none" w:sz="0" w:space="0" w:color="auto"/>
                        <w:bottom w:val="none" w:sz="0" w:space="0" w:color="auto"/>
                        <w:right w:val="none" w:sz="0" w:space="0" w:color="auto"/>
                      </w:divBdr>
                      <w:divsChild>
                        <w:div w:id="1002929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1148388">
                              <w:marLeft w:val="0"/>
                              <w:marRight w:val="0"/>
                              <w:marTop w:val="0"/>
                              <w:marBottom w:val="0"/>
                              <w:divBdr>
                                <w:top w:val="none" w:sz="0" w:space="0" w:color="auto"/>
                                <w:left w:val="none" w:sz="0" w:space="0" w:color="auto"/>
                                <w:bottom w:val="none" w:sz="0" w:space="0" w:color="auto"/>
                                <w:right w:val="none" w:sz="0" w:space="0" w:color="auto"/>
                              </w:divBdr>
                              <w:divsChild>
                                <w:div w:id="832792374">
                                  <w:marLeft w:val="0"/>
                                  <w:marRight w:val="0"/>
                                  <w:marTop w:val="0"/>
                                  <w:marBottom w:val="0"/>
                                  <w:divBdr>
                                    <w:top w:val="none" w:sz="0" w:space="0" w:color="auto"/>
                                    <w:left w:val="none" w:sz="0" w:space="0" w:color="auto"/>
                                    <w:bottom w:val="none" w:sz="0" w:space="0" w:color="auto"/>
                                    <w:right w:val="none" w:sz="0" w:space="0" w:color="auto"/>
                                  </w:divBdr>
                                  <w:divsChild>
                                    <w:div w:id="15055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679162">
      <w:bodyDiv w:val="1"/>
      <w:marLeft w:val="0"/>
      <w:marRight w:val="0"/>
      <w:marTop w:val="0"/>
      <w:marBottom w:val="0"/>
      <w:divBdr>
        <w:top w:val="none" w:sz="0" w:space="0" w:color="auto"/>
        <w:left w:val="none" w:sz="0" w:space="0" w:color="auto"/>
        <w:bottom w:val="none" w:sz="0" w:space="0" w:color="auto"/>
        <w:right w:val="none" w:sz="0" w:space="0" w:color="auto"/>
      </w:divBdr>
    </w:div>
    <w:div w:id="1102070747">
      <w:bodyDiv w:val="1"/>
      <w:marLeft w:val="0"/>
      <w:marRight w:val="0"/>
      <w:marTop w:val="0"/>
      <w:marBottom w:val="0"/>
      <w:divBdr>
        <w:top w:val="none" w:sz="0" w:space="0" w:color="auto"/>
        <w:left w:val="none" w:sz="0" w:space="0" w:color="auto"/>
        <w:bottom w:val="none" w:sz="0" w:space="0" w:color="auto"/>
        <w:right w:val="none" w:sz="0" w:space="0" w:color="auto"/>
      </w:divBdr>
    </w:div>
    <w:div w:id="1106148842">
      <w:bodyDiv w:val="1"/>
      <w:marLeft w:val="0"/>
      <w:marRight w:val="0"/>
      <w:marTop w:val="0"/>
      <w:marBottom w:val="0"/>
      <w:divBdr>
        <w:top w:val="none" w:sz="0" w:space="0" w:color="auto"/>
        <w:left w:val="none" w:sz="0" w:space="0" w:color="auto"/>
        <w:bottom w:val="none" w:sz="0" w:space="0" w:color="auto"/>
        <w:right w:val="none" w:sz="0" w:space="0" w:color="auto"/>
      </w:divBdr>
    </w:div>
    <w:div w:id="1122573109">
      <w:bodyDiv w:val="1"/>
      <w:marLeft w:val="0"/>
      <w:marRight w:val="0"/>
      <w:marTop w:val="0"/>
      <w:marBottom w:val="0"/>
      <w:divBdr>
        <w:top w:val="none" w:sz="0" w:space="0" w:color="auto"/>
        <w:left w:val="none" w:sz="0" w:space="0" w:color="auto"/>
        <w:bottom w:val="none" w:sz="0" w:space="0" w:color="auto"/>
        <w:right w:val="none" w:sz="0" w:space="0" w:color="auto"/>
      </w:divBdr>
      <w:divsChild>
        <w:div w:id="1619488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1942545">
              <w:marLeft w:val="0"/>
              <w:marRight w:val="0"/>
              <w:marTop w:val="0"/>
              <w:marBottom w:val="0"/>
              <w:divBdr>
                <w:top w:val="none" w:sz="0" w:space="0" w:color="auto"/>
                <w:left w:val="none" w:sz="0" w:space="0" w:color="auto"/>
                <w:bottom w:val="none" w:sz="0" w:space="0" w:color="auto"/>
                <w:right w:val="none" w:sz="0" w:space="0" w:color="auto"/>
              </w:divBdr>
              <w:divsChild>
                <w:div w:id="1704135224">
                  <w:marLeft w:val="0"/>
                  <w:marRight w:val="0"/>
                  <w:marTop w:val="0"/>
                  <w:marBottom w:val="0"/>
                  <w:divBdr>
                    <w:top w:val="none" w:sz="0" w:space="0" w:color="auto"/>
                    <w:left w:val="none" w:sz="0" w:space="0" w:color="auto"/>
                    <w:bottom w:val="none" w:sz="0" w:space="0" w:color="auto"/>
                    <w:right w:val="none" w:sz="0" w:space="0" w:color="auto"/>
                  </w:divBdr>
                  <w:divsChild>
                    <w:div w:id="857039218">
                      <w:marLeft w:val="0"/>
                      <w:marRight w:val="0"/>
                      <w:marTop w:val="0"/>
                      <w:marBottom w:val="0"/>
                      <w:divBdr>
                        <w:top w:val="none" w:sz="0" w:space="0" w:color="auto"/>
                        <w:left w:val="none" w:sz="0" w:space="0" w:color="auto"/>
                        <w:bottom w:val="none" w:sz="0" w:space="0" w:color="auto"/>
                        <w:right w:val="none" w:sz="0" w:space="0" w:color="auto"/>
                      </w:divBdr>
                      <w:divsChild>
                        <w:div w:id="1646734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55634">
                              <w:marLeft w:val="0"/>
                              <w:marRight w:val="0"/>
                              <w:marTop w:val="0"/>
                              <w:marBottom w:val="0"/>
                              <w:divBdr>
                                <w:top w:val="none" w:sz="0" w:space="0" w:color="auto"/>
                                <w:left w:val="none" w:sz="0" w:space="0" w:color="auto"/>
                                <w:bottom w:val="none" w:sz="0" w:space="0" w:color="auto"/>
                                <w:right w:val="none" w:sz="0" w:space="0" w:color="auto"/>
                              </w:divBdr>
                              <w:divsChild>
                                <w:div w:id="1406611780">
                                  <w:marLeft w:val="0"/>
                                  <w:marRight w:val="0"/>
                                  <w:marTop w:val="0"/>
                                  <w:marBottom w:val="0"/>
                                  <w:divBdr>
                                    <w:top w:val="none" w:sz="0" w:space="0" w:color="auto"/>
                                    <w:left w:val="none" w:sz="0" w:space="0" w:color="auto"/>
                                    <w:bottom w:val="none" w:sz="0" w:space="0" w:color="auto"/>
                                    <w:right w:val="none" w:sz="0" w:space="0" w:color="auto"/>
                                  </w:divBdr>
                                  <w:divsChild>
                                    <w:div w:id="5020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626726">
      <w:bodyDiv w:val="1"/>
      <w:marLeft w:val="0"/>
      <w:marRight w:val="0"/>
      <w:marTop w:val="0"/>
      <w:marBottom w:val="0"/>
      <w:divBdr>
        <w:top w:val="none" w:sz="0" w:space="0" w:color="auto"/>
        <w:left w:val="none" w:sz="0" w:space="0" w:color="auto"/>
        <w:bottom w:val="none" w:sz="0" w:space="0" w:color="auto"/>
        <w:right w:val="none" w:sz="0" w:space="0" w:color="auto"/>
      </w:divBdr>
    </w:div>
    <w:div w:id="1132214804">
      <w:bodyDiv w:val="1"/>
      <w:marLeft w:val="0"/>
      <w:marRight w:val="0"/>
      <w:marTop w:val="0"/>
      <w:marBottom w:val="0"/>
      <w:divBdr>
        <w:top w:val="none" w:sz="0" w:space="0" w:color="auto"/>
        <w:left w:val="none" w:sz="0" w:space="0" w:color="auto"/>
        <w:bottom w:val="none" w:sz="0" w:space="0" w:color="auto"/>
        <w:right w:val="none" w:sz="0" w:space="0" w:color="auto"/>
      </w:divBdr>
    </w:div>
    <w:div w:id="1150026588">
      <w:bodyDiv w:val="1"/>
      <w:marLeft w:val="0"/>
      <w:marRight w:val="0"/>
      <w:marTop w:val="0"/>
      <w:marBottom w:val="0"/>
      <w:divBdr>
        <w:top w:val="none" w:sz="0" w:space="0" w:color="auto"/>
        <w:left w:val="none" w:sz="0" w:space="0" w:color="auto"/>
        <w:bottom w:val="none" w:sz="0" w:space="0" w:color="auto"/>
        <w:right w:val="none" w:sz="0" w:space="0" w:color="auto"/>
      </w:divBdr>
    </w:div>
    <w:div w:id="1173569578">
      <w:bodyDiv w:val="1"/>
      <w:marLeft w:val="0"/>
      <w:marRight w:val="0"/>
      <w:marTop w:val="0"/>
      <w:marBottom w:val="0"/>
      <w:divBdr>
        <w:top w:val="none" w:sz="0" w:space="0" w:color="auto"/>
        <w:left w:val="none" w:sz="0" w:space="0" w:color="auto"/>
        <w:bottom w:val="none" w:sz="0" w:space="0" w:color="auto"/>
        <w:right w:val="none" w:sz="0" w:space="0" w:color="auto"/>
      </w:divBdr>
      <w:divsChild>
        <w:div w:id="24213557">
          <w:marLeft w:val="0"/>
          <w:marRight w:val="0"/>
          <w:marTop w:val="0"/>
          <w:marBottom w:val="0"/>
          <w:divBdr>
            <w:top w:val="none" w:sz="0" w:space="0" w:color="auto"/>
            <w:left w:val="none" w:sz="0" w:space="0" w:color="auto"/>
            <w:bottom w:val="none" w:sz="0" w:space="0" w:color="auto"/>
            <w:right w:val="none" w:sz="0" w:space="0" w:color="auto"/>
          </w:divBdr>
          <w:divsChild>
            <w:div w:id="1661495210">
              <w:marLeft w:val="0"/>
              <w:marRight w:val="0"/>
              <w:marTop w:val="0"/>
              <w:marBottom w:val="0"/>
              <w:divBdr>
                <w:top w:val="none" w:sz="0" w:space="0" w:color="auto"/>
                <w:left w:val="none" w:sz="0" w:space="0" w:color="auto"/>
                <w:bottom w:val="none" w:sz="0" w:space="0" w:color="auto"/>
                <w:right w:val="none" w:sz="0" w:space="0" w:color="auto"/>
              </w:divBdr>
              <w:divsChild>
                <w:div w:id="1320495860">
                  <w:marLeft w:val="0"/>
                  <w:marRight w:val="0"/>
                  <w:marTop w:val="0"/>
                  <w:marBottom w:val="0"/>
                  <w:divBdr>
                    <w:top w:val="none" w:sz="0" w:space="0" w:color="auto"/>
                    <w:left w:val="none" w:sz="0" w:space="0" w:color="auto"/>
                    <w:bottom w:val="none" w:sz="0" w:space="0" w:color="auto"/>
                    <w:right w:val="none" w:sz="0" w:space="0" w:color="auto"/>
                  </w:divBdr>
                  <w:divsChild>
                    <w:div w:id="18149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73059">
      <w:bodyDiv w:val="1"/>
      <w:marLeft w:val="0"/>
      <w:marRight w:val="0"/>
      <w:marTop w:val="0"/>
      <w:marBottom w:val="0"/>
      <w:divBdr>
        <w:top w:val="none" w:sz="0" w:space="0" w:color="auto"/>
        <w:left w:val="none" w:sz="0" w:space="0" w:color="auto"/>
        <w:bottom w:val="none" w:sz="0" w:space="0" w:color="auto"/>
        <w:right w:val="none" w:sz="0" w:space="0" w:color="auto"/>
      </w:divBdr>
    </w:div>
    <w:div w:id="1195924394">
      <w:bodyDiv w:val="1"/>
      <w:marLeft w:val="0"/>
      <w:marRight w:val="0"/>
      <w:marTop w:val="0"/>
      <w:marBottom w:val="0"/>
      <w:divBdr>
        <w:top w:val="none" w:sz="0" w:space="0" w:color="auto"/>
        <w:left w:val="none" w:sz="0" w:space="0" w:color="auto"/>
        <w:bottom w:val="none" w:sz="0" w:space="0" w:color="auto"/>
        <w:right w:val="none" w:sz="0" w:space="0" w:color="auto"/>
      </w:divBdr>
      <w:divsChild>
        <w:div w:id="622686318">
          <w:marLeft w:val="0"/>
          <w:marRight w:val="0"/>
          <w:marTop w:val="0"/>
          <w:marBottom w:val="0"/>
          <w:divBdr>
            <w:top w:val="none" w:sz="0" w:space="0" w:color="auto"/>
            <w:left w:val="none" w:sz="0" w:space="0" w:color="auto"/>
            <w:bottom w:val="none" w:sz="0" w:space="0" w:color="auto"/>
            <w:right w:val="none" w:sz="0" w:space="0" w:color="auto"/>
          </w:divBdr>
          <w:divsChild>
            <w:div w:id="666130776">
              <w:marLeft w:val="0"/>
              <w:marRight w:val="0"/>
              <w:marTop w:val="0"/>
              <w:marBottom w:val="0"/>
              <w:divBdr>
                <w:top w:val="none" w:sz="0" w:space="0" w:color="auto"/>
                <w:left w:val="none" w:sz="0" w:space="0" w:color="auto"/>
                <w:bottom w:val="none" w:sz="0" w:space="0" w:color="auto"/>
                <w:right w:val="none" w:sz="0" w:space="0" w:color="auto"/>
              </w:divBdr>
              <w:divsChild>
                <w:div w:id="355423579">
                  <w:marLeft w:val="0"/>
                  <w:marRight w:val="0"/>
                  <w:marTop w:val="0"/>
                  <w:marBottom w:val="0"/>
                  <w:divBdr>
                    <w:top w:val="none" w:sz="0" w:space="0" w:color="auto"/>
                    <w:left w:val="none" w:sz="0" w:space="0" w:color="auto"/>
                    <w:bottom w:val="none" w:sz="0" w:space="0" w:color="auto"/>
                    <w:right w:val="none" w:sz="0" w:space="0" w:color="auto"/>
                  </w:divBdr>
                  <w:divsChild>
                    <w:div w:id="2420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31246">
      <w:bodyDiv w:val="1"/>
      <w:marLeft w:val="0"/>
      <w:marRight w:val="0"/>
      <w:marTop w:val="0"/>
      <w:marBottom w:val="0"/>
      <w:divBdr>
        <w:top w:val="none" w:sz="0" w:space="0" w:color="auto"/>
        <w:left w:val="none" w:sz="0" w:space="0" w:color="auto"/>
        <w:bottom w:val="none" w:sz="0" w:space="0" w:color="auto"/>
        <w:right w:val="none" w:sz="0" w:space="0" w:color="auto"/>
      </w:divBdr>
    </w:div>
    <w:div w:id="1202591782">
      <w:bodyDiv w:val="1"/>
      <w:marLeft w:val="0"/>
      <w:marRight w:val="0"/>
      <w:marTop w:val="0"/>
      <w:marBottom w:val="0"/>
      <w:divBdr>
        <w:top w:val="none" w:sz="0" w:space="0" w:color="auto"/>
        <w:left w:val="none" w:sz="0" w:space="0" w:color="auto"/>
        <w:bottom w:val="none" w:sz="0" w:space="0" w:color="auto"/>
        <w:right w:val="none" w:sz="0" w:space="0" w:color="auto"/>
      </w:divBdr>
    </w:div>
    <w:div w:id="1208027671">
      <w:bodyDiv w:val="1"/>
      <w:marLeft w:val="0"/>
      <w:marRight w:val="0"/>
      <w:marTop w:val="0"/>
      <w:marBottom w:val="0"/>
      <w:divBdr>
        <w:top w:val="none" w:sz="0" w:space="0" w:color="auto"/>
        <w:left w:val="none" w:sz="0" w:space="0" w:color="auto"/>
        <w:bottom w:val="none" w:sz="0" w:space="0" w:color="auto"/>
        <w:right w:val="none" w:sz="0" w:space="0" w:color="auto"/>
      </w:divBdr>
    </w:div>
    <w:div w:id="1214779179">
      <w:bodyDiv w:val="1"/>
      <w:marLeft w:val="0"/>
      <w:marRight w:val="0"/>
      <w:marTop w:val="0"/>
      <w:marBottom w:val="0"/>
      <w:divBdr>
        <w:top w:val="none" w:sz="0" w:space="0" w:color="auto"/>
        <w:left w:val="none" w:sz="0" w:space="0" w:color="auto"/>
        <w:bottom w:val="none" w:sz="0" w:space="0" w:color="auto"/>
        <w:right w:val="none" w:sz="0" w:space="0" w:color="auto"/>
      </w:divBdr>
    </w:div>
    <w:div w:id="1216819275">
      <w:bodyDiv w:val="1"/>
      <w:marLeft w:val="0"/>
      <w:marRight w:val="0"/>
      <w:marTop w:val="0"/>
      <w:marBottom w:val="0"/>
      <w:divBdr>
        <w:top w:val="none" w:sz="0" w:space="0" w:color="auto"/>
        <w:left w:val="none" w:sz="0" w:space="0" w:color="auto"/>
        <w:bottom w:val="none" w:sz="0" w:space="0" w:color="auto"/>
        <w:right w:val="none" w:sz="0" w:space="0" w:color="auto"/>
      </w:divBdr>
    </w:div>
    <w:div w:id="1223441735">
      <w:bodyDiv w:val="1"/>
      <w:marLeft w:val="0"/>
      <w:marRight w:val="0"/>
      <w:marTop w:val="0"/>
      <w:marBottom w:val="0"/>
      <w:divBdr>
        <w:top w:val="none" w:sz="0" w:space="0" w:color="auto"/>
        <w:left w:val="none" w:sz="0" w:space="0" w:color="auto"/>
        <w:bottom w:val="none" w:sz="0" w:space="0" w:color="auto"/>
        <w:right w:val="none" w:sz="0" w:space="0" w:color="auto"/>
      </w:divBdr>
    </w:div>
    <w:div w:id="1224413070">
      <w:bodyDiv w:val="1"/>
      <w:marLeft w:val="0"/>
      <w:marRight w:val="0"/>
      <w:marTop w:val="0"/>
      <w:marBottom w:val="0"/>
      <w:divBdr>
        <w:top w:val="none" w:sz="0" w:space="0" w:color="auto"/>
        <w:left w:val="none" w:sz="0" w:space="0" w:color="auto"/>
        <w:bottom w:val="none" w:sz="0" w:space="0" w:color="auto"/>
        <w:right w:val="none" w:sz="0" w:space="0" w:color="auto"/>
      </w:divBdr>
    </w:div>
    <w:div w:id="1229878213">
      <w:bodyDiv w:val="1"/>
      <w:marLeft w:val="0"/>
      <w:marRight w:val="0"/>
      <w:marTop w:val="0"/>
      <w:marBottom w:val="0"/>
      <w:divBdr>
        <w:top w:val="none" w:sz="0" w:space="0" w:color="auto"/>
        <w:left w:val="none" w:sz="0" w:space="0" w:color="auto"/>
        <w:bottom w:val="none" w:sz="0" w:space="0" w:color="auto"/>
        <w:right w:val="none" w:sz="0" w:space="0" w:color="auto"/>
      </w:divBdr>
    </w:div>
    <w:div w:id="1237663611">
      <w:bodyDiv w:val="1"/>
      <w:marLeft w:val="0"/>
      <w:marRight w:val="0"/>
      <w:marTop w:val="0"/>
      <w:marBottom w:val="0"/>
      <w:divBdr>
        <w:top w:val="none" w:sz="0" w:space="0" w:color="auto"/>
        <w:left w:val="none" w:sz="0" w:space="0" w:color="auto"/>
        <w:bottom w:val="none" w:sz="0" w:space="0" w:color="auto"/>
        <w:right w:val="none" w:sz="0" w:space="0" w:color="auto"/>
      </w:divBdr>
    </w:div>
    <w:div w:id="1274627552">
      <w:bodyDiv w:val="1"/>
      <w:marLeft w:val="0"/>
      <w:marRight w:val="0"/>
      <w:marTop w:val="0"/>
      <w:marBottom w:val="0"/>
      <w:divBdr>
        <w:top w:val="none" w:sz="0" w:space="0" w:color="auto"/>
        <w:left w:val="none" w:sz="0" w:space="0" w:color="auto"/>
        <w:bottom w:val="none" w:sz="0" w:space="0" w:color="auto"/>
        <w:right w:val="none" w:sz="0" w:space="0" w:color="auto"/>
      </w:divBdr>
    </w:div>
    <w:div w:id="1290239100">
      <w:bodyDiv w:val="1"/>
      <w:marLeft w:val="0"/>
      <w:marRight w:val="0"/>
      <w:marTop w:val="0"/>
      <w:marBottom w:val="0"/>
      <w:divBdr>
        <w:top w:val="none" w:sz="0" w:space="0" w:color="auto"/>
        <w:left w:val="none" w:sz="0" w:space="0" w:color="auto"/>
        <w:bottom w:val="none" w:sz="0" w:space="0" w:color="auto"/>
        <w:right w:val="none" w:sz="0" w:space="0" w:color="auto"/>
      </w:divBdr>
    </w:div>
    <w:div w:id="129541050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
    <w:div w:id="1303577890">
      <w:bodyDiv w:val="1"/>
      <w:marLeft w:val="0"/>
      <w:marRight w:val="0"/>
      <w:marTop w:val="0"/>
      <w:marBottom w:val="0"/>
      <w:divBdr>
        <w:top w:val="none" w:sz="0" w:space="0" w:color="auto"/>
        <w:left w:val="none" w:sz="0" w:space="0" w:color="auto"/>
        <w:bottom w:val="none" w:sz="0" w:space="0" w:color="auto"/>
        <w:right w:val="none" w:sz="0" w:space="0" w:color="auto"/>
      </w:divBdr>
    </w:div>
    <w:div w:id="1307276693">
      <w:bodyDiv w:val="1"/>
      <w:marLeft w:val="0"/>
      <w:marRight w:val="0"/>
      <w:marTop w:val="0"/>
      <w:marBottom w:val="0"/>
      <w:divBdr>
        <w:top w:val="none" w:sz="0" w:space="0" w:color="auto"/>
        <w:left w:val="none" w:sz="0" w:space="0" w:color="auto"/>
        <w:bottom w:val="none" w:sz="0" w:space="0" w:color="auto"/>
        <w:right w:val="none" w:sz="0" w:space="0" w:color="auto"/>
      </w:divBdr>
    </w:div>
    <w:div w:id="1312096913">
      <w:bodyDiv w:val="1"/>
      <w:marLeft w:val="0"/>
      <w:marRight w:val="0"/>
      <w:marTop w:val="0"/>
      <w:marBottom w:val="0"/>
      <w:divBdr>
        <w:top w:val="none" w:sz="0" w:space="0" w:color="auto"/>
        <w:left w:val="none" w:sz="0" w:space="0" w:color="auto"/>
        <w:bottom w:val="none" w:sz="0" w:space="0" w:color="auto"/>
        <w:right w:val="none" w:sz="0" w:space="0" w:color="auto"/>
      </w:divBdr>
    </w:div>
    <w:div w:id="1318460019">
      <w:bodyDiv w:val="1"/>
      <w:marLeft w:val="0"/>
      <w:marRight w:val="0"/>
      <w:marTop w:val="0"/>
      <w:marBottom w:val="0"/>
      <w:divBdr>
        <w:top w:val="none" w:sz="0" w:space="0" w:color="auto"/>
        <w:left w:val="none" w:sz="0" w:space="0" w:color="auto"/>
        <w:bottom w:val="none" w:sz="0" w:space="0" w:color="auto"/>
        <w:right w:val="none" w:sz="0" w:space="0" w:color="auto"/>
      </w:divBdr>
    </w:div>
    <w:div w:id="1334607743">
      <w:bodyDiv w:val="1"/>
      <w:marLeft w:val="0"/>
      <w:marRight w:val="0"/>
      <w:marTop w:val="0"/>
      <w:marBottom w:val="0"/>
      <w:divBdr>
        <w:top w:val="none" w:sz="0" w:space="0" w:color="auto"/>
        <w:left w:val="none" w:sz="0" w:space="0" w:color="auto"/>
        <w:bottom w:val="none" w:sz="0" w:space="0" w:color="auto"/>
        <w:right w:val="none" w:sz="0" w:space="0" w:color="auto"/>
      </w:divBdr>
    </w:div>
    <w:div w:id="1350254676">
      <w:bodyDiv w:val="1"/>
      <w:marLeft w:val="0"/>
      <w:marRight w:val="0"/>
      <w:marTop w:val="0"/>
      <w:marBottom w:val="0"/>
      <w:divBdr>
        <w:top w:val="none" w:sz="0" w:space="0" w:color="auto"/>
        <w:left w:val="none" w:sz="0" w:space="0" w:color="auto"/>
        <w:bottom w:val="none" w:sz="0" w:space="0" w:color="auto"/>
        <w:right w:val="none" w:sz="0" w:space="0" w:color="auto"/>
      </w:divBdr>
    </w:div>
    <w:div w:id="1351757072">
      <w:bodyDiv w:val="1"/>
      <w:marLeft w:val="0"/>
      <w:marRight w:val="0"/>
      <w:marTop w:val="0"/>
      <w:marBottom w:val="0"/>
      <w:divBdr>
        <w:top w:val="none" w:sz="0" w:space="0" w:color="auto"/>
        <w:left w:val="none" w:sz="0" w:space="0" w:color="auto"/>
        <w:bottom w:val="none" w:sz="0" w:space="0" w:color="auto"/>
        <w:right w:val="none" w:sz="0" w:space="0" w:color="auto"/>
      </w:divBdr>
    </w:div>
    <w:div w:id="1358774358">
      <w:bodyDiv w:val="1"/>
      <w:marLeft w:val="0"/>
      <w:marRight w:val="0"/>
      <w:marTop w:val="0"/>
      <w:marBottom w:val="0"/>
      <w:divBdr>
        <w:top w:val="none" w:sz="0" w:space="0" w:color="auto"/>
        <w:left w:val="none" w:sz="0" w:space="0" w:color="auto"/>
        <w:bottom w:val="none" w:sz="0" w:space="0" w:color="auto"/>
        <w:right w:val="none" w:sz="0" w:space="0" w:color="auto"/>
      </w:divBdr>
    </w:div>
    <w:div w:id="1359040269">
      <w:bodyDiv w:val="1"/>
      <w:marLeft w:val="0"/>
      <w:marRight w:val="0"/>
      <w:marTop w:val="0"/>
      <w:marBottom w:val="0"/>
      <w:divBdr>
        <w:top w:val="none" w:sz="0" w:space="0" w:color="auto"/>
        <w:left w:val="none" w:sz="0" w:space="0" w:color="auto"/>
        <w:bottom w:val="none" w:sz="0" w:space="0" w:color="auto"/>
        <w:right w:val="none" w:sz="0" w:space="0" w:color="auto"/>
      </w:divBdr>
    </w:div>
    <w:div w:id="1366980881">
      <w:bodyDiv w:val="1"/>
      <w:marLeft w:val="0"/>
      <w:marRight w:val="0"/>
      <w:marTop w:val="0"/>
      <w:marBottom w:val="0"/>
      <w:divBdr>
        <w:top w:val="none" w:sz="0" w:space="0" w:color="auto"/>
        <w:left w:val="none" w:sz="0" w:space="0" w:color="auto"/>
        <w:bottom w:val="none" w:sz="0" w:space="0" w:color="auto"/>
        <w:right w:val="none" w:sz="0" w:space="0" w:color="auto"/>
      </w:divBdr>
    </w:div>
    <w:div w:id="1372263893">
      <w:bodyDiv w:val="1"/>
      <w:marLeft w:val="0"/>
      <w:marRight w:val="0"/>
      <w:marTop w:val="0"/>
      <w:marBottom w:val="0"/>
      <w:divBdr>
        <w:top w:val="none" w:sz="0" w:space="0" w:color="auto"/>
        <w:left w:val="none" w:sz="0" w:space="0" w:color="auto"/>
        <w:bottom w:val="none" w:sz="0" w:space="0" w:color="auto"/>
        <w:right w:val="none" w:sz="0" w:space="0" w:color="auto"/>
      </w:divBdr>
    </w:div>
    <w:div w:id="1373772466">
      <w:bodyDiv w:val="1"/>
      <w:marLeft w:val="0"/>
      <w:marRight w:val="0"/>
      <w:marTop w:val="0"/>
      <w:marBottom w:val="0"/>
      <w:divBdr>
        <w:top w:val="none" w:sz="0" w:space="0" w:color="auto"/>
        <w:left w:val="none" w:sz="0" w:space="0" w:color="auto"/>
        <w:bottom w:val="none" w:sz="0" w:space="0" w:color="auto"/>
        <w:right w:val="none" w:sz="0" w:space="0" w:color="auto"/>
      </w:divBdr>
      <w:divsChild>
        <w:div w:id="16578017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8945009">
              <w:marLeft w:val="0"/>
              <w:marRight w:val="0"/>
              <w:marTop w:val="0"/>
              <w:marBottom w:val="0"/>
              <w:divBdr>
                <w:top w:val="none" w:sz="0" w:space="0" w:color="auto"/>
                <w:left w:val="none" w:sz="0" w:space="0" w:color="auto"/>
                <w:bottom w:val="none" w:sz="0" w:space="0" w:color="auto"/>
                <w:right w:val="none" w:sz="0" w:space="0" w:color="auto"/>
              </w:divBdr>
              <w:divsChild>
                <w:div w:id="975448011">
                  <w:marLeft w:val="0"/>
                  <w:marRight w:val="0"/>
                  <w:marTop w:val="0"/>
                  <w:marBottom w:val="0"/>
                  <w:divBdr>
                    <w:top w:val="none" w:sz="0" w:space="0" w:color="auto"/>
                    <w:left w:val="none" w:sz="0" w:space="0" w:color="auto"/>
                    <w:bottom w:val="none" w:sz="0" w:space="0" w:color="auto"/>
                    <w:right w:val="none" w:sz="0" w:space="0" w:color="auto"/>
                  </w:divBdr>
                  <w:divsChild>
                    <w:div w:id="69236332">
                      <w:marLeft w:val="0"/>
                      <w:marRight w:val="0"/>
                      <w:marTop w:val="0"/>
                      <w:marBottom w:val="0"/>
                      <w:divBdr>
                        <w:top w:val="none" w:sz="0" w:space="0" w:color="auto"/>
                        <w:left w:val="none" w:sz="0" w:space="0" w:color="auto"/>
                        <w:bottom w:val="none" w:sz="0" w:space="0" w:color="auto"/>
                        <w:right w:val="none" w:sz="0" w:space="0" w:color="auto"/>
                      </w:divBdr>
                      <w:divsChild>
                        <w:div w:id="1535192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209592">
                              <w:marLeft w:val="0"/>
                              <w:marRight w:val="0"/>
                              <w:marTop w:val="0"/>
                              <w:marBottom w:val="0"/>
                              <w:divBdr>
                                <w:top w:val="none" w:sz="0" w:space="0" w:color="auto"/>
                                <w:left w:val="none" w:sz="0" w:space="0" w:color="auto"/>
                                <w:bottom w:val="none" w:sz="0" w:space="0" w:color="auto"/>
                                <w:right w:val="none" w:sz="0" w:space="0" w:color="auto"/>
                              </w:divBdr>
                              <w:divsChild>
                                <w:div w:id="448934477">
                                  <w:marLeft w:val="0"/>
                                  <w:marRight w:val="0"/>
                                  <w:marTop w:val="0"/>
                                  <w:marBottom w:val="0"/>
                                  <w:divBdr>
                                    <w:top w:val="none" w:sz="0" w:space="0" w:color="auto"/>
                                    <w:left w:val="none" w:sz="0" w:space="0" w:color="auto"/>
                                    <w:bottom w:val="none" w:sz="0" w:space="0" w:color="auto"/>
                                    <w:right w:val="none" w:sz="0" w:space="0" w:color="auto"/>
                                  </w:divBdr>
                                  <w:divsChild>
                                    <w:div w:id="9418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630575">
      <w:bodyDiv w:val="1"/>
      <w:marLeft w:val="0"/>
      <w:marRight w:val="0"/>
      <w:marTop w:val="0"/>
      <w:marBottom w:val="0"/>
      <w:divBdr>
        <w:top w:val="none" w:sz="0" w:space="0" w:color="auto"/>
        <w:left w:val="none" w:sz="0" w:space="0" w:color="auto"/>
        <w:bottom w:val="none" w:sz="0" w:space="0" w:color="auto"/>
        <w:right w:val="none" w:sz="0" w:space="0" w:color="auto"/>
      </w:divBdr>
    </w:div>
    <w:div w:id="1381241984">
      <w:bodyDiv w:val="1"/>
      <w:marLeft w:val="0"/>
      <w:marRight w:val="0"/>
      <w:marTop w:val="0"/>
      <w:marBottom w:val="0"/>
      <w:divBdr>
        <w:top w:val="none" w:sz="0" w:space="0" w:color="auto"/>
        <w:left w:val="none" w:sz="0" w:space="0" w:color="auto"/>
        <w:bottom w:val="none" w:sz="0" w:space="0" w:color="auto"/>
        <w:right w:val="none" w:sz="0" w:space="0" w:color="auto"/>
      </w:divBdr>
    </w:div>
    <w:div w:id="1392773545">
      <w:bodyDiv w:val="1"/>
      <w:marLeft w:val="0"/>
      <w:marRight w:val="0"/>
      <w:marTop w:val="0"/>
      <w:marBottom w:val="0"/>
      <w:divBdr>
        <w:top w:val="none" w:sz="0" w:space="0" w:color="auto"/>
        <w:left w:val="none" w:sz="0" w:space="0" w:color="auto"/>
        <w:bottom w:val="none" w:sz="0" w:space="0" w:color="auto"/>
        <w:right w:val="none" w:sz="0" w:space="0" w:color="auto"/>
      </w:divBdr>
    </w:div>
    <w:div w:id="1406760920">
      <w:bodyDiv w:val="1"/>
      <w:marLeft w:val="0"/>
      <w:marRight w:val="0"/>
      <w:marTop w:val="0"/>
      <w:marBottom w:val="0"/>
      <w:divBdr>
        <w:top w:val="none" w:sz="0" w:space="0" w:color="auto"/>
        <w:left w:val="none" w:sz="0" w:space="0" w:color="auto"/>
        <w:bottom w:val="none" w:sz="0" w:space="0" w:color="auto"/>
        <w:right w:val="none" w:sz="0" w:space="0" w:color="auto"/>
      </w:divBdr>
    </w:div>
    <w:div w:id="1408304822">
      <w:bodyDiv w:val="1"/>
      <w:marLeft w:val="0"/>
      <w:marRight w:val="0"/>
      <w:marTop w:val="0"/>
      <w:marBottom w:val="0"/>
      <w:divBdr>
        <w:top w:val="none" w:sz="0" w:space="0" w:color="auto"/>
        <w:left w:val="none" w:sz="0" w:space="0" w:color="auto"/>
        <w:bottom w:val="none" w:sz="0" w:space="0" w:color="auto"/>
        <w:right w:val="none" w:sz="0" w:space="0" w:color="auto"/>
      </w:divBdr>
    </w:div>
    <w:div w:id="1409769989">
      <w:bodyDiv w:val="1"/>
      <w:marLeft w:val="0"/>
      <w:marRight w:val="0"/>
      <w:marTop w:val="0"/>
      <w:marBottom w:val="0"/>
      <w:divBdr>
        <w:top w:val="none" w:sz="0" w:space="0" w:color="auto"/>
        <w:left w:val="none" w:sz="0" w:space="0" w:color="auto"/>
        <w:bottom w:val="none" w:sz="0" w:space="0" w:color="auto"/>
        <w:right w:val="none" w:sz="0" w:space="0" w:color="auto"/>
      </w:divBdr>
    </w:div>
    <w:div w:id="1419256368">
      <w:bodyDiv w:val="1"/>
      <w:marLeft w:val="0"/>
      <w:marRight w:val="0"/>
      <w:marTop w:val="0"/>
      <w:marBottom w:val="0"/>
      <w:divBdr>
        <w:top w:val="none" w:sz="0" w:space="0" w:color="auto"/>
        <w:left w:val="none" w:sz="0" w:space="0" w:color="auto"/>
        <w:bottom w:val="none" w:sz="0" w:space="0" w:color="auto"/>
        <w:right w:val="none" w:sz="0" w:space="0" w:color="auto"/>
      </w:divBdr>
    </w:div>
    <w:div w:id="1431587071">
      <w:bodyDiv w:val="1"/>
      <w:marLeft w:val="0"/>
      <w:marRight w:val="0"/>
      <w:marTop w:val="0"/>
      <w:marBottom w:val="0"/>
      <w:divBdr>
        <w:top w:val="none" w:sz="0" w:space="0" w:color="auto"/>
        <w:left w:val="none" w:sz="0" w:space="0" w:color="auto"/>
        <w:bottom w:val="none" w:sz="0" w:space="0" w:color="auto"/>
        <w:right w:val="none" w:sz="0" w:space="0" w:color="auto"/>
      </w:divBdr>
    </w:div>
    <w:div w:id="1439985839">
      <w:bodyDiv w:val="1"/>
      <w:marLeft w:val="0"/>
      <w:marRight w:val="0"/>
      <w:marTop w:val="0"/>
      <w:marBottom w:val="0"/>
      <w:divBdr>
        <w:top w:val="none" w:sz="0" w:space="0" w:color="auto"/>
        <w:left w:val="none" w:sz="0" w:space="0" w:color="auto"/>
        <w:bottom w:val="none" w:sz="0" w:space="0" w:color="auto"/>
        <w:right w:val="none" w:sz="0" w:space="0" w:color="auto"/>
      </w:divBdr>
    </w:div>
    <w:div w:id="1448819065">
      <w:bodyDiv w:val="1"/>
      <w:marLeft w:val="0"/>
      <w:marRight w:val="0"/>
      <w:marTop w:val="0"/>
      <w:marBottom w:val="0"/>
      <w:divBdr>
        <w:top w:val="none" w:sz="0" w:space="0" w:color="auto"/>
        <w:left w:val="none" w:sz="0" w:space="0" w:color="auto"/>
        <w:bottom w:val="none" w:sz="0" w:space="0" w:color="auto"/>
        <w:right w:val="none" w:sz="0" w:space="0" w:color="auto"/>
      </w:divBdr>
    </w:div>
    <w:div w:id="1465199136">
      <w:bodyDiv w:val="1"/>
      <w:marLeft w:val="0"/>
      <w:marRight w:val="0"/>
      <w:marTop w:val="0"/>
      <w:marBottom w:val="0"/>
      <w:divBdr>
        <w:top w:val="none" w:sz="0" w:space="0" w:color="auto"/>
        <w:left w:val="none" w:sz="0" w:space="0" w:color="auto"/>
        <w:bottom w:val="none" w:sz="0" w:space="0" w:color="auto"/>
        <w:right w:val="none" w:sz="0" w:space="0" w:color="auto"/>
      </w:divBdr>
    </w:div>
    <w:div w:id="1469007039">
      <w:bodyDiv w:val="1"/>
      <w:marLeft w:val="0"/>
      <w:marRight w:val="0"/>
      <w:marTop w:val="0"/>
      <w:marBottom w:val="0"/>
      <w:divBdr>
        <w:top w:val="none" w:sz="0" w:space="0" w:color="auto"/>
        <w:left w:val="none" w:sz="0" w:space="0" w:color="auto"/>
        <w:bottom w:val="none" w:sz="0" w:space="0" w:color="auto"/>
        <w:right w:val="none" w:sz="0" w:space="0" w:color="auto"/>
      </w:divBdr>
    </w:div>
    <w:div w:id="1474564198">
      <w:bodyDiv w:val="1"/>
      <w:marLeft w:val="0"/>
      <w:marRight w:val="0"/>
      <w:marTop w:val="0"/>
      <w:marBottom w:val="0"/>
      <w:divBdr>
        <w:top w:val="none" w:sz="0" w:space="0" w:color="auto"/>
        <w:left w:val="none" w:sz="0" w:space="0" w:color="auto"/>
        <w:bottom w:val="none" w:sz="0" w:space="0" w:color="auto"/>
        <w:right w:val="none" w:sz="0" w:space="0" w:color="auto"/>
      </w:divBdr>
    </w:div>
    <w:div w:id="1475178889">
      <w:bodyDiv w:val="1"/>
      <w:marLeft w:val="0"/>
      <w:marRight w:val="0"/>
      <w:marTop w:val="0"/>
      <w:marBottom w:val="0"/>
      <w:divBdr>
        <w:top w:val="none" w:sz="0" w:space="0" w:color="auto"/>
        <w:left w:val="none" w:sz="0" w:space="0" w:color="auto"/>
        <w:bottom w:val="none" w:sz="0" w:space="0" w:color="auto"/>
        <w:right w:val="none" w:sz="0" w:space="0" w:color="auto"/>
      </w:divBdr>
    </w:div>
    <w:div w:id="1533688343">
      <w:bodyDiv w:val="1"/>
      <w:marLeft w:val="0"/>
      <w:marRight w:val="0"/>
      <w:marTop w:val="0"/>
      <w:marBottom w:val="0"/>
      <w:divBdr>
        <w:top w:val="none" w:sz="0" w:space="0" w:color="auto"/>
        <w:left w:val="none" w:sz="0" w:space="0" w:color="auto"/>
        <w:bottom w:val="none" w:sz="0" w:space="0" w:color="auto"/>
        <w:right w:val="none" w:sz="0" w:space="0" w:color="auto"/>
      </w:divBdr>
    </w:div>
    <w:div w:id="1540896485">
      <w:bodyDiv w:val="1"/>
      <w:marLeft w:val="0"/>
      <w:marRight w:val="0"/>
      <w:marTop w:val="0"/>
      <w:marBottom w:val="0"/>
      <w:divBdr>
        <w:top w:val="none" w:sz="0" w:space="0" w:color="auto"/>
        <w:left w:val="none" w:sz="0" w:space="0" w:color="auto"/>
        <w:bottom w:val="none" w:sz="0" w:space="0" w:color="auto"/>
        <w:right w:val="none" w:sz="0" w:space="0" w:color="auto"/>
      </w:divBdr>
    </w:div>
    <w:div w:id="1558056305">
      <w:bodyDiv w:val="1"/>
      <w:marLeft w:val="0"/>
      <w:marRight w:val="0"/>
      <w:marTop w:val="0"/>
      <w:marBottom w:val="0"/>
      <w:divBdr>
        <w:top w:val="none" w:sz="0" w:space="0" w:color="auto"/>
        <w:left w:val="none" w:sz="0" w:space="0" w:color="auto"/>
        <w:bottom w:val="none" w:sz="0" w:space="0" w:color="auto"/>
        <w:right w:val="none" w:sz="0" w:space="0" w:color="auto"/>
      </w:divBdr>
    </w:div>
    <w:div w:id="1559243389">
      <w:bodyDiv w:val="1"/>
      <w:marLeft w:val="0"/>
      <w:marRight w:val="0"/>
      <w:marTop w:val="0"/>
      <w:marBottom w:val="0"/>
      <w:divBdr>
        <w:top w:val="none" w:sz="0" w:space="0" w:color="auto"/>
        <w:left w:val="none" w:sz="0" w:space="0" w:color="auto"/>
        <w:bottom w:val="none" w:sz="0" w:space="0" w:color="auto"/>
        <w:right w:val="none" w:sz="0" w:space="0" w:color="auto"/>
      </w:divBdr>
    </w:div>
    <w:div w:id="1563640145">
      <w:bodyDiv w:val="1"/>
      <w:marLeft w:val="0"/>
      <w:marRight w:val="0"/>
      <w:marTop w:val="0"/>
      <w:marBottom w:val="0"/>
      <w:divBdr>
        <w:top w:val="none" w:sz="0" w:space="0" w:color="auto"/>
        <w:left w:val="none" w:sz="0" w:space="0" w:color="auto"/>
        <w:bottom w:val="none" w:sz="0" w:space="0" w:color="auto"/>
        <w:right w:val="none" w:sz="0" w:space="0" w:color="auto"/>
      </w:divBdr>
    </w:div>
    <w:div w:id="1569803869">
      <w:bodyDiv w:val="1"/>
      <w:marLeft w:val="0"/>
      <w:marRight w:val="0"/>
      <w:marTop w:val="0"/>
      <w:marBottom w:val="0"/>
      <w:divBdr>
        <w:top w:val="none" w:sz="0" w:space="0" w:color="auto"/>
        <w:left w:val="none" w:sz="0" w:space="0" w:color="auto"/>
        <w:bottom w:val="none" w:sz="0" w:space="0" w:color="auto"/>
        <w:right w:val="none" w:sz="0" w:space="0" w:color="auto"/>
      </w:divBdr>
    </w:div>
    <w:div w:id="1578973909">
      <w:bodyDiv w:val="1"/>
      <w:marLeft w:val="0"/>
      <w:marRight w:val="0"/>
      <w:marTop w:val="0"/>
      <w:marBottom w:val="0"/>
      <w:divBdr>
        <w:top w:val="none" w:sz="0" w:space="0" w:color="auto"/>
        <w:left w:val="none" w:sz="0" w:space="0" w:color="auto"/>
        <w:bottom w:val="none" w:sz="0" w:space="0" w:color="auto"/>
        <w:right w:val="none" w:sz="0" w:space="0" w:color="auto"/>
      </w:divBdr>
    </w:div>
    <w:div w:id="1590846107">
      <w:bodyDiv w:val="1"/>
      <w:marLeft w:val="0"/>
      <w:marRight w:val="0"/>
      <w:marTop w:val="0"/>
      <w:marBottom w:val="0"/>
      <w:divBdr>
        <w:top w:val="none" w:sz="0" w:space="0" w:color="auto"/>
        <w:left w:val="none" w:sz="0" w:space="0" w:color="auto"/>
        <w:bottom w:val="none" w:sz="0" w:space="0" w:color="auto"/>
        <w:right w:val="none" w:sz="0" w:space="0" w:color="auto"/>
      </w:divBdr>
    </w:div>
    <w:div w:id="1591699116">
      <w:bodyDiv w:val="1"/>
      <w:marLeft w:val="0"/>
      <w:marRight w:val="0"/>
      <w:marTop w:val="0"/>
      <w:marBottom w:val="0"/>
      <w:divBdr>
        <w:top w:val="none" w:sz="0" w:space="0" w:color="auto"/>
        <w:left w:val="none" w:sz="0" w:space="0" w:color="auto"/>
        <w:bottom w:val="none" w:sz="0" w:space="0" w:color="auto"/>
        <w:right w:val="none" w:sz="0" w:space="0" w:color="auto"/>
      </w:divBdr>
    </w:div>
    <w:div w:id="1597055523">
      <w:bodyDiv w:val="1"/>
      <w:marLeft w:val="0"/>
      <w:marRight w:val="0"/>
      <w:marTop w:val="0"/>
      <w:marBottom w:val="0"/>
      <w:divBdr>
        <w:top w:val="none" w:sz="0" w:space="0" w:color="auto"/>
        <w:left w:val="none" w:sz="0" w:space="0" w:color="auto"/>
        <w:bottom w:val="none" w:sz="0" w:space="0" w:color="auto"/>
        <w:right w:val="none" w:sz="0" w:space="0" w:color="auto"/>
      </w:divBdr>
    </w:div>
    <w:div w:id="1600603083">
      <w:bodyDiv w:val="1"/>
      <w:marLeft w:val="0"/>
      <w:marRight w:val="0"/>
      <w:marTop w:val="0"/>
      <w:marBottom w:val="0"/>
      <w:divBdr>
        <w:top w:val="none" w:sz="0" w:space="0" w:color="auto"/>
        <w:left w:val="none" w:sz="0" w:space="0" w:color="auto"/>
        <w:bottom w:val="none" w:sz="0" w:space="0" w:color="auto"/>
        <w:right w:val="none" w:sz="0" w:space="0" w:color="auto"/>
      </w:divBdr>
    </w:div>
    <w:div w:id="1600915435">
      <w:bodyDiv w:val="1"/>
      <w:marLeft w:val="0"/>
      <w:marRight w:val="0"/>
      <w:marTop w:val="0"/>
      <w:marBottom w:val="0"/>
      <w:divBdr>
        <w:top w:val="none" w:sz="0" w:space="0" w:color="auto"/>
        <w:left w:val="none" w:sz="0" w:space="0" w:color="auto"/>
        <w:bottom w:val="none" w:sz="0" w:space="0" w:color="auto"/>
        <w:right w:val="none" w:sz="0" w:space="0" w:color="auto"/>
      </w:divBdr>
    </w:div>
    <w:div w:id="1611661512">
      <w:bodyDiv w:val="1"/>
      <w:marLeft w:val="0"/>
      <w:marRight w:val="0"/>
      <w:marTop w:val="0"/>
      <w:marBottom w:val="0"/>
      <w:divBdr>
        <w:top w:val="none" w:sz="0" w:space="0" w:color="auto"/>
        <w:left w:val="none" w:sz="0" w:space="0" w:color="auto"/>
        <w:bottom w:val="none" w:sz="0" w:space="0" w:color="auto"/>
        <w:right w:val="none" w:sz="0" w:space="0" w:color="auto"/>
      </w:divBdr>
    </w:div>
    <w:div w:id="1618369348">
      <w:bodyDiv w:val="1"/>
      <w:marLeft w:val="0"/>
      <w:marRight w:val="0"/>
      <w:marTop w:val="0"/>
      <w:marBottom w:val="0"/>
      <w:divBdr>
        <w:top w:val="none" w:sz="0" w:space="0" w:color="auto"/>
        <w:left w:val="none" w:sz="0" w:space="0" w:color="auto"/>
        <w:bottom w:val="none" w:sz="0" w:space="0" w:color="auto"/>
        <w:right w:val="none" w:sz="0" w:space="0" w:color="auto"/>
      </w:divBdr>
    </w:div>
    <w:div w:id="1624535662">
      <w:bodyDiv w:val="1"/>
      <w:marLeft w:val="0"/>
      <w:marRight w:val="0"/>
      <w:marTop w:val="0"/>
      <w:marBottom w:val="0"/>
      <w:divBdr>
        <w:top w:val="none" w:sz="0" w:space="0" w:color="auto"/>
        <w:left w:val="none" w:sz="0" w:space="0" w:color="auto"/>
        <w:bottom w:val="none" w:sz="0" w:space="0" w:color="auto"/>
        <w:right w:val="none" w:sz="0" w:space="0" w:color="auto"/>
      </w:divBdr>
    </w:div>
    <w:div w:id="1646545271">
      <w:bodyDiv w:val="1"/>
      <w:marLeft w:val="0"/>
      <w:marRight w:val="0"/>
      <w:marTop w:val="0"/>
      <w:marBottom w:val="0"/>
      <w:divBdr>
        <w:top w:val="none" w:sz="0" w:space="0" w:color="auto"/>
        <w:left w:val="none" w:sz="0" w:space="0" w:color="auto"/>
        <w:bottom w:val="none" w:sz="0" w:space="0" w:color="auto"/>
        <w:right w:val="none" w:sz="0" w:space="0" w:color="auto"/>
      </w:divBdr>
      <w:divsChild>
        <w:div w:id="988943280">
          <w:marLeft w:val="0"/>
          <w:marRight w:val="0"/>
          <w:marTop w:val="0"/>
          <w:marBottom w:val="0"/>
          <w:divBdr>
            <w:top w:val="none" w:sz="0" w:space="0" w:color="auto"/>
            <w:left w:val="none" w:sz="0" w:space="0" w:color="auto"/>
            <w:bottom w:val="none" w:sz="0" w:space="0" w:color="auto"/>
            <w:right w:val="none" w:sz="0" w:space="0" w:color="auto"/>
          </w:divBdr>
        </w:div>
        <w:div w:id="1241720714">
          <w:marLeft w:val="0"/>
          <w:marRight w:val="0"/>
          <w:marTop w:val="0"/>
          <w:marBottom w:val="0"/>
          <w:divBdr>
            <w:top w:val="none" w:sz="0" w:space="0" w:color="auto"/>
            <w:left w:val="none" w:sz="0" w:space="0" w:color="auto"/>
            <w:bottom w:val="none" w:sz="0" w:space="0" w:color="auto"/>
            <w:right w:val="none" w:sz="0" w:space="0" w:color="auto"/>
          </w:divBdr>
        </w:div>
        <w:div w:id="1343244108">
          <w:marLeft w:val="0"/>
          <w:marRight w:val="0"/>
          <w:marTop w:val="0"/>
          <w:marBottom w:val="0"/>
          <w:divBdr>
            <w:top w:val="none" w:sz="0" w:space="0" w:color="auto"/>
            <w:left w:val="none" w:sz="0" w:space="0" w:color="auto"/>
            <w:bottom w:val="none" w:sz="0" w:space="0" w:color="auto"/>
            <w:right w:val="none" w:sz="0" w:space="0" w:color="auto"/>
          </w:divBdr>
        </w:div>
      </w:divsChild>
    </w:div>
    <w:div w:id="1659335232">
      <w:bodyDiv w:val="1"/>
      <w:marLeft w:val="0"/>
      <w:marRight w:val="0"/>
      <w:marTop w:val="0"/>
      <w:marBottom w:val="0"/>
      <w:divBdr>
        <w:top w:val="none" w:sz="0" w:space="0" w:color="auto"/>
        <w:left w:val="none" w:sz="0" w:space="0" w:color="auto"/>
        <w:bottom w:val="none" w:sz="0" w:space="0" w:color="auto"/>
        <w:right w:val="none" w:sz="0" w:space="0" w:color="auto"/>
      </w:divBdr>
    </w:div>
    <w:div w:id="1661496572">
      <w:bodyDiv w:val="1"/>
      <w:marLeft w:val="0"/>
      <w:marRight w:val="0"/>
      <w:marTop w:val="0"/>
      <w:marBottom w:val="0"/>
      <w:divBdr>
        <w:top w:val="none" w:sz="0" w:space="0" w:color="auto"/>
        <w:left w:val="none" w:sz="0" w:space="0" w:color="auto"/>
        <w:bottom w:val="none" w:sz="0" w:space="0" w:color="auto"/>
        <w:right w:val="none" w:sz="0" w:space="0" w:color="auto"/>
      </w:divBdr>
    </w:div>
    <w:div w:id="1668898876">
      <w:bodyDiv w:val="1"/>
      <w:marLeft w:val="0"/>
      <w:marRight w:val="0"/>
      <w:marTop w:val="0"/>
      <w:marBottom w:val="0"/>
      <w:divBdr>
        <w:top w:val="none" w:sz="0" w:space="0" w:color="auto"/>
        <w:left w:val="none" w:sz="0" w:space="0" w:color="auto"/>
        <w:bottom w:val="none" w:sz="0" w:space="0" w:color="auto"/>
        <w:right w:val="none" w:sz="0" w:space="0" w:color="auto"/>
      </w:divBdr>
      <w:divsChild>
        <w:div w:id="1040322317">
          <w:marLeft w:val="0"/>
          <w:marRight w:val="0"/>
          <w:marTop w:val="0"/>
          <w:marBottom w:val="0"/>
          <w:divBdr>
            <w:top w:val="none" w:sz="0" w:space="0" w:color="auto"/>
            <w:left w:val="none" w:sz="0" w:space="0" w:color="auto"/>
            <w:bottom w:val="none" w:sz="0" w:space="0" w:color="auto"/>
            <w:right w:val="none" w:sz="0" w:space="0" w:color="auto"/>
          </w:divBdr>
          <w:divsChild>
            <w:div w:id="486702667">
              <w:marLeft w:val="0"/>
              <w:marRight w:val="0"/>
              <w:marTop w:val="0"/>
              <w:marBottom w:val="0"/>
              <w:divBdr>
                <w:top w:val="none" w:sz="0" w:space="0" w:color="auto"/>
                <w:left w:val="none" w:sz="0" w:space="0" w:color="auto"/>
                <w:bottom w:val="none" w:sz="0" w:space="0" w:color="auto"/>
                <w:right w:val="none" w:sz="0" w:space="0" w:color="auto"/>
              </w:divBdr>
              <w:divsChild>
                <w:div w:id="1976908665">
                  <w:marLeft w:val="0"/>
                  <w:marRight w:val="0"/>
                  <w:marTop w:val="0"/>
                  <w:marBottom w:val="0"/>
                  <w:divBdr>
                    <w:top w:val="none" w:sz="0" w:space="0" w:color="auto"/>
                    <w:left w:val="none" w:sz="0" w:space="0" w:color="auto"/>
                    <w:bottom w:val="none" w:sz="0" w:space="0" w:color="auto"/>
                    <w:right w:val="none" w:sz="0" w:space="0" w:color="auto"/>
                  </w:divBdr>
                  <w:divsChild>
                    <w:div w:id="1039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670265">
      <w:bodyDiv w:val="1"/>
      <w:marLeft w:val="0"/>
      <w:marRight w:val="0"/>
      <w:marTop w:val="0"/>
      <w:marBottom w:val="0"/>
      <w:divBdr>
        <w:top w:val="none" w:sz="0" w:space="0" w:color="auto"/>
        <w:left w:val="none" w:sz="0" w:space="0" w:color="auto"/>
        <w:bottom w:val="none" w:sz="0" w:space="0" w:color="auto"/>
        <w:right w:val="none" w:sz="0" w:space="0" w:color="auto"/>
      </w:divBdr>
    </w:div>
    <w:div w:id="1695963187">
      <w:bodyDiv w:val="1"/>
      <w:marLeft w:val="0"/>
      <w:marRight w:val="0"/>
      <w:marTop w:val="0"/>
      <w:marBottom w:val="0"/>
      <w:divBdr>
        <w:top w:val="none" w:sz="0" w:space="0" w:color="auto"/>
        <w:left w:val="none" w:sz="0" w:space="0" w:color="auto"/>
        <w:bottom w:val="none" w:sz="0" w:space="0" w:color="auto"/>
        <w:right w:val="none" w:sz="0" w:space="0" w:color="auto"/>
      </w:divBdr>
    </w:div>
    <w:div w:id="1700202130">
      <w:bodyDiv w:val="1"/>
      <w:marLeft w:val="0"/>
      <w:marRight w:val="0"/>
      <w:marTop w:val="0"/>
      <w:marBottom w:val="0"/>
      <w:divBdr>
        <w:top w:val="none" w:sz="0" w:space="0" w:color="auto"/>
        <w:left w:val="none" w:sz="0" w:space="0" w:color="auto"/>
        <w:bottom w:val="none" w:sz="0" w:space="0" w:color="auto"/>
        <w:right w:val="none" w:sz="0" w:space="0" w:color="auto"/>
      </w:divBdr>
    </w:div>
    <w:div w:id="1705136646">
      <w:bodyDiv w:val="1"/>
      <w:marLeft w:val="0"/>
      <w:marRight w:val="0"/>
      <w:marTop w:val="0"/>
      <w:marBottom w:val="0"/>
      <w:divBdr>
        <w:top w:val="none" w:sz="0" w:space="0" w:color="auto"/>
        <w:left w:val="none" w:sz="0" w:space="0" w:color="auto"/>
        <w:bottom w:val="none" w:sz="0" w:space="0" w:color="auto"/>
        <w:right w:val="none" w:sz="0" w:space="0" w:color="auto"/>
      </w:divBdr>
    </w:div>
    <w:div w:id="1713266540">
      <w:bodyDiv w:val="1"/>
      <w:marLeft w:val="0"/>
      <w:marRight w:val="0"/>
      <w:marTop w:val="0"/>
      <w:marBottom w:val="0"/>
      <w:divBdr>
        <w:top w:val="none" w:sz="0" w:space="0" w:color="auto"/>
        <w:left w:val="none" w:sz="0" w:space="0" w:color="auto"/>
        <w:bottom w:val="none" w:sz="0" w:space="0" w:color="auto"/>
        <w:right w:val="none" w:sz="0" w:space="0" w:color="auto"/>
      </w:divBdr>
    </w:div>
    <w:div w:id="1714579240">
      <w:bodyDiv w:val="1"/>
      <w:marLeft w:val="0"/>
      <w:marRight w:val="0"/>
      <w:marTop w:val="0"/>
      <w:marBottom w:val="0"/>
      <w:divBdr>
        <w:top w:val="none" w:sz="0" w:space="0" w:color="auto"/>
        <w:left w:val="none" w:sz="0" w:space="0" w:color="auto"/>
        <w:bottom w:val="none" w:sz="0" w:space="0" w:color="auto"/>
        <w:right w:val="none" w:sz="0" w:space="0" w:color="auto"/>
      </w:divBdr>
    </w:div>
    <w:div w:id="1719086241">
      <w:bodyDiv w:val="1"/>
      <w:marLeft w:val="0"/>
      <w:marRight w:val="0"/>
      <w:marTop w:val="0"/>
      <w:marBottom w:val="0"/>
      <w:divBdr>
        <w:top w:val="none" w:sz="0" w:space="0" w:color="auto"/>
        <w:left w:val="none" w:sz="0" w:space="0" w:color="auto"/>
        <w:bottom w:val="none" w:sz="0" w:space="0" w:color="auto"/>
        <w:right w:val="none" w:sz="0" w:space="0" w:color="auto"/>
      </w:divBdr>
    </w:div>
    <w:div w:id="1741563788">
      <w:bodyDiv w:val="1"/>
      <w:marLeft w:val="0"/>
      <w:marRight w:val="0"/>
      <w:marTop w:val="0"/>
      <w:marBottom w:val="0"/>
      <w:divBdr>
        <w:top w:val="none" w:sz="0" w:space="0" w:color="auto"/>
        <w:left w:val="none" w:sz="0" w:space="0" w:color="auto"/>
        <w:bottom w:val="none" w:sz="0" w:space="0" w:color="auto"/>
        <w:right w:val="none" w:sz="0" w:space="0" w:color="auto"/>
      </w:divBdr>
    </w:div>
    <w:div w:id="1744526414">
      <w:bodyDiv w:val="1"/>
      <w:marLeft w:val="0"/>
      <w:marRight w:val="0"/>
      <w:marTop w:val="0"/>
      <w:marBottom w:val="0"/>
      <w:divBdr>
        <w:top w:val="none" w:sz="0" w:space="0" w:color="auto"/>
        <w:left w:val="none" w:sz="0" w:space="0" w:color="auto"/>
        <w:bottom w:val="none" w:sz="0" w:space="0" w:color="auto"/>
        <w:right w:val="none" w:sz="0" w:space="0" w:color="auto"/>
      </w:divBdr>
    </w:div>
    <w:div w:id="1765414367">
      <w:bodyDiv w:val="1"/>
      <w:marLeft w:val="0"/>
      <w:marRight w:val="0"/>
      <w:marTop w:val="0"/>
      <w:marBottom w:val="0"/>
      <w:divBdr>
        <w:top w:val="none" w:sz="0" w:space="0" w:color="auto"/>
        <w:left w:val="none" w:sz="0" w:space="0" w:color="auto"/>
        <w:bottom w:val="none" w:sz="0" w:space="0" w:color="auto"/>
        <w:right w:val="none" w:sz="0" w:space="0" w:color="auto"/>
      </w:divBdr>
    </w:div>
    <w:div w:id="1779254992">
      <w:bodyDiv w:val="1"/>
      <w:marLeft w:val="0"/>
      <w:marRight w:val="0"/>
      <w:marTop w:val="0"/>
      <w:marBottom w:val="0"/>
      <w:divBdr>
        <w:top w:val="none" w:sz="0" w:space="0" w:color="auto"/>
        <w:left w:val="none" w:sz="0" w:space="0" w:color="auto"/>
        <w:bottom w:val="none" w:sz="0" w:space="0" w:color="auto"/>
        <w:right w:val="none" w:sz="0" w:space="0" w:color="auto"/>
      </w:divBdr>
    </w:div>
    <w:div w:id="1785148431">
      <w:bodyDiv w:val="1"/>
      <w:marLeft w:val="0"/>
      <w:marRight w:val="0"/>
      <w:marTop w:val="0"/>
      <w:marBottom w:val="0"/>
      <w:divBdr>
        <w:top w:val="none" w:sz="0" w:space="0" w:color="auto"/>
        <w:left w:val="none" w:sz="0" w:space="0" w:color="auto"/>
        <w:bottom w:val="none" w:sz="0" w:space="0" w:color="auto"/>
        <w:right w:val="none" w:sz="0" w:space="0" w:color="auto"/>
      </w:divBdr>
    </w:div>
    <w:div w:id="1796673020">
      <w:bodyDiv w:val="1"/>
      <w:marLeft w:val="0"/>
      <w:marRight w:val="0"/>
      <w:marTop w:val="0"/>
      <w:marBottom w:val="0"/>
      <w:divBdr>
        <w:top w:val="none" w:sz="0" w:space="0" w:color="auto"/>
        <w:left w:val="none" w:sz="0" w:space="0" w:color="auto"/>
        <w:bottom w:val="none" w:sz="0" w:space="0" w:color="auto"/>
        <w:right w:val="none" w:sz="0" w:space="0" w:color="auto"/>
      </w:divBdr>
    </w:div>
    <w:div w:id="1797916024">
      <w:bodyDiv w:val="1"/>
      <w:marLeft w:val="0"/>
      <w:marRight w:val="0"/>
      <w:marTop w:val="0"/>
      <w:marBottom w:val="0"/>
      <w:divBdr>
        <w:top w:val="none" w:sz="0" w:space="0" w:color="auto"/>
        <w:left w:val="none" w:sz="0" w:space="0" w:color="auto"/>
        <w:bottom w:val="none" w:sz="0" w:space="0" w:color="auto"/>
        <w:right w:val="none" w:sz="0" w:space="0" w:color="auto"/>
      </w:divBdr>
    </w:div>
    <w:div w:id="1798142672">
      <w:bodyDiv w:val="1"/>
      <w:marLeft w:val="0"/>
      <w:marRight w:val="0"/>
      <w:marTop w:val="0"/>
      <w:marBottom w:val="0"/>
      <w:divBdr>
        <w:top w:val="none" w:sz="0" w:space="0" w:color="auto"/>
        <w:left w:val="none" w:sz="0" w:space="0" w:color="auto"/>
        <w:bottom w:val="none" w:sz="0" w:space="0" w:color="auto"/>
        <w:right w:val="none" w:sz="0" w:space="0" w:color="auto"/>
      </w:divBdr>
    </w:div>
    <w:div w:id="1798715018">
      <w:bodyDiv w:val="1"/>
      <w:marLeft w:val="0"/>
      <w:marRight w:val="0"/>
      <w:marTop w:val="0"/>
      <w:marBottom w:val="0"/>
      <w:divBdr>
        <w:top w:val="none" w:sz="0" w:space="0" w:color="auto"/>
        <w:left w:val="none" w:sz="0" w:space="0" w:color="auto"/>
        <w:bottom w:val="none" w:sz="0" w:space="0" w:color="auto"/>
        <w:right w:val="none" w:sz="0" w:space="0" w:color="auto"/>
      </w:divBdr>
    </w:div>
    <w:div w:id="1809349469">
      <w:bodyDiv w:val="1"/>
      <w:marLeft w:val="0"/>
      <w:marRight w:val="0"/>
      <w:marTop w:val="0"/>
      <w:marBottom w:val="0"/>
      <w:divBdr>
        <w:top w:val="none" w:sz="0" w:space="0" w:color="auto"/>
        <w:left w:val="none" w:sz="0" w:space="0" w:color="auto"/>
        <w:bottom w:val="none" w:sz="0" w:space="0" w:color="auto"/>
        <w:right w:val="none" w:sz="0" w:space="0" w:color="auto"/>
      </w:divBdr>
    </w:div>
    <w:div w:id="1851604187">
      <w:bodyDiv w:val="1"/>
      <w:marLeft w:val="0"/>
      <w:marRight w:val="0"/>
      <w:marTop w:val="0"/>
      <w:marBottom w:val="0"/>
      <w:divBdr>
        <w:top w:val="none" w:sz="0" w:space="0" w:color="auto"/>
        <w:left w:val="none" w:sz="0" w:space="0" w:color="auto"/>
        <w:bottom w:val="none" w:sz="0" w:space="0" w:color="auto"/>
        <w:right w:val="none" w:sz="0" w:space="0" w:color="auto"/>
      </w:divBdr>
    </w:div>
    <w:div w:id="1854802216">
      <w:bodyDiv w:val="1"/>
      <w:marLeft w:val="0"/>
      <w:marRight w:val="0"/>
      <w:marTop w:val="0"/>
      <w:marBottom w:val="0"/>
      <w:divBdr>
        <w:top w:val="none" w:sz="0" w:space="0" w:color="auto"/>
        <w:left w:val="none" w:sz="0" w:space="0" w:color="auto"/>
        <w:bottom w:val="none" w:sz="0" w:space="0" w:color="auto"/>
        <w:right w:val="none" w:sz="0" w:space="0" w:color="auto"/>
      </w:divBdr>
    </w:div>
    <w:div w:id="1858425687">
      <w:bodyDiv w:val="1"/>
      <w:marLeft w:val="0"/>
      <w:marRight w:val="0"/>
      <w:marTop w:val="0"/>
      <w:marBottom w:val="0"/>
      <w:divBdr>
        <w:top w:val="none" w:sz="0" w:space="0" w:color="auto"/>
        <w:left w:val="none" w:sz="0" w:space="0" w:color="auto"/>
        <w:bottom w:val="none" w:sz="0" w:space="0" w:color="auto"/>
        <w:right w:val="none" w:sz="0" w:space="0" w:color="auto"/>
      </w:divBdr>
    </w:div>
    <w:div w:id="1858537406">
      <w:bodyDiv w:val="1"/>
      <w:marLeft w:val="0"/>
      <w:marRight w:val="0"/>
      <w:marTop w:val="0"/>
      <w:marBottom w:val="0"/>
      <w:divBdr>
        <w:top w:val="none" w:sz="0" w:space="0" w:color="auto"/>
        <w:left w:val="none" w:sz="0" w:space="0" w:color="auto"/>
        <w:bottom w:val="none" w:sz="0" w:space="0" w:color="auto"/>
        <w:right w:val="none" w:sz="0" w:space="0" w:color="auto"/>
      </w:divBdr>
    </w:div>
    <w:div w:id="1908031001">
      <w:bodyDiv w:val="1"/>
      <w:marLeft w:val="0"/>
      <w:marRight w:val="0"/>
      <w:marTop w:val="0"/>
      <w:marBottom w:val="0"/>
      <w:divBdr>
        <w:top w:val="none" w:sz="0" w:space="0" w:color="auto"/>
        <w:left w:val="none" w:sz="0" w:space="0" w:color="auto"/>
        <w:bottom w:val="none" w:sz="0" w:space="0" w:color="auto"/>
        <w:right w:val="none" w:sz="0" w:space="0" w:color="auto"/>
      </w:divBdr>
    </w:div>
    <w:div w:id="1918321330">
      <w:bodyDiv w:val="1"/>
      <w:marLeft w:val="0"/>
      <w:marRight w:val="0"/>
      <w:marTop w:val="0"/>
      <w:marBottom w:val="0"/>
      <w:divBdr>
        <w:top w:val="none" w:sz="0" w:space="0" w:color="auto"/>
        <w:left w:val="none" w:sz="0" w:space="0" w:color="auto"/>
        <w:bottom w:val="none" w:sz="0" w:space="0" w:color="auto"/>
        <w:right w:val="none" w:sz="0" w:space="0" w:color="auto"/>
      </w:divBdr>
    </w:div>
    <w:div w:id="1920826147">
      <w:bodyDiv w:val="1"/>
      <w:marLeft w:val="0"/>
      <w:marRight w:val="0"/>
      <w:marTop w:val="0"/>
      <w:marBottom w:val="0"/>
      <w:divBdr>
        <w:top w:val="none" w:sz="0" w:space="0" w:color="auto"/>
        <w:left w:val="none" w:sz="0" w:space="0" w:color="auto"/>
        <w:bottom w:val="none" w:sz="0" w:space="0" w:color="auto"/>
        <w:right w:val="none" w:sz="0" w:space="0" w:color="auto"/>
      </w:divBdr>
    </w:div>
    <w:div w:id="1954088608">
      <w:bodyDiv w:val="1"/>
      <w:marLeft w:val="0"/>
      <w:marRight w:val="0"/>
      <w:marTop w:val="0"/>
      <w:marBottom w:val="0"/>
      <w:divBdr>
        <w:top w:val="none" w:sz="0" w:space="0" w:color="auto"/>
        <w:left w:val="none" w:sz="0" w:space="0" w:color="auto"/>
        <w:bottom w:val="none" w:sz="0" w:space="0" w:color="auto"/>
        <w:right w:val="none" w:sz="0" w:space="0" w:color="auto"/>
      </w:divBdr>
    </w:div>
    <w:div w:id="1969817652">
      <w:bodyDiv w:val="1"/>
      <w:marLeft w:val="0"/>
      <w:marRight w:val="0"/>
      <w:marTop w:val="0"/>
      <w:marBottom w:val="0"/>
      <w:divBdr>
        <w:top w:val="none" w:sz="0" w:space="0" w:color="auto"/>
        <w:left w:val="none" w:sz="0" w:space="0" w:color="auto"/>
        <w:bottom w:val="none" w:sz="0" w:space="0" w:color="auto"/>
        <w:right w:val="none" w:sz="0" w:space="0" w:color="auto"/>
      </w:divBdr>
    </w:div>
    <w:div w:id="1991471288">
      <w:bodyDiv w:val="1"/>
      <w:marLeft w:val="0"/>
      <w:marRight w:val="0"/>
      <w:marTop w:val="0"/>
      <w:marBottom w:val="0"/>
      <w:divBdr>
        <w:top w:val="none" w:sz="0" w:space="0" w:color="auto"/>
        <w:left w:val="none" w:sz="0" w:space="0" w:color="auto"/>
        <w:bottom w:val="none" w:sz="0" w:space="0" w:color="auto"/>
        <w:right w:val="none" w:sz="0" w:space="0" w:color="auto"/>
      </w:divBdr>
    </w:div>
    <w:div w:id="2001615648">
      <w:bodyDiv w:val="1"/>
      <w:marLeft w:val="0"/>
      <w:marRight w:val="0"/>
      <w:marTop w:val="0"/>
      <w:marBottom w:val="0"/>
      <w:divBdr>
        <w:top w:val="none" w:sz="0" w:space="0" w:color="auto"/>
        <w:left w:val="none" w:sz="0" w:space="0" w:color="auto"/>
        <w:bottom w:val="none" w:sz="0" w:space="0" w:color="auto"/>
        <w:right w:val="none" w:sz="0" w:space="0" w:color="auto"/>
      </w:divBdr>
    </w:div>
    <w:div w:id="2018993248">
      <w:bodyDiv w:val="1"/>
      <w:marLeft w:val="0"/>
      <w:marRight w:val="0"/>
      <w:marTop w:val="0"/>
      <w:marBottom w:val="0"/>
      <w:divBdr>
        <w:top w:val="none" w:sz="0" w:space="0" w:color="auto"/>
        <w:left w:val="none" w:sz="0" w:space="0" w:color="auto"/>
        <w:bottom w:val="none" w:sz="0" w:space="0" w:color="auto"/>
        <w:right w:val="none" w:sz="0" w:space="0" w:color="auto"/>
      </w:divBdr>
    </w:div>
    <w:div w:id="2027948436">
      <w:bodyDiv w:val="1"/>
      <w:marLeft w:val="0"/>
      <w:marRight w:val="0"/>
      <w:marTop w:val="0"/>
      <w:marBottom w:val="0"/>
      <w:divBdr>
        <w:top w:val="none" w:sz="0" w:space="0" w:color="auto"/>
        <w:left w:val="none" w:sz="0" w:space="0" w:color="auto"/>
        <w:bottom w:val="none" w:sz="0" w:space="0" w:color="auto"/>
        <w:right w:val="none" w:sz="0" w:space="0" w:color="auto"/>
      </w:divBdr>
    </w:div>
    <w:div w:id="2034913813">
      <w:bodyDiv w:val="1"/>
      <w:marLeft w:val="0"/>
      <w:marRight w:val="0"/>
      <w:marTop w:val="0"/>
      <w:marBottom w:val="0"/>
      <w:divBdr>
        <w:top w:val="none" w:sz="0" w:space="0" w:color="auto"/>
        <w:left w:val="none" w:sz="0" w:space="0" w:color="auto"/>
        <w:bottom w:val="none" w:sz="0" w:space="0" w:color="auto"/>
        <w:right w:val="none" w:sz="0" w:space="0" w:color="auto"/>
      </w:divBdr>
      <w:divsChild>
        <w:div w:id="1926068529">
          <w:marLeft w:val="0"/>
          <w:marRight w:val="0"/>
          <w:marTop w:val="0"/>
          <w:marBottom w:val="0"/>
          <w:divBdr>
            <w:top w:val="none" w:sz="0" w:space="0" w:color="auto"/>
            <w:left w:val="none" w:sz="0" w:space="0" w:color="auto"/>
            <w:bottom w:val="none" w:sz="0" w:space="0" w:color="auto"/>
            <w:right w:val="none" w:sz="0" w:space="0" w:color="auto"/>
          </w:divBdr>
          <w:divsChild>
            <w:div w:id="819348484">
              <w:marLeft w:val="0"/>
              <w:marRight w:val="0"/>
              <w:marTop w:val="0"/>
              <w:marBottom w:val="0"/>
              <w:divBdr>
                <w:top w:val="none" w:sz="0" w:space="0" w:color="auto"/>
                <w:left w:val="none" w:sz="0" w:space="0" w:color="auto"/>
                <w:bottom w:val="none" w:sz="0" w:space="0" w:color="auto"/>
                <w:right w:val="none" w:sz="0" w:space="0" w:color="auto"/>
              </w:divBdr>
              <w:divsChild>
                <w:div w:id="992027441">
                  <w:marLeft w:val="0"/>
                  <w:marRight w:val="0"/>
                  <w:marTop w:val="0"/>
                  <w:marBottom w:val="0"/>
                  <w:divBdr>
                    <w:top w:val="none" w:sz="0" w:space="0" w:color="auto"/>
                    <w:left w:val="none" w:sz="0" w:space="0" w:color="auto"/>
                    <w:bottom w:val="none" w:sz="0" w:space="0" w:color="auto"/>
                    <w:right w:val="none" w:sz="0" w:space="0" w:color="auto"/>
                  </w:divBdr>
                  <w:divsChild>
                    <w:div w:id="776751641">
                      <w:marLeft w:val="0"/>
                      <w:marRight w:val="0"/>
                      <w:marTop w:val="0"/>
                      <w:marBottom w:val="0"/>
                      <w:divBdr>
                        <w:top w:val="none" w:sz="0" w:space="0" w:color="auto"/>
                        <w:left w:val="none" w:sz="0" w:space="0" w:color="auto"/>
                        <w:bottom w:val="none" w:sz="0" w:space="0" w:color="auto"/>
                        <w:right w:val="none" w:sz="0" w:space="0" w:color="auto"/>
                      </w:divBdr>
                      <w:divsChild>
                        <w:div w:id="1583682059">
                          <w:marLeft w:val="0"/>
                          <w:marRight w:val="0"/>
                          <w:marTop w:val="0"/>
                          <w:marBottom w:val="0"/>
                          <w:divBdr>
                            <w:top w:val="none" w:sz="0" w:space="0" w:color="auto"/>
                            <w:left w:val="none" w:sz="0" w:space="0" w:color="auto"/>
                            <w:bottom w:val="none" w:sz="0" w:space="0" w:color="auto"/>
                            <w:right w:val="none" w:sz="0" w:space="0" w:color="auto"/>
                          </w:divBdr>
                          <w:divsChild>
                            <w:div w:id="99490726">
                              <w:marLeft w:val="0"/>
                              <w:marRight w:val="0"/>
                              <w:marTop w:val="0"/>
                              <w:marBottom w:val="0"/>
                              <w:divBdr>
                                <w:top w:val="none" w:sz="0" w:space="0" w:color="auto"/>
                                <w:left w:val="none" w:sz="0" w:space="0" w:color="auto"/>
                                <w:bottom w:val="none" w:sz="0" w:space="0" w:color="auto"/>
                                <w:right w:val="none" w:sz="0" w:space="0" w:color="auto"/>
                              </w:divBdr>
                              <w:divsChild>
                                <w:div w:id="714736847">
                                  <w:marLeft w:val="0"/>
                                  <w:marRight w:val="0"/>
                                  <w:marTop w:val="0"/>
                                  <w:marBottom w:val="0"/>
                                  <w:divBdr>
                                    <w:top w:val="none" w:sz="0" w:space="0" w:color="auto"/>
                                    <w:left w:val="none" w:sz="0" w:space="0" w:color="auto"/>
                                    <w:bottom w:val="none" w:sz="0" w:space="0" w:color="auto"/>
                                    <w:right w:val="none" w:sz="0" w:space="0" w:color="auto"/>
                                  </w:divBdr>
                                  <w:divsChild>
                                    <w:div w:id="1833250847">
                                      <w:marLeft w:val="0"/>
                                      <w:marRight w:val="0"/>
                                      <w:marTop w:val="0"/>
                                      <w:marBottom w:val="0"/>
                                      <w:divBdr>
                                        <w:top w:val="none" w:sz="0" w:space="0" w:color="auto"/>
                                        <w:left w:val="none" w:sz="0" w:space="0" w:color="auto"/>
                                        <w:bottom w:val="none" w:sz="0" w:space="0" w:color="auto"/>
                                        <w:right w:val="none" w:sz="0" w:space="0" w:color="auto"/>
                                      </w:divBdr>
                                      <w:divsChild>
                                        <w:div w:id="124364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4746">
                              <w:marLeft w:val="0"/>
                              <w:marRight w:val="0"/>
                              <w:marTop w:val="0"/>
                              <w:marBottom w:val="0"/>
                              <w:divBdr>
                                <w:top w:val="none" w:sz="0" w:space="0" w:color="auto"/>
                                <w:left w:val="none" w:sz="0" w:space="0" w:color="auto"/>
                                <w:bottom w:val="none" w:sz="0" w:space="0" w:color="auto"/>
                                <w:right w:val="none" w:sz="0" w:space="0" w:color="auto"/>
                              </w:divBdr>
                              <w:divsChild>
                                <w:div w:id="1946575512">
                                  <w:marLeft w:val="0"/>
                                  <w:marRight w:val="0"/>
                                  <w:marTop w:val="0"/>
                                  <w:marBottom w:val="0"/>
                                  <w:divBdr>
                                    <w:top w:val="none" w:sz="0" w:space="0" w:color="auto"/>
                                    <w:left w:val="none" w:sz="0" w:space="0" w:color="auto"/>
                                    <w:bottom w:val="none" w:sz="0" w:space="0" w:color="auto"/>
                                    <w:right w:val="none" w:sz="0" w:space="0" w:color="auto"/>
                                  </w:divBdr>
                                  <w:divsChild>
                                    <w:div w:id="13314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088267">
      <w:bodyDiv w:val="1"/>
      <w:marLeft w:val="0"/>
      <w:marRight w:val="0"/>
      <w:marTop w:val="0"/>
      <w:marBottom w:val="0"/>
      <w:divBdr>
        <w:top w:val="none" w:sz="0" w:space="0" w:color="auto"/>
        <w:left w:val="none" w:sz="0" w:space="0" w:color="auto"/>
        <w:bottom w:val="none" w:sz="0" w:space="0" w:color="auto"/>
        <w:right w:val="none" w:sz="0" w:space="0" w:color="auto"/>
      </w:divBdr>
    </w:div>
    <w:div w:id="2048026599">
      <w:bodyDiv w:val="1"/>
      <w:marLeft w:val="0"/>
      <w:marRight w:val="0"/>
      <w:marTop w:val="0"/>
      <w:marBottom w:val="0"/>
      <w:divBdr>
        <w:top w:val="none" w:sz="0" w:space="0" w:color="auto"/>
        <w:left w:val="none" w:sz="0" w:space="0" w:color="auto"/>
        <w:bottom w:val="none" w:sz="0" w:space="0" w:color="auto"/>
        <w:right w:val="none" w:sz="0" w:space="0" w:color="auto"/>
      </w:divBdr>
      <w:divsChild>
        <w:div w:id="982805835">
          <w:marLeft w:val="0"/>
          <w:marRight w:val="0"/>
          <w:marTop w:val="0"/>
          <w:marBottom w:val="0"/>
          <w:divBdr>
            <w:top w:val="none" w:sz="0" w:space="0" w:color="auto"/>
            <w:left w:val="none" w:sz="0" w:space="0" w:color="auto"/>
            <w:bottom w:val="none" w:sz="0" w:space="0" w:color="auto"/>
            <w:right w:val="none" w:sz="0" w:space="0" w:color="auto"/>
          </w:divBdr>
          <w:divsChild>
            <w:div w:id="1532647105">
              <w:marLeft w:val="0"/>
              <w:marRight w:val="0"/>
              <w:marTop w:val="0"/>
              <w:marBottom w:val="0"/>
              <w:divBdr>
                <w:top w:val="none" w:sz="0" w:space="0" w:color="auto"/>
                <w:left w:val="none" w:sz="0" w:space="0" w:color="auto"/>
                <w:bottom w:val="none" w:sz="0" w:space="0" w:color="auto"/>
                <w:right w:val="none" w:sz="0" w:space="0" w:color="auto"/>
              </w:divBdr>
              <w:divsChild>
                <w:div w:id="1805460405">
                  <w:marLeft w:val="0"/>
                  <w:marRight w:val="0"/>
                  <w:marTop w:val="0"/>
                  <w:marBottom w:val="0"/>
                  <w:divBdr>
                    <w:top w:val="none" w:sz="0" w:space="0" w:color="auto"/>
                    <w:left w:val="none" w:sz="0" w:space="0" w:color="auto"/>
                    <w:bottom w:val="none" w:sz="0" w:space="0" w:color="auto"/>
                    <w:right w:val="none" w:sz="0" w:space="0" w:color="auto"/>
                  </w:divBdr>
                  <w:divsChild>
                    <w:div w:id="20305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86224">
      <w:bodyDiv w:val="1"/>
      <w:marLeft w:val="0"/>
      <w:marRight w:val="0"/>
      <w:marTop w:val="0"/>
      <w:marBottom w:val="0"/>
      <w:divBdr>
        <w:top w:val="none" w:sz="0" w:space="0" w:color="auto"/>
        <w:left w:val="none" w:sz="0" w:space="0" w:color="auto"/>
        <w:bottom w:val="none" w:sz="0" w:space="0" w:color="auto"/>
        <w:right w:val="none" w:sz="0" w:space="0" w:color="auto"/>
      </w:divBdr>
    </w:div>
    <w:div w:id="2067872901">
      <w:bodyDiv w:val="1"/>
      <w:marLeft w:val="0"/>
      <w:marRight w:val="0"/>
      <w:marTop w:val="0"/>
      <w:marBottom w:val="0"/>
      <w:divBdr>
        <w:top w:val="none" w:sz="0" w:space="0" w:color="auto"/>
        <w:left w:val="none" w:sz="0" w:space="0" w:color="auto"/>
        <w:bottom w:val="none" w:sz="0" w:space="0" w:color="auto"/>
        <w:right w:val="none" w:sz="0" w:space="0" w:color="auto"/>
      </w:divBdr>
    </w:div>
    <w:div w:id="2070105561">
      <w:bodyDiv w:val="1"/>
      <w:marLeft w:val="0"/>
      <w:marRight w:val="0"/>
      <w:marTop w:val="0"/>
      <w:marBottom w:val="0"/>
      <w:divBdr>
        <w:top w:val="none" w:sz="0" w:space="0" w:color="auto"/>
        <w:left w:val="none" w:sz="0" w:space="0" w:color="auto"/>
        <w:bottom w:val="none" w:sz="0" w:space="0" w:color="auto"/>
        <w:right w:val="none" w:sz="0" w:space="0" w:color="auto"/>
      </w:divBdr>
    </w:div>
    <w:div w:id="2074959235">
      <w:bodyDiv w:val="1"/>
      <w:marLeft w:val="0"/>
      <w:marRight w:val="0"/>
      <w:marTop w:val="0"/>
      <w:marBottom w:val="0"/>
      <w:divBdr>
        <w:top w:val="none" w:sz="0" w:space="0" w:color="auto"/>
        <w:left w:val="none" w:sz="0" w:space="0" w:color="auto"/>
        <w:bottom w:val="none" w:sz="0" w:space="0" w:color="auto"/>
        <w:right w:val="none" w:sz="0" w:space="0" w:color="auto"/>
      </w:divBdr>
    </w:div>
    <w:div w:id="2087804434">
      <w:bodyDiv w:val="1"/>
      <w:marLeft w:val="0"/>
      <w:marRight w:val="0"/>
      <w:marTop w:val="0"/>
      <w:marBottom w:val="0"/>
      <w:divBdr>
        <w:top w:val="none" w:sz="0" w:space="0" w:color="auto"/>
        <w:left w:val="none" w:sz="0" w:space="0" w:color="auto"/>
        <w:bottom w:val="none" w:sz="0" w:space="0" w:color="auto"/>
        <w:right w:val="none" w:sz="0" w:space="0" w:color="auto"/>
      </w:divBdr>
    </w:div>
    <w:div w:id="2100133374">
      <w:bodyDiv w:val="1"/>
      <w:marLeft w:val="0"/>
      <w:marRight w:val="0"/>
      <w:marTop w:val="0"/>
      <w:marBottom w:val="0"/>
      <w:divBdr>
        <w:top w:val="none" w:sz="0" w:space="0" w:color="auto"/>
        <w:left w:val="none" w:sz="0" w:space="0" w:color="auto"/>
        <w:bottom w:val="none" w:sz="0" w:space="0" w:color="auto"/>
        <w:right w:val="none" w:sz="0" w:space="0" w:color="auto"/>
      </w:divBdr>
    </w:div>
    <w:div w:id="2104910352">
      <w:bodyDiv w:val="1"/>
      <w:marLeft w:val="0"/>
      <w:marRight w:val="0"/>
      <w:marTop w:val="0"/>
      <w:marBottom w:val="0"/>
      <w:divBdr>
        <w:top w:val="none" w:sz="0" w:space="0" w:color="auto"/>
        <w:left w:val="none" w:sz="0" w:space="0" w:color="auto"/>
        <w:bottom w:val="none" w:sz="0" w:space="0" w:color="auto"/>
        <w:right w:val="none" w:sz="0" w:space="0" w:color="auto"/>
      </w:divBdr>
    </w:div>
    <w:div w:id="2117211643">
      <w:bodyDiv w:val="1"/>
      <w:marLeft w:val="0"/>
      <w:marRight w:val="0"/>
      <w:marTop w:val="0"/>
      <w:marBottom w:val="0"/>
      <w:divBdr>
        <w:top w:val="none" w:sz="0" w:space="0" w:color="auto"/>
        <w:left w:val="none" w:sz="0" w:space="0" w:color="auto"/>
        <w:bottom w:val="none" w:sz="0" w:space="0" w:color="auto"/>
        <w:right w:val="none" w:sz="0" w:space="0" w:color="auto"/>
      </w:divBdr>
    </w:div>
    <w:div w:id="2118794794">
      <w:bodyDiv w:val="1"/>
      <w:marLeft w:val="0"/>
      <w:marRight w:val="0"/>
      <w:marTop w:val="0"/>
      <w:marBottom w:val="0"/>
      <w:divBdr>
        <w:top w:val="none" w:sz="0" w:space="0" w:color="auto"/>
        <w:left w:val="none" w:sz="0" w:space="0" w:color="auto"/>
        <w:bottom w:val="none" w:sz="0" w:space="0" w:color="auto"/>
        <w:right w:val="none" w:sz="0" w:space="0" w:color="auto"/>
      </w:divBdr>
    </w:div>
    <w:div w:id="2119719948">
      <w:bodyDiv w:val="1"/>
      <w:marLeft w:val="0"/>
      <w:marRight w:val="0"/>
      <w:marTop w:val="0"/>
      <w:marBottom w:val="0"/>
      <w:divBdr>
        <w:top w:val="none" w:sz="0" w:space="0" w:color="auto"/>
        <w:left w:val="none" w:sz="0" w:space="0" w:color="auto"/>
        <w:bottom w:val="none" w:sz="0" w:space="0" w:color="auto"/>
        <w:right w:val="none" w:sz="0" w:space="0" w:color="auto"/>
      </w:divBdr>
    </w:div>
    <w:div w:id="2138136405">
      <w:bodyDiv w:val="1"/>
      <w:marLeft w:val="0"/>
      <w:marRight w:val="0"/>
      <w:marTop w:val="0"/>
      <w:marBottom w:val="0"/>
      <w:divBdr>
        <w:top w:val="none" w:sz="0" w:space="0" w:color="auto"/>
        <w:left w:val="none" w:sz="0" w:space="0" w:color="auto"/>
        <w:bottom w:val="none" w:sz="0" w:space="0" w:color="auto"/>
        <w:right w:val="none" w:sz="0" w:space="0" w:color="auto"/>
      </w:divBdr>
    </w:div>
    <w:div w:id="2140561365">
      <w:bodyDiv w:val="1"/>
      <w:marLeft w:val="0"/>
      <w:marRight w:val="0"/>
      <w:marTop w:val="0"/>
      <w:marBottom w:val="0"/>
      <w:divBdr>
        <w:top w:val="none" w:sz="0" w:space="0" w:color="auto"/>
        <w:left w:val="none" w:sz="0" w:space="0" w:color="auto"/>
        <w:bottom w:val="none" w:sz="0" w:space="0" w:color="auto"/>
        <w:right w:val="none" w:sz="0" w:space="0" w:color="auto"/>
      </w:divBdr>
    </w:div>
    <w:div w:id="21407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58e1bcce-c68a-4b58-8778-61aabffaf262">
      <UserInfo>
        <DisplayName>Inga Saikkonen</DisplayName>
        <AccountId>12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6880714DF07054A8145CCBEB0A2EF7D" ma:contentTypeVersion="6" ma:contentTypeDescription="Create a new document." ma:contentTypeScope="" ma:versionID="fed0a6f45b17b04bb897012f5d1b6276">
  <xsd:schema xmlns:xsd="http://www.w3.org/2001/XMLSchema" xmlns:xs="http://www.w3.org/2001/XMLSchema" xmlns:p="http://schemas.microsoft.com/office/2006/metadata/properties" xmlns:ns2="65271801-9377-4187-a3c0-2d1d860a4303" xmlns:ns3="58e1bcce-c68a-4b58-8778-61aabffaf262" targetNamespace="http://schemas.microsoft.com/office/2006/metadata/properties" ma:root="true" ma:fieldsID="88d615025e0a804b92571b5519e5241e" ns2:_="" ns3:_="">
    <xsd:import namespace="65271801-9377-4187-a3c0-2d1d860a4303"/>
    <xsd:import namespace="58e1bcce-c68a-4b58-8778-61aabffaf2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271801-9377-4187-a3c0-2d1d860a43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e1bcce-c68a-4b58-8778-61aabffaf26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10DB51-3381-4B4A-88EE-190EED77AFC1}">
  <ds:schemaRefs>
    <ds:schemaRef ds:uri="http://schemas.microsoft.com/sharepoint/v3/contenttype/forms"/>
  </ds:schemaRefs>
</ds:datastoreItem>
</file>

<file path=customXml/itemProps2.xml><?xml version="1.0" encoding="utf-8"?>
<ds:datastoreItem xmlns:ds="http://schemas.openxmlformats.org/officeDocument/2006/customXml" ds:itemID="{D8F94932-F67C-49F3-BE1C-6096E4CFB72D}">
  <ds:schemaRefs>
    <ds:schemaRef ds:uri="http://schemas.microsoft.com/office/2006/metadata/properties"/>
    <ds:schemaRef ds:uri="http://schemas.microsoft.com/office/infopath/2007/PartnerControls"/>
    <ds:schemaRef ds:uri="58e1bcce-c68a-4b58-8778-61aabffaf262"/>
  </ds:schemaRefs>
</ds:datastoreItem>
</file>

<file path=customXml/itemProps3.xml><?xml version="1.0" encoding="utf-8"?>
<ds:datastoreItem xmlns:ds="http://schemas.openxmlformats.org/officeDocument/2006/customXml" ds:itemID="{A61F4D0E-9C6E-8F46-8976-95F0D95A2E9B}">
  <ds:schemaRefs>
    <ds:schemaRef ds:uri="http://schemas.openxmlformats.org/officeDocument/2006/bibliography"/>
  </ds:schemaRefs>
</ds:datastoreItem>
</file>

<file path=customXml/itemProps4.xml><?xml version="1.0" encoding="utf-8"?>
<ds:datastoreItem xmlns:ds="http://schemas.openxmlformats.org/officeDocument/2006/customXml" ds:itemID="{2EA724A8-DAD8-4B19-BC4F-4A527BE95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271801-9377-4187-a3c0-2d1d860a4303"/>
    <ds:schemaRef ds:uri="58e1bcce-c68a-4b58-8778-61aabffaf2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4023</Words>
  <Characters>22933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Bahamonde</dc:creator>
  <cp:keywords/>
  <dc:description/>
  <cp:lastModifiedBy>Héctor Bahamonde</cp:lastModifiedBy>
  <cp:revision>7</cp:revision>
  <cp:lastPrinted>2025-05-05T13:08:00Z</cp:lastPrinted>
  <dcterms:created xsi:type="dcterms:W3CDTF">2025-04-30T14:17:00Z</dcterms:created>
  <dcterms:modified xsi:type="dcterms:W3CDTF">2025-05-05T13:56:00Z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id="NR2o8dHa"/&gt;&lt;style id="http://www.zotero.org/styles/chicago-author-date" locale="en-GB"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ContentTypeId">
    <vt:lpwstr>0x01010046880714DF07054A8145CCBEB0A2EF7D</vt:lpwstr>
  </property>
</Properties>
</file>