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7698B" w14:textId="77777777" w:rsidR="00A31925" w:rsidRPr="00BE4837" w:rsidRDefault="00A31925" w:rsidP="00A31925">
      <w:pPr>
        <w:pStyle w:val="Title"/>
        <w:jc w:val="center"/>
        <w:rPr>
          <w:rFonts w:ascii="Arial" w:hAnsi="Arial" w:cs="Arial"/>
        </w:rPr>
      </w:pPr>
      <w:r w:rsidRPr="00BE4837">
        <w:rPr>
          <w:rFonts w:ascii="Arial" w:hAnsi="Arial" w:cs="Arial"/>
        </w:rPr>
        <w:t>Losers’ Consent and Anti-Systemic Protest: Experimental Evidence from Chile and Estonia</w:t>
      </w:r>
    </w:p>
    <w:p w14:paraId="0A8AB6E2" w14:textId="77777777" w:rsidR="00A91622" w:rsidRPr="00BE4837" w:rsidRDefault="00A91622" w:rsidP="00A31925">
      <w:pPr>
        <w:jc w:val="both"/>
        <w:rPr>
          <w:rFonts w:ascii="Arial" w:hAnsi="Arial" w:cs="Arial"/>
          <w:lang w:val="en-US"/>
        </w:rPr>
      </w:pPr>
    </w:p>
    <w:p w14:paraId="5EC647D5" w14:textId="510A28F9" w:rsidR="00A91622" w:rsidRPr="00BE4837" w:rsidRDefault="00A91622" w:rsidP="00074B03">
      <w:pPr>
        <w:jc w:val="center"/>
        <w:rPr>
          <w:rFonts w:ascii="Arial" w:hAnsi="Arial" w:cs="Arial"/>
          <w:b/>
          <w:bCs/>
          <w:sz w:val="32"/>
          <w:szCs w:val="32"/>
          <w:lang w:val="en-US"/>
        </w:rPr>
      </w:pPr>
      <w:r w:rsidRPr="00BE4837">
        <w:rPr>
          <w:rFonts w:ascii="Arial" w:hAnsi="Arial" w:cs="Arial"/>
          <w:b/>
          <w:bCs/>
          <w:sz w:val="32"/>
          <w:szCs w:val="32"/>
          <w:lang w:val="en-US"/>
        </w:rPr>
        <w:t>SUPPLEMENTARY INFORMATION</w:t>
      </w:r>
    </w:p>
    <w:p w14:paraId="011F5189" w14:textId="77777777" w:rsidR="00A91622" w:rsidRPr="00BE4837" w:rsidRDefault="00A91622" w:rsidP="00A31925">
      <w:pPr>
        <w:jc w:val="both"/>
        <w:rPr>
          <w:rFonts w:ascii="Arial" w:hAnsi="Arial" w:cs="Arial"/>
          <w:lang w:val="en-US"/>
        </w:rPr>
      </w:pPr>
    </w:p>
    <w:p w14:paraId="71E60C2F" w14:textId="77777777" w:rsidR="00A91622" w:rsidRPr="00BE4837" w:rsidRDefault="00A91622" w:rsidP="00A31925">
      <w:pPr>
        <w:pStyle w:val="Default"/>
        <w:jc w:val="both"/>
        <w:rPr>
          <w:rFonts w:ascii="Arial" w:hAnsi="Arial" w:cs="Arial"/>
          <w:lang w:val="en-US"/>
        </w:rPr>
      </w:pPr>
    </w:p>
    <w:p w14:paraId="216E6807" w14:textId="20DF2185" w:rsidR="00A91622" w:rsidRPr="00BE4837" w:rsidRDefault="00A91622" w:rsidP="00A31925">
      <w:pPr>
        <w:pStyle w:val="Default"/>
        <w:jc w:val="both"/>
        <w:rPr>
          <w:rFonts w:ascii="Arial" w:hAnsi="Arial" w:cs="Arial"/>
          <w:b/>
          <w:bCs/>
          <w:sz w:val="28"/>
          <w:szCs w:val="28"/>
          <w:lang w:val="en-US"/>
        </w:rPr>
      </w:pPr>
      <w:r w:rsidRPr="00BE4837">
        <w:rPr>
          <w:rFonts w:ascii="Arial" w:hAnsi="Arial" w:cs="Arial"/>
          <w:b/>
          <w:bCs/>
          <w:sz w:val="28"/>
          <w:szCs w:val="28"/>
          <w:lang w:val="en-US"/>
        </w:rPr>
        <w:t xml:space="preserve">LIST OF APPENDICES: </w:t>
      </w:r>
    </w:p>
    <w:p w14:paraId="7AA0FBFD" w14:textId="77777777" w:rsidR="00A91622" w:rsidRPr="00BE4837" w:rsidRDefault="00A91622" w:rsidP="00A31925">
      <w:pPr>
        <w:pStyle w:val="Default"/>
        <w:jc w:val="both"/>
        <w:rPr>
          <w:rFonts w:ascii="Arial" w:hAnsi="Arial" w:cs="Arial"/>
          <w:b/>
          <w:bCs/>
          <w:sz w:val="28"/>
          <w:szCs w:val="28"/>
          <w:lang w:val="en-US"/>
        </w:rPr>
      </w:pPr>
    </w:p>
    <w:p w14:paraId="0510C4EF" w14:textId="327D18D8" w:rsidR="0030125A" w:rsidRPr="00BE4837" w:rsidRDefault="0030125A" w:rsidP="00A31925">
      <w:pPr>
        <w:pStyle w:val="Default"/>
        <w:jc w:val="both"/>
        <w:rPr>
          <w:rFonts w:ascii="Arial" w:hAnsi="Arial" w:cs="Arial"/>
          <w:b/>
          <w:bCs/>
          <w:sz w:val="28"/>
          <w:szCs w:val="28"/>
          <w:lang w:val="en-US"/>
        </w:rPr>
      </w:pPr>
      <w:r w:rsidRPr="00BE4837">
        <w:rPr>
          <w:rFonts w:ascii="Arial" w:hAnsi="Arial" w:cs="Arial"/>
          <w:b/>
          <w:bCs/>
          <w:sz w:val="28"/>
          <w:szCs w:val="28"/>
          <w:lang w:val="en-US"/>
        </w:rPr>
        <w:t xml:space="preserve">Appendix </w:t>
      </w:r>
      <w:r w:rsidR="004C10BF" w:rsidRPr="00BE4837">
        <w:rPr>
          <w:rFonts w:ascii="Arial" w:hAnsi="Arial" w:cs="Arial"/>
          <w:b/>
          <w:bCs/>
          <w:sz w:val="28"/>
          <w:szCs w:val="28"/>
          <w:lang w:val="en-US"/>
        </w:rPr>
        <w:t>1</w:t>
      </w:r>
      <w:r w:rsidRPr="00BE4837">
        <w:rPr>
          <w:rFonts w:ascii="Arial" w:hAnsi="Arial" w:cs="Arial"/>
          <w:b/>
          <w:bCs/>
          <w:sz w:val="28"/>
          <w:szCs w:val="28"/>
          <w:lang w:val="en-US"/>
        </w:rPr>
        <w:t xml:space="preserve">: </w:t>
      </w:r>
      <w:r w:rsidR="004C10BF" w:rsidRPr="00BE4837">
        <w:rPr>
          <w:rFonts w:ascii="Arial" w:hAnsi="Arial" w:cs="Arial"/>
          <w:b/>
          <w:bCs/>
          <w:sz w:val="28"/>
          <w:szCs w:val="28"/>
          <w:lang w:val="en-US"/>
        </w:rPr>
        <w:t>Case Selection</w:t>
      </w:r>
    </w:p>
    <w:p w14:paraId="6ADF624B" w14:textId="77777777" w:rsidR="00A91622" w:rsidRPr="00BE4837" w:rsidRDefault="00A91622" w:rsidP="00A31925">
      <w:pPr>
        <w:pStyle w:val="Default"/>
        <w:jc w:val="both"/>
        <w:rPr>
          <w:rFonts w:ascii="Arial" w:hAnsi="Arial" w:cs="Arial"/>
          <w:b/>
          <w:bCs/>
          <w:sz w:val="28"/>
          <w:szCs w:val="28"/>
          <w:lang w:val="en-US"/>
        </w:rPr>
      </w:pPr>
    </w:p>
    <w:p w14:paraId="7B7C4DC4" w14:textId="7604D900" w:rsidR="00A91622" w:rsidRPr="00BE4837" w:rsidRDefault="00A91622" w:rsidP="00A31925">
      <w:pPr>
        <w:pStyle w:val="Default"/>
        <w:jc w:val="both"/>
        <w:rPr>
          <w:rFonts w:ascii="Arial" w:hAnsi="Arial" w:cs="Arial"/>
          <w:b/>
          <w:bCs/>
          <w:sz w:val="28"/>
          <w:szCs w:val="28"/>
          <w:lang w:val="en-US"/>
        </w:rPr>
      </w:pPr>
      <w:r w:rsidRPr="00BE4837">
        <w:rPr>
          <w:rFonts w:ascii="Arial" w:hAnsi="Arial" w:cs="Arial"/>
          <w:b/>
          <w:bCs/>
          <w:sz w:val="28"/>
          <w:szCs w:val="28"/>
          <w:lang w:val="en-US"/>
        </w:rPr>
        <w:t xml:space="preserve">Appendix </w:t>
      </w:r>
      <w:r w:rsidR="0030125A" w:rsidRPr="00BE4837">
        <w:rPr>
          <w:rFonts w:ascii="Arial" w:hAnsi="Arial" w:cs="Arial"/>
          <w:b/>
          <w:bCs/>
          <w:sz w:val="28"/>
          <w:szCs w:val="28"/>
          <w:lang w:val="en-US"/>
        </w:rPr>
        <w:t>3</w:t>
      </w:r>
      <w:r w:rsidRPr="00BE4837">
        <w:rPr>
          <w:rFonts w:ascii="Arial" w:hAnsi="Arial" w:cs="Arial"/>
          <w:b/>
          <w:bCs/>
          <w:sz w:val="28"/>
          <w:szCs w:val="28"/>
          <w:lang w:val="en-US"/>
        </w:rPr>
        <w:t xml:space="preserve">: </w:t>
      </w:r>
      <w:r w:rsidR="00026FB8" w:rsidRPr="00BE4837">
        <w:rPr>
          <w:rFonts w:ascii="Arial" w:hAnsi="Arial" w:cs="Arial"/>
          <w:b/>
          <w:bCs/>
          <w:sz w:val="28"/>
          <w:szCs w:val="28"/>
          <w:lang w:val="en-US"/>
        </w:rPr>
        <w:t xml:space="preserve">Conditional </w:t>
      </w:r>
      <w:r w:rsidRPr="00BE4837">
        <w:rPr>
          <w:rFonts w:ascii="Arial" w:hAnsi="Arial" w:cs="Arial"/>
          <w:b/>
          <w:bCs/>
          <w:sz w:val="28"/>
          <w:szCs w:val="28"/>
          <w:lang w:val="en-US"/>
        </w:rPr>
        <w:t>AMCEs</w:t>
      </w:r>
      <w:r w:rsidR="00026FB8" w:rsidRPr="00BE4837">
        <w:rPr>
          <w:rFonts w:ascii="Arial" w:hAnsi="Arial" w:cs="Arial"/>
          <w:b/>
          <w:bCs/>
          <w:sz w:val="28"/>
          <w:szCs w:val="28"/>
          <w:lang w:val="en-US"/>
        </w:rPr>
        <w:t xml:space="preserve"> across ‘winner’ status</w:t>
      </w:r>
    </w:p>
    <w:p w14:paraId="641DF19E" w14:textId="77777777" w:rsidR="00A91622" w:rsidRPr="00BE4837" w:rsidRDefault="00A91622" w:rsidP="00A31925">
      <w:pPr>
        <w:pStyle w:val="Default"/>
        <w:jc w:val="both"/>
        <w:rPr>
          <w:rFonts w:ascii="Arial" w:hAnsi="Arial" w:cs="Arial"/>
          <w:sz w:val="28"/>
          <w:szCs w:val="28"/>
          <w:lang w:val="en-US"/>
        </w:rPr>
      </w:pPr>
    </w:p>
    <w:p w14:paraId="56C3CE3C" w14:textId="0063EDFE" w:rsidR="00A91622" w:rsidRPr="00BE4837" w:rsidRDefault="00A91622" w:rsidP="00A31925">
      <w:pPr>
        <w:jc w:val="both"/>
        <w:rPr>
          <w:rFonts w:ascii="Arial" w:hAnsi="Arial" w:cs="Arial"/>
          <w:b/>
          <w:bCs/>
          <w:sz w:val="28"/>
          <w:szCs w:val="28"/>
          <w:lang w:val="en-US"/>
        </w:rPr>
      </w:pPr>
      <w:r w:rsidRPr="00BE4837">
        <w:rPr>
          <w:rFonts w:ascii="Arial" w:hAnsi="Arial" w:cs="Arial"/>
          <w:b/>
          <w:bCs/>
          <w:sz w:val="28"/>
          <w:szCs w:val="28"/>
          <w:lang w:val="en-US"/>
        </w:rPr>
        <w:t xml:space="preserve">Appendix </w:t>
      </w:r>
      <w:r w:rsidR="0030125A" w:rsidRPr="00BE4837">
        <w:rPr>
          <w:rFonts w:ascii="Arial" w:hAnsi="Arial" w:cs="Arial"/>
          <w:b/>
          <w:bCs/>
          <w:sz w:val="28"/>
          <w:szCs w:val="28"/>
          <w:lang w:val="en-US"/>
        </w:rPr>
        <w:t>4</w:t>
      </w:r>
      <w:r w:rsidRPr="00BE4837">
        <w:rPr>
          <w:rFonts w:ascii="Arial" w:hAnsi="Arial" w:cs="Arial"/>
          <w:b/>
          <w:bCs/>
          <w:sz w:val="28"/>
          <w:szCs w:val="28"/>
          <w:lang w:val="en-US"/>
        </w:rPr>
        <w:t>: Experiment diagnostic checks</w:t>
      </w:r>
    </w:p>
    <w:p w14:paraId="2A28DC24" w14:textId="042EE659" w:rsidR="00BA78C6" w:rsidRPr="00BE4837" w:rsidRDefault="003D4D14" w:rsidP="00A31925">
      <w:pPr>
        <w:jc w:val="both"/>
        <w:rPr>
          <w:rFonts w:ascii="Arial" w:hAnsi="Arial" w:cs="Arial"/>
          <w:b/>
          <w:bCs/>
          <w:sz w:val="28"/>
          <w:szCs w:val="28"/>
          <w:lang w:val="en-US"/>
        </w:rPr>
      </w:pPr>
      <w:r w:rsidRPr="00BE4837">
        <w:rPr>
          <w:rFonts w:ascii="Arial" w:hAnsi="Arial" w:cs="Arial"/>
          <w:b/>
          <w:bCs/>
          <w:sz w:val="28"/>
          <w:szCs w:val="28"/>
          <w:lang w:val="en-US"/>
        </w:rPr>
        <w:br w:type="page"/>
      </w:r>
    </w:p>
    <w:p w14:paraId="71955ED1" w14:textId="73D1D93A" w:rsidR="003D4D14" w:rsidRPr="00BE4837" w:rsidRDefault="003D4D14" w:rsidP="00A31925">
      <w:pPr>
        <w:pStyle w:val="Heading1"/>
        <w:jc w:val="both"/>
        <w:rPr>
          <w:rFonts w:ascii="Arial" w:hAnsi="Arial" w:cs="Arial"/>
          <w:lang w:val="en-US"/>
        </w:rPr>
      </w:pPr>
      <w:r w:rsidRPr="00BE4837">
        <w:rPr>
          <w:rFonts w:ascii="Arial" w:hAnsi="Arial" w:cs="Arial"/>
          <w:lang w:val="en-US"/>
        </w:rPr>
        <w:lastRenderedPageBreak/>
        <w:t xml:space="preserve">Appendix </w:t>
      </w:r>
      <w:r w:rsidR="003E5572" w:rsidRPr="00BE4837">
        <w:rPr>
          <w:rFonts w:ascii="Arial" w:hAnsi="Arial" w:cs="Arial"/>
          <w:lang w:val="en-US"/>
        </w:rPr>
        <w:t>1</w:t>
      </w:r>
      <w:r w:rsidR="0030125A" w:rsidRPr="00BE4837">
        <w:rPr>
          <w:rFonts w:ascii="Arial" w:hAnsi="Arial" w:cs="Arial"/>
          <w:lang w:val="en-US"/>
        </w:rPr>
        <w:t>: Case Selection</w:t>
      </w:r>
    </w:p>
    <w:p w14:paraId="6C456249" w14:textId="77777777" w:rsidR="0030125A" w:rsidRPr="00BE4837" w:rsidRDefault="0030125A" w:rsidP="00A31925">
      <w:pPr>
        <w:spacing w:line="360" w:lineRule="auto"/>
        <w:ind w:left="-20" w:right="-20"/>
        <w:jc w:val="both"/>
        <w:rPr>
          <w:rFonts w:ascii="Arial" w:eastAsia="Times New Roman" w:hAnsi="Arial" w:cs="Arial"/>
          <w:sz w:val="24"/>
          <w:lang w:val="en-US"/>
        </w:rPr>
      </w:pPr>
      <w:r w:rsidRPr="00BE4837">
        <w:rPr>
          <w:rFonts w:ascii="Arial" w:eastAsia="Times New Roman" w:hAnsi="Arial" w:cs="Arial"/>
          <w:sz w:val="24"/>
          <w:lang w:val="en-US"/>
        </w:rPr>
        <w:t>We conducted an experimental study in two Third Wave democracies—Estonia and Chile—to examine whether hypothetical political candidates who support anti-systemic protests are perceived differently by individuals whose preferred parties or candidates won or lost in actual elections. Prior literature suggests that electoral losers are more likely to accept defeat “in economically more developed countries, especially when elections are free” (Lago and Martinez, 2017, p. 413; see also Anderson et al., 2005, p. 160). We selected Estonia and Chile precisely because they are considered “least likely” or “hard cases” for uncovering support for anti-democratic candidates among Third Wave democracies.</w:t>
      </w:r>
    </w:p>
    <w:p w14:paraId="3CD88028" w14:textId="7568C6C3" w:rsidR="0030125A" w:rsidRPr="00BE4837" w:rsidRDefault="0030125A" w:rsidP="00A31925">
      <w:pPr>
        <w:spacing w:line="360" w:lineRule="auto"/>
        <w:ind w:left="-20" w:right="-20"/>
        <w:jc w:val="both"/>
        <w:rPr>
          <w:rFonts w:ascii="Arial" w:eastAsia="Times New Roman" w:hAnsi="Arial" w:cs="Arial"/>
          <w:sz w:val="24"/>
          <w:lang w:val="en-US"/>
        </w:rPr>
      </w:pPr>
      <w:r w:rsidRPr="00BE4837">
        <w:rPr>
          <w:rFonts w:ascii="Arial" w:eastAsia="Times New Roman" w:hAnsi="Arial" w:cs="Arial"/>
          <w:sz w:val="24"/>
          <w:lang w:val="en-US"/>
        </w:rPr>
        <w:t>Both countries are affluent, stable democracies with strong records of electoral fairness. Therefore, if we observe such effects in these contexts, it is highly probable that similar effects would emerge in less economically developed countries with lower-</w:t>
      </w:r>
      <w:r w:rsidRPr="00BE4837">
        <w:rPr>
          <w:rFonts w:ascii="Arial" w:eastAsia="Times New Roman" w:hAnsi="Arial" w:cs="Arial"/>
          <w:sz w:val="24"/>
          <w:szCs w:val="24"/>
          <w:lang w:val="en-US"/>
        </w:rPr>
        <w:t xml:space="preserve">quality elections. </w:t>
      </w:r>
      <w:r w:rsidR="004D4B00" w:rsidRPr="00BE4837">
        <w:rPr>
          <w:rFonts w:ascii="Arial" w:eastAsia="Times New Roman" w:hAnsi="Arial" w:cs="Arial"/>
          <w:sz w:val="24"/>
          <w:szCs w:val="24"/>
          <w:lang w:val="en-US"/>
        </w:rPr>
        <w:fldChar w:fldCharType="begin"/>
      </w:r>
      <w:r w:rsidR="004D4B00" w:rsidRPr="00BE4837">
        <w:rPr>
          <w:rFonts w:ascii="Arial" w:eastAsia="Times New Roman" w:hAnsi="Arial" w:cs="Arial"/>
          <w:sz w:val="24"/>
          <w:szCs w:val="24"/>
          <w:lang w:val="en-US"/>
        </w:rPr>
        <w:instrText xml:space="preserve"> REF _Ref196912746 \h </w:instrText>
      </w:r>
      <w:r w:rsidR="004D4B00" w:rsidRPr="00BE4837">
        <w:rPr>
          <w:rFonts w:ascii="Arial" w:eastAsia="Times New Roman" w:hAnsi="Arial" w:cs="Arial"/>
          <w:sz w:val="24"/>
          <w:szCs w:val="24"/>
          <w:lang w:val="en-US"/>
        </w:rPr>
      </w:r>
      <w:r w:rsidR="004D4B00" w:rsidRPr="00BE4837">
        <w:rPr>
          <w:rFonts w:ascii="Arial" w:eastAsia="Times New Roman" w:hAnsi="Arial" w:cs="Arial"/>
          <w:sz w:val="24"/>
          <w:szCs w:val="24"/>
          <w:lang w:val="en-US"/>
        </w:rPr>
        <w:instrText xml:space="preserve"> \* MERGEFORMAT </w:instrText>
      </w:r>
      <w:r w:rsidR="004D4B00" w:rsidRPr="00BE4837">
        <w:rPr>
          <w:rFonts w:ascii="Arial" w:eastAsia="Times New Roman" w:hAnsi="Arial" w:cs="Arial"/>
          <w:sz w:val="24"/>
          <w:szCs w:val="24"/>
          <w:lang w:val="en-US"/>
        </w:rPr>
        <w:fldChar w:fldCharType="separate"/>
      </w:r>
      <w:r w:rsidR="004D4B00" w:rsidRPr="00BE4837">
        <w:rPr>
          <w:rFonts w:ascii="Arial" w:hAnsi="Arial" w:cs="Arial"/>
          <w:sz w:val="24"/>
          <w:szCs w:val="24"/>
        </w:rPr>
        <w:t xml:space="preserve">Figure </w:t>
      </w:r>
      <w:r w:rsidR="004D4B00" w:rsidRPr="00BE4837">
        <w:rPr>
          <w:rFonts w:ascii="Arial" w:hAnsi="Arial" w:cs="Arial"/>
          <w:noProof/>
          <w:sz w:val="24"/>
          <w:szCs w:val="24"/>
        </w:rPr>
        <w:t>1</w:t>
      </w:r>
      <w:r w:rsidR="004D4B00" w:rsidRPr="00BE4837">
        <w:rPr>
          <w:rFonts w:ascii="Arial" w:eastAsia="Times New Roman" w:hAnsi="Arial" w:cs="Arial"/>
          <w:sz w:val="24"/>
          <w:szCs w:val="24"/>
          <w:lang w:val="en-US"/>
        </w:rPr>
        <w:fldChar w:fldCharType="end"/>
      </w:r>
      <w:r w:rsidR="004D4B00" w:rsidRPr="00BE4837">
        <w:rPr>
          <w:rFonts w:ascii="Arial" w:eastAsia="Times New Roman" w:hAnsi="Arial" w:cs="Arial"/>
          <w:sz w:val="24"/>
          <w:szCs w:val="24"/>
          <w:lang w:val="en-US"/>
        </w:rPr>
        <w:t xml:space="preserve"> </w:t>
      </w:r>
      <w:r w:rsidR="00CE75C9" w:rsidRPr="00BE4837">
        <w:rPr>
          <w:rFonts w:ascii="Arial" w:eastAsia="Times New Roman" w:hAnsi="Arial" w:cs="Arial"/>
          <w:sz w:val="24"/>
          <w:szCs w:val="24"/>
          <w:lang w:val="en-US"/>
        </w:rPr>
        <w:t>suggests</w:t>
      </w:r>
      <w:r w:rsidRPr="00BE4837">
        <w:rPr>
          <w:rFonts w:ascii="Arial" w:eastAsia="Times New Roman" w:hAnsi="Arial" w:cs="Arial"/>
          <w:sz w:val="24"/>
          <w:szCs w:val="24"/>
          <w:lang w:val="en-US"/>
        </w:rPr>
        <w:t xml:space="preserve"> that both Estonia and Chile maintain stable levels of</w:t>
      </w:r>
      <w:r w:rsidRPr="00BE4837">
        <w:rPr>
          <w:rFonts w:ascii="Arial" w:eastAsia="Times New Roman" w:hAnsi="Arial" w:cs="Arial"/>
          <w:sz w:val="24"/>
          <w:lang w:val="en-US"/>
        </w:rPr>
        <w:t xml:space="preserve"> free and fair elections. In both cases, electoral losers have historically accepted unfavorable results, indicating that electoral democracy is “the only game in town” in each country.</w:t>
      </w:r>
    </w:p>
    <w:p w14:paraId="58B95F43" w14:textId="48F42FDC" w:rsidR="0030125A" w:rsidRPr="00BE4837" w:rsidRDefault="0030125A" w:rsidP="00CE75C9">
      <w:pPr>
        <w:spacing w:line="360" w:lineRule="auto"/>
        <w:ind w:left="-20" w:right="-20"/>
        <w:jc w:val="center"/>
        <w:rPr>
          <w:rFonts w:ascii="Arial" w:eastAsia="Times New Roman" w:hAnsi="Arial" w:cs="Arial"/>
          <w:sz w:val="24"/>
          <w:lang w:val="en-US"/>
        </w:rPr>
      </w:pPr>
      <w:r w:rsidRPr="00BE4837">
        <w:rPr>
          <w:rFonts w:ascii="Arial" w:hAnsi="Arial" w:cs="Arial"/>
          <w:noProof/>
        </w:rPr>
        <w:drawing>
          <wp:inline distT="0" distB="0" distL="0" distR="0" wp14:anchorId="5890001C" wp14:editId="27611335">
            <wp:extent cx="5400040" cy="2700020"/>
            <wp:effectExtent l="0" t="0" r="0" b="0"/>
            <wp:docPr id="10479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400040" cy="2700020"/>
                    </a:xfrm>
                    <a:prstGeom prst="rect">
                      <a:avLst/>
                    </a:prstGeom>
                  </pic:spPr>
                </pic:pic>
              </a:graphicData>
            </a:graphic>
          </wp:inline>
        </w:drawing>
      </w:r>
    </w:p>
    <w:p w14:paraId="3775F999" w14:textId="385D79F0" w:rsidR="004D4B00" w:rsidRPr="00BE4837" w:rsidRDefault="004D4B00" w:rsidP="004D4B00">
      <w:pPr>
        <w:pStyle w:val="Caption"/>
        <w:jc w:val="center"/>
        <w:rPr>
          <w:rFonts w:ascii="Arial" w:hAnsi="Arial" w:cs="Arial"/>
          <w:szCs w:val="24"/>
          <w:lang w:val="en-US"/>
        </w:rPr>
      </w:pPr>
      <w:bookmarkStart w:id="0" w:name="_Ref196912746"/>
      <w:r w:rsidRPr="00BE4837">
        <w:rPr>
          <w:rFonts w:ascii="Arial" w:hAnsi="Arial" w:cs="Arial"/>
        </w:rPr>
        <w:t xml:space="preserve">Figure </w:t>
      </w:r>
      <w:r w:rsidRPr="00BE4837">
        <w:rPr>
          <w:rFonts w:ascii="Arial" w:hAnsi="Arial" w:cs="Arial"/>
        </w:rPr>
        <w:fldChar w:fldCharType="begin"/>
      </w:r>
      <w:r w:rsidRPr="00BE4837">
        <w:rPr>
          <w:rFonts w:ascii="Arial" w:hAnsi="Arial" w:cs="Arial"/>
        </w:rPr>
        <w:instrText xml:space="preserve"> SEQ Figure \* ARABIC </w:instrText>
      </w:r>
      <w:r w:rsidRPr="00BE4837">
        <w:rPr>
          <w:rFonts w:ascii="Arial" w:hAnsi="Arial" w:cs="Arial"/>
        </w:rPr>
        <w:fldChar w:fldCharType="separate"/>
      </w:r>
      <w:r w:rsidR="00646A9A" w:rsidRPr="00BE4837">
        <w:rPr>
          <w:rFonts w:ascii="Arial" w:hAnsi="Arial" w:cs="Arial"/>
          <w:noProof/>
        </w:rPr>
        <w:t>1</w:t>
      </w:r>
      <w:r w:rsidRPr="00BE4837">
        <w:rPr>
          <w:rFonts w:ascii="Arial" w:hAnsi="Arial" w:cs="Arial"/>
        </w:rPr>
        <w:fldChar w:fldCharType="end"/>
      </w:r>
      <w:bookmarkEnd w:id="0"/>
      <w:r w:rsidRPr="00BE4837">
        <w:rPr>
          <w:rFonts w:ascii="Arial" w:hAnsi="Arial" w:cs="Arial"/>
        </w:rPr>
        <w:t>: VDEM Indicators, Chile and Estonia</w:t>
      </w:r>
    </w:p>
    <w:p w14:paraId="5A887A49" w14:textId="0A924DC8" w:rsidR="0030125A" w:rsidRPr="00BE4837" w:rsidRDefault="0030125A" w:rsidP="00BE4837">
      <w:pPr>
        <w:spacing w:line="360" w:lineRule="auto"/>
        <w:ind w:left="-20" w:right="-20"/>
        <w:jc w:val="right"/>
        <w:rPr>
          <w:rFonts w:ascii="Arial" w:eastAsia="Times New Roman" w:hAnsi="Arial" w:cs="Arial"/>
          <w:b/>
          <w:bCs/>
          <w:sz w:val="24"/>
          <w:lang w:val="en-US"/>
        </w:rPr>
      </w:pPr>
      <w:r w:rsidRPr="00BE4837">
        <w:rPr>
          <w:rFonts w:ascii="Arial" w:hAnsi="Arial" w:cs="Arial"/>
          <w:b/>
          <w:bCs/>
          <w:szCs w:val="24"/>
          <w:lang w:val="en-US"/>
        </w:rPr>
        <w:t>Data: Coppedge et al., 2022</w:t>
      </w:r>
    </w:p>
    <w:p w14:paraId="08485392" w14:textId="4C501C57" w:rsidR="0030125A" w:rsidRPr="00BE4837" w:rsidRDefault="0030125A" w:rsidP="00A31925">
      <w:pPr>
        <w:spacing w:line="360" w:lineRule="auto"/>
        <w:jc w:val="both"/>
        <w:rPr>
          <w:rFonts w:ascii="Arial" w:eastAsia="Times New Roman" w:hAnsi="Arial" w:cs="Arial"/>
          <w:sz w:val="24"/>
          <w:lang w:val="en-US"/>
        </w:rPr>
      </w:pPr>
      <w:r w:rsidRPr="00BE4837">
        <w:rPr>
          <w:rFonts w:ascii="Arial" w:eastAsia="Times New Roman" w:hAnsi="Arial" w:cs="Arial"/>
          <w:sz w:val="24"/>
          <w:lang w:val="en-US"/>
        </w:rPr>
        <w:t xml:space="preserve">However, Estonia and Chile differ in their institutional structures—Estonia has a parliamentary system, while Chile has a presidential one—allowing us to test Hypothesis 2, which examines the effects of regime type on the outcome. In addition, </w:t>
      </w:r>
      <w:r w:rsidRPr="00BE4837">
        <w:rPr>
          <w:rFonts w:ascii="Arial" w:eastAsia="Times New Roman" w:hAnsi="Arial" w:cs="Arial"/>
          <w:sz w:val="24"/>
          <w:lang w:val="en-US"/>
        </w:rPr>
        <w:lastRenderedPageBreak/>
        <w:t>the two cases differ in another important dimension: their legacies of protest. Chile experienced a major wave of mobilizations in 2019, driven by deep dissatisfaction with economic and political institutions, particularly among the political left (</w:t>
      </w:r>
      <w:proofErr w:type="spellStart"/>
      <w:r w:rsidRPr="00BE4837">
        <w:rPr>
          <w:rFonts w:ascii="Arial" w:eastAsia="Times New Roman" w:hAnsi="Arial" w:cs="Arial"/>
          <w:sz w:val="24"/>
          <w:lang w:val="en-US"/>
        </w:rPr>
        <w:t>Pallacios</w:t>
      </w:r>
      <w:proofErr w:type="spellEnd"/>
      <w:r w:rsidRPr="00BE4837">
        <w:rPr>
          <w:rFonts w:ascii="Arial" w:eastAsia="Times New Roman" w:hAnsi="Arial" w:cs="Arial"/>
          <w:sz w:val="24"/>
          <w:lang w:val="en-US"/>
        </w:rPr>
        <w:t xml:space="preserve">-Valladares, 2020). What began as a protest against a subway fare hike in Santiago quickly evolved into a nationwide movement against inequality and the high cost of living, including low wages, expensive healthcare, and a privatized pension system. In response, right-wing President Sebastián </w:t>
      </w:r>
      <w:proofErr w:type="spellStart"/>
      <w:r w:rsidRPr="00BE4837">
        <w:rPr>
          <w:rFonts w:ascii="Arial" w:eastAsia="Times New Roman" w:hAnsi="Arial" w:cs="Arial"/>
          <w:sz w:val="24"/>
          <w:lang w:val="en-US"/>
        </w:rPr>
        <w:t>Piñera</w:t>
      </w:r>
      <w:proofErr w:type="spellEnd"/>
      <w:r w:rsidRPr="00BE4837">
        <w:rPr>
          <w:rFonts w:ascii="Arial" w:eastAsia="Times New Roman" w:hAnsi="Arial" w:cs="Arial"/>
          <w:sz w:val="24"/>
          <w:lang w:val="en-US"/>
        </w:rPr>
        <w:t xml:space="preserve"> (2018–2022) declared a state of emergency, deployed the military, and imposed curfews—actions that triggered violent clashes, human rights violations, and widespread unrest. The protests caused extensive economic disruption, including looting and property damage. Estonia, by contrast, has not experienced large-scale social unrest in recent decades. This contrast allows us to examine how divergent protest legacies shape public evaluations of candidates who openly support anti-government demonstrations.</w:t>
      </w:r>
    </w:p>
    <w:p w14:paraId="3DFA6366" w14:textId="1CEE9D8B" w:rsidR="003E5572" w:rsidRPr="00BE4837" w:rsidRDefault="003E5572" w:rsidP="00A31925">
      <w:pPr>
        <w:spacing w:line="360" w:lineRule="auto"/>
        <w:jc w:val="both"/>
        <w:rPr>
          <w:rFonts w:ascii="Arial" w:eastAsia="Times New Roman" w:hAnsi="Arial" w:cs="Arial"/>
          <w:sz w:val="24"/>
          <w:lang w:val="en-US"/>
        </w:rPr>
      </w:pPr>
      <w:r w:rsidRPr="002D3DAA">
        <w:rPr>
          <w:rStyle w:val="Heading2Char"/>
        </w:rPr>
        <w:t>References</w:t>
      </w:r>
      <w:r w:rsidRPr="00BE4837">
        <w:rPr>
          <w:rFonts w:ascii="Arial" w:eastAsia="Times New Roman" w:hAnsi="Arial" w:cs="Arial"/>
          <w:sz w:val="24"/>
          <w:lang w:val="en-US"/>
        </w:rPr>
        <w:t>:</w:t>
      </w:r>
    </w:p>
    <w:p w14:paraId="667FB192" w14:textId="77777777" w:rsidR="003E5572" w:rsidRPr="00BE4837" w:rsidRDefault="003E5572" w:rsidP="00A31925">
      <w:pPr>
        <w:spacing w:before="100" w:beforeAutospacing="1" w:after="100" w:afterAutospacing="1" w:line="240" w:lineRule="auto"/>
        <w:jc w:val="both"/>
        <w:rPr>
          <w:rFonts w:ascii="Arial" w:eastAsia="Times New Roman" w:hAnsi="Arial" w:cs="Arial"/>
          <w:kern w:val="0"/>
          <w:sz w:val="24"/>
          <w:szCs w:val="24"/>
          <w:lang w:val="en-US" w:eastAsia="es-419"/>
          <w14:ligatures w14:val="none"/>
        </w:rPr>
      </w:pPr>
      <w:r w:rsidRPr="00BE4837">
        <w:rPr>
          <w:rFonts w:ascii="Arial" w:eastAsia="Times New Roman" w:hAnsi="Arial" w:cs="Arial"/>
          <w:kern w:val="0"/>
          <w:sz w:val="24"/>
          <w:szCs w:val="24"/>
          <w:lang w:val="en-US" w:eastAsia="es-419"/>
          <w14:ligatures w14:val="none"/>
        </w:rPr>
        <w:t xml:space="preserve">Anderson, Christopher, editor. </w:t>
      </w:r>
      <w:r w:rsidRPr="00BE4837">
        <w:rPr>
          <w:rFonts w:ascii="Arial" w:eastAsia="Times New Roman" w:hAnsi="Arial" w:cs="Arial"/>
          <w:i/>
          <w:iCs/>
          <w:kern w:val="0"/>
          <w:sz w:val="24"/>
          <w:szCs w:val="24"/>
          <w:lang w:val="en-US" w:eastAsia="es-419"/>
          <w14:ligatures w14:val="none"/>
        </w:rPr>
        <w:t>Losers’ Consent: Elections and Democratic Legitimacy</w:t>
      </w:r>
      <w:r w:rsidRPr="00BE4837">
        <w:rPr>
          <w:rFonts w:ascii="Arial" w:eastAsia="Times New Roman" w:hAnsi="Arial" w:cs="Arial"/>
          <w:kern w:val="0"/>
          <w:sz w:val="24"/>
          <w:szCs w:val="24"/>
          <w:lang w:val="en-US" w:eastAsia="es-419"/>
          <w14:ligatures w14:val="none"/>
        </w:rPr>
        <w:t>. Oxford University Press, 2005.</w:t>
      </w:r>
    </w:p>
    <w:p w14:paraId="709EF0EA" w14:textId="1CA493C9" w:rsidR="002D3DAA" w:rsidRDefault="003E5572" w:rsidP="002D3DAA">
      <w:pPr>
        <w:spacing w:before="100" w:beforeAutospacing="1" w:after="100" w:afterAutospacing="1" w:line="240" w:lineRule="auto"/>
        <w:jc w:val="both"/>
        <w:rPr>
          <w:rFonts w:ascii="Arial" w:eastAsia="Times New Roman" w:hAnsi="Arial" w:cs="Arial"/>
          <w:kern w:val="0"/>
          <w:sz w:val="24"/>
          <w:szCs w:val="24"/>
          <w:lang w:val="en-US" w:eastAsia="es-419"/>
          <w14:ligatures w14:val="none"/>
        </w:rPr>
      </w:pPr>
      <w:r w:rsidRPr="00BE4837">
        <w:rPr>
          <w:rFonts w:ascii="Arial" w:eastAsia="Times New Roman" w:hAnsi="Arial" w:cs="Arial"/>
          <w:kern w:val="0"/>
          <w:sz w:val="24"/>
          <w:szCs w:val="24"/>
          <w:lang w:val="es-419" w:eastAsia="es-419"/>
          <w14:ligatures w14:val="none"/>
        </w:rPr>
        <w:t xml:space="preserve">Lago, Ignacio, and Ferran Martínez i Coma. </w:t>
      </w:r>
      <w:r w:rsidRPr="00BE4837">
        <w:rPr>
          <w:rFonts w:ascii="Arial" w:eastAsia="Times New Roman" w:hAnsi="Arial" w:cs="Arial"/>
          <w:kern w:val="0"/>
          <w:sz w:val="24"/>
          <w:szCs w:val="24"/>
          <w:lang w:val="en-US" w:eastAsia="es-419"/>
          <w14:ligatures w14:val="none"/>
        </w:rPr>
        <w:t xml:space="preserve">"Challenge or Consent? Understanding Losers’ Reactions in Mass Elections." </w:t>
      </w:r>
      <w:r w:rsidRPr="00BE4837">
        <w:rPr>
          <w:rFonts w:ascii="Arial" w:eastAsia="Times New Roman" w:hAnsi="Arial" w:cs="Arial"/>
          <w:i/>
          <w:iCs/>
          <w:kern w:val="0"/>
          <w:sz w:val="24"/>
          <w:szCs w:val="24"/>
          <w:lang w:val="en-US" w:eastAsia="es-419"/>
          <w14:ligatures w14:val="none"/>
        </w:rPr>
        <w:t>Government and Opposition</w:t>
      </w:r>
      <w:r w:rsidRPr="00BE4837">
        <w:rPr>
          <w:rFonts w:ascii="Arial" w:eastAsia="Times New Roman" w:hAnsi="Arial" w:cs="Arial"/>
          <w:kern w:val="0"/>
          <w:sz w:val="24"/>
          <w:szCs w:val="24"/>
          <w:lang w:val="en-US" w:eastAsia="es-419"/>
          <w14:ligatures w14:val="none"/>
        </w:rPr>
        <w:t>, vol. 52, no. 3, 2017, pp. 412–436.</w:t>
      </w:r>
    </w:p>
    <w:p w14:paraId="70C6440F" w14:textId="77777777" w:rsidR="002D3DAA" w:rsidRDefault="002D3DAA">
      <w:pPr>
        <w:rPr>
          <w:rFonts w:ascii="Arial" w:eastAsia="Times New Roman" w:hAnsi="Arial" w:cs="Arial"/>
          <w:kern w:val="0"/>
          <w:sz w:val="24"/>
          <w:szCs w:val="24"/>
          <w:lang w:val="en-US" w:eastAsia="es-419"/>
          <w14:ligatures w14:val="none"/>
        </w:rPr>
      </w:pPr>
      <w:r>
        <w:rPr>
          <w:rFonts w:ascii="Arial" w:eastAsia="Times New Roman" w:hAnsi="Arial" w:cs="Arial"/>
          <w:kern w:val="0"/>
          <w:sz w:val="24"/>
          <w:szCs w:val="24"/>
          <w:lang w:val="en-US" w:eastAsia="es-419"/>
          <w14:ligatures w14:val="none"/>
        </w:rPr>
        <w:br w:type="page"/>
      </w:r>
    </w:p>
    <w:p w14:paraId="7136CFEE" w14:textId="6D11CA5E" w:rsidR="003D4D14" w:rsidRPr="00BE4837" w:rsidRDefault="0030125A" w:rsidP="00A31925">
      <w:pPr>
        <w:pStyle w:val="Heading1"/>
        <w:jc w:val="both"/>
        <w:rPr>
          <w:rFonts w:ascii="Arial" w:hAnsi="Arial" w:cs="Arial"/>
          <w:lang w:val="en-US"/>
        </w:rPr>
      </w:pPr>
      <w:r w:rsidRPr="00BE4837">
        <w:rPr>
          <w:rFonts w:ascii="Arial" w:hAnsi="Arial" w:cs="Arial"/>
          <w:lang w:val="en-US"/>
        </w:rPr>
        <w:lastRenderedPageBreak/>
        <w:t xml:space="preserve">Appendix </w:t>
      </w:r>
      <w:r w:rsidR="003E5572" w:rsidRPr="00BE4837">
        <w:rPr>
          <w:rFonts w:ascii="Arial" w:hAnsi="Arial" w:cs="Arial"/>
          <w:lang w:val="en-US"/>
        </w:rPr>
        <w:t>2</w:t>
      </w:r>
      <w:r w:rsidRPr="00BE4837">
        <w:rPr>
          <w:rFonts w:ascii="Arial" w:hAnsi="Arial" w:cs="Arial"/>
          <w:lang w:val="en-US"/>
        </w:rPr>
        <w:t xml:space="preserve">: Conditional AMCEs across “winner” status </w:t>
      </w:r>
    </w:p>
    <w:p w14:paraId="48181C75" w14:textId="6F362284" w:rsidR="00AA476C" w:rsidRPr="00BE4837" w:rsidRDefault="00646A9A" w:rsidP="00AA476C">
      <w:pPr>
        <w:rPr>
          <w:rFonts w:ascii="Arial" w:hAnsi="Arial" w:cs="Arial"/>
          <w:lang w:val="en-US"/>
        </w:rPr>
      </w:pPr>
      <w:r w:rsidRPr="00BE4837">
        <w:rPr>
          <w:rFonts w:ascii="Arial" w:hAnsi="Arial" w:cs="Arial"/>
          <w:noProof/>
          <w:lang w:val="en-US"/>
        </w:rPr>
        <w:drawing>
          <wp:inline distT="0" distB="0" distL="0" distR="0" wp14:anchorId="0AD720E3" wp14:editId="3106FC15">
            <wp:extent cx="5760720" cy="4800600"/>
            <wp:effectExtent l="0" t="0" r="5080" b="0"/>
            <wp:docPr id="47157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76793" name="Picture 471576793"/>
                    <pic:cNvPicPr/>
                  </pic:nvPicPr>
                  <pic:blipFill>
                    <a:blip r:embed="rId7"/>
                    <a:stretch>
                      <a:fillRect/>
                    </a:stretch>
                  </pic:blipFill>
                  <pic:spPr>
                    <a:xfrm>
                      <a:off x="0" y="0"/>
                      <a:ext cx="5760720" cy="4800600"/>
                    </a:xfrm>
                    <a:prstGeom prst="rect">
                      <a:avLst/>
                    </a:prstGeom>
                  </pic:spPr>
                </pic:pic>
              </a:graphicData>
            </a:graphic>
          </wp:inline>
        </w:drawing>
      </w:r>
    </w:p>
    <w:p w14:paraId="795F441A" w14:textId="14CD700F" w:rsidR="003261FD" w:rsidRPr="00BE4837" w:rsidRDefault="00646A9A" w:rsidP="00646A9A">
      <w:pPr>
        <w:pStyle w:val="Caption"/>
        <w:jc w:val="center"/>
        <w:rPr>
          <w:rFonts w:ascii="Arial" w:hAnsi="Arial" w:cs="Arial"/>
        </w:rPr>
      </w:pPr>
      <w:r w:rsidRPr="00BE4837">
        <w:rPr>
          <w:rFonts w:ascii="Arial" w:hAnsi="Arial" w:cs="Arial"/>
        </w:rPr>
        <w:t xml:space="preserve">Figure </w:t>
      </w:r>
      <w:r w:rsidRPr="00BE4837">
        <w:rPr>
          <w:rFonts w:ascii="Arial" w:hAnsi="Arial" w:cs="Arial"/>
        </w:rPr>
        <w:fldChar w:fldCharType="begin"/>
      </w:r>
      <w:r w:rsidRPr="00BE4837">
        <w:rPr>
          <w:rFonts w:ascii="Arial" w:hAnsi="Arial" w:cs="Arial"/>
        </w:rPr>
        <w:instrText xml:space="preserve"> SEQ Figure \* ARABIC </w:instrText>
      </w:r>
      <w:r w:rsidRPr="00BE4837">
        <w:rPr>
          <w:rFonts w:ascii="Arial" w:hAnsi="Arial" w:cs="Arial"/>
        </w:rPr>
        <w:fldChar w:fldCharType="separate"/>
      </w:r>
      <w:r w:rsidRPr="00BE4837">
        <w:rPr>
          <w:rFonts w:ascii="Arial" w:hAnsi="Arial" w:cs="Arial"/>
          <w:noProof/>
        </w:rPr>
        <w:t>2</w:t>
      </w:r>
      <w:r w:rsidRPr="00BE4837">
        <w:rPr>
          <w:rFonts w:ascii="Arial" w:hAnsi="Arial" w:cs="Arial"/>
        </w:rPr>
        <w:fldChar w:fldCharType="end"/>
      </w:r>
      <w:r w:rsidRPr="00BE4837">
        <w:rPr>
          <w:rFonts w:ascii="Arial" w:hAnsi="Arial" w:cs="Arial"/>
        </w:rPr>
        <w:t>: Conditional AMCEs across winner status</w:t>
      </w:r>
    </w:p>
    <w:p w14:paraId="2850A147" w14:textId="77777777" w:rsidR="003261FD" w:rsidRPr="00BE4837" w:rsidRDefault="003261FD">
      <w:pPr>
        <w:rPr>
          <w:rFonts w:ascii="Arial" w:hAnsi="Arial" w:cs="Arial"/>
          <w:i/>
          <w:iCs/>
          <w:color w:val="44546A" w:themeColor="text2"/>
          <w:sz w:val="18"/>
          <w:szCs w:val="18"/>
        </w:rPr>
      </w:pPr>
      <w:r w:rsidRPr="00BE4837">
        <w:rPr>
          <w:rFonts w:ascii="Arial" w:hAnsi="Arial" w:cs="Arial"/>
        </w:rPr>
        <w:br w:type="page"/>
      </w:r>
    </w:p>
    <w:p w14:paraId="726B2DEA" w14:textId="77777777" w:rsidR="0030125A" w:rsidRPr="00BE4837" w:rsidRDefault="0030125A" w:rsidP="00646A9A">
      <w:pPr>
        <w:pStyle w:val="Caption"/>
        <w:jc w:val="center"/>
        <w:rPr>
          <w:rFonts w:ascii="Arial" w:hAnsi="Arial" w:cs="Arial"/>
          <w:lang w:val="en-US"/>
        </w:rPr>
      </w:pPr>
    </w:p>
    <w:p w14:paraId="4C61A86B" w14:textId="6F4A002C" w:rsidR="0030125A" w:rsidRPr="00BE4837" w:rsidRDefault="0030125A" w:rsidP="00A31925">
      <w:pPr>
        <w:pStyle w:val="Heading1"/>
        <w:jc w:val="both"/>
        <w:rPr>
          <w:rFonts w:ascii="Arial" w:hAnsi="Arial" w:cs="Arial"/>
          <w:lang w:val="en-US"/>
        </w:rPr>
      </w:pPr>
      <w:r w:rsidRPr="00BE4837">
        <w:rPr>
          <w:rFonts w:ascii="Arial" w:hAnsi="Arial" w:cs="Arial"/>
          <w:lang w:val="en-US"/>
        </w:rPr>
        <w:t xml:space="preserve">Appendix </w:t>
      </w:r>
      <w:r w:rsidR="003E5572" w:rsidRPr="00BE4837">
        <w:rPr>
          <w:rFonts w:ascii="Arial" w:hAnsi="Arial" w:cs="Arial"/>
          <w:lang w:val="en-US"/>
        </w:rPr>
        <w:t>3</w:t>
      </w:r>
      <w:r w:rsidRPr="00BE4837">
        <w:rPr>
          <w:rFonts w:ascii="Arial" w:hAnsi="Arial" w:cs="Arial"/>
          <w:lang w:val="en-US"/>
        </w:rPr>
        <w:t>: Experiment diagnostic checks</w:t>
      </w:r>
    </w:p>
    <w:p w14:paraId="0A171F79" w14:textId="1FF01FAC" w:rsidR="002251BB" w:rsidRPr="00BE4837" w:rsidRDefault="00894326" w:rsidP="00894326">
      <w:pPr>
        <w:pStyle w:val="Heading2"/>
        <w:rPr>
          <w:rFonts w:ascii="Arial" w:hAnsi="Arial" w:cs="Arial"/>
          <w:sz w:val="24"/>
          <w:szCs w:val="24"/>
          <w:lang w:val="en-US"/>
        </w:rPr>
      </w:pPr>
      <w:r w:rsidRPr="00BE4837">
        <w:rPr>
          <w:rFonts w:ascii="Arial" w:hAnsi="Arial" w:cs="Arial"/>
          <w:sz w:val="24"/>
          <w:szCs w:val="24"/>
          <w:lang w:val="en-US"/>
        </w:rPr>
        <w:t>Carryover</w:t>
      </w:r>
      <w:r w:rsidRPr="00BE4837">
        <w:rPr>
          <w:rFonts w:ascii="Arial" w:hAnsi="Arial" w:cs="Arial"/>
          <w:sz w:val="24"/>
          <w:szCs w:val="24"/>
          <w:lang w:val="en-US"/>
        </w:rPr>
        <w:t xml:space="preserve"> Effects </w:t>
      </w:r>
    </w:p>
    <w:p w14:paraId="369E2C47" w14:textId="7AE38E0D" w:rsidR="003D4D14" w:rsidRPr="00BE4837" w:rsidRDefault="00801E61" w:rsidP="00894326">
      <w:pPr>
        <w:pStyle w:val="ListParagraph"/>
        <w:numPr>
          <w:ilvl w:val="0"/>
          <w:numId w:val="5"/>
        </w:numPr>
        <w:rPr>
          <w:rFonts w:ascii="Arial" w:hAnsi="Arial" w:cs="Arial"/>
          <w:sz w:val="24"/>
          <w:szCs w:val="24"/>
        </w:rPr>
      </w:pPr>
      <w:r w:rsidRPr="00BE4837">
        <w:rPr>
          <w:rFonts w:ascii="Arial" w:hAnsi="Arial" w:cs="Arial"/>
          <w:sz w:val="24"/>
          <w:szCs w:val="24"/>
        </w:rPr>
        <w:t xml:space="preserve">Chile experiment: p-value=1. </w:t>
      </w:r>
    </w:p>
    <w:p w14:paraId="78239814" w14:textId="42D5CCDF" w:rsidR="00801E61" w:rsidRPr="00BE4837" w:rsidRDefault="00801E61" w:rsidP="00894326">
      <w:pPr>
        <w:pStyle w:val="ListParagraph"/>
        <w:numPr>
          <w:ilvl w:val="0"/>
          <w:numId w:val="5"/>
        </w:numPr>
        <w:rPr>
          <w:rFonts w:ascii="Arial" w:hAnsi="Arial" w:cs="Arial"/>
          <w:sz w:val="24"/>
          <w:szCs w:val="24"/>
        </w:rPr>
      </w:pPr>
      <w:r w:rsidRPr="00BE4837">
        <w:rPr>
          <w:rFonts w:ascii="Arial" w:hAnsi="Arial" w:cs="Arial"/>
          <w:sz w:val="24"/>
          <w:szCs w:val="24"/>
        </w:rPr>
        <w:t xml:space="preserve">Estonia </w:t>
      </w:r>
      <w:r w:rsidRPr="00BE4837">
        <w:rPr>
          <w:rFonts w:ascii="Arial" w:hAnsi="Arial" w:cs="Arial"/>
          <w:sz w:val="24"/>
          <w:szCs w:val="24"/>
        </w:rPr>
        <w:t>experiment: p-value=1</w:t>
      </w:r>
      <w:r w:rsidRPr="00BE4837">
        <w:rPr>
          <w:rFonts w:ascii="Arial" w:hAnsi="Arial" w:cs="Arial"/>
          <w:sz w:val="24"/>
          <w:szCs w:val="24"/>
        </w:rPr>
        <w:t>.</w:t>
      </w:r>
    </w:p>
    <w:p w14:paraId="5856171B" w14:textId="2F5A2E72" w:rsidR="00801E61" w:rsidRPr="00BE4837" w:rsidRDefault="00801E61" w:rsidP="00894326">
      <w:pPr>
        <w:rPr>
          <w:rFonts w:ascii="Arial" w:hAnsi="Arial" w:cs="Arial"/>
          <w:sz w:val="24"/>
          <w:szCs w:val="24"/>
        </w:rPr>
      </w:pPr>
      <w:r w:rsidRPr="00BE4837">
        <w:rPr>
          <w:rFonts w:ascii="Arial" w:hAnsi="Arial" w:cs="Arial"/>
          <w:sz w:val="24"/>
          <w:szCs w:val="24"/>
        </w:rPr>
        <w:t xml:space="preserve">p-value &gt; 0.05 = </w:t>
      </w:r>
      <w:r w:rsidRPr="00BE4837">
        <w:rPr>
          <w:rFonts w:ascii="Arial" w:hAnsi="Arial" w:cs="Arial"/>
          <w:sz w:val="24"/>
          <w:szCs w:val="24"/>
        </w:rPr>
        <w:t xml:space="preserve">No significant carryover effect </w:t>
      </w:r>
      <w:r w:rsidRPr="00BE4837">
        <w:rPr>
          <w:rFonts w:ascii="Arial" w:hAnsi="Arial" w:cs="Arial"/>
          <w:sz w:val="24"/>
          <w:szCs w:val="24"/>
        </w:rPr>
        <w:t>(a</w:t>
      </w:r>
      <w:r w:rsidRPr="00BE4837">
        <w:rPr>
          <w:rFonts w:ascii="Arial" w:hAnsi="Arial" w:cs="Arial"/>
          <w:sz w:val="24"/>
          <w:szCs w:val="24"/>
        </w:rPr>
        <w:t>ssumption holds</w:t>
      </w:r>
      <w:r w:rsidRPr="00BE4837">
        <w:rPr>
          <w:rFonts w:ascii="Arial" w:hAnsi="Arial" w:cs="Arial"/>
          <w:sz w:val="24"/>
          <w:szCs w:val="24"/>
        </w:rPr>
        <w:t>).</w:t>
      </w:r>
    </w:p>
    <w:p w14:paraId="11D9A030" w14:textId="77777777" w:rsidR="00894326" w:rsidRPr="00BE4837" w:rsidRDefault="00894326" w:rsidP="00894326">
      <w:pPr>
        <w:pStyle w:val="Heading2"/>
        <w:rPr>
          <w:rFonts w:ascii="Arial" w:hAnsi="Arial" w:cs="Arial"/>
          <w:sz w:val="24"/>
          <w:szCs w:val="24"/>
          <w:lang w:val="en-US"/>
        </w:rPr>
      </w:pPr>
      <w:r w:rsidRPr="00BE4837">
        <w:rPr>
          <w:rFonts w:ascii="Arial" w:hAnsi="Arial" w:cs="Arial"/>
          <w:sz w:val="24"/>
          <w:szCs w:val="24"/>
          <w:lang w:val="en-US"/>
        </w:rPr>
        <w:t>Profile Order Effects (Left vs. Right Bias)</w:t>
      </w:r>
    </w:p>
    <w:p w14:paraId="7850A1A3" w14:textId="6EC302E5" w:rsidR="005655C5" w:rsidRPr="00BE4837" w:rsidRDefault="005655C5" w:rsidP="005655C5">
      <w:pPr>
        <w:pStyle w:val="ListParagraph"/>
        <w:numPr>
          <w:ilvl w:val="0"/>
          <w:numId w:val="5"/>
        </w:numPr>
        <w:rPr>
          <w:rFonts w:ascii="Arial" w:hAnsi="Arial" w:cs="Arial"/>
          <w:sz w:val="24"/>
          <w:szCs w:val="24"/>
        </w:rPr>
      </w:pPr>
      <w:r w:rsidRPr="00BE4837">
        <w:rPr>
          <w:rFonts w:ascii="Arial" w:hAnsi="Arial" w:cs="Arial"/>
          <w:sz w:val="24"/>
          <w:szCs w:val="24"/>
        </w:rPr>
        <w:t>Chile experiment: p-value=</w:t>
      </w:r>
      <w:r w:rsidR="009612B8" w:rsidRPr="00BE4837">
        <w:rPr>
          <w:rFonts w:ascii="Arial" w:hAnsi="Arial" w:cs="Arial"/>
          <w:sz w:val="24"/>
          <w:szCs w:val="24"/>
        </w:rPr>
        <w:t xml:space="preserve"> </w:t>
      </w:r>
      <w:r w:rsidR="009612B8" w:rsidRPr="00BE4837">
        <w:rPr>
          <w:rFonts w:ascii="Arial" w:hAnsi="Arial" w:cs="Arial"/>
          <w:sz w:val="24"/>
          <w:szCs w:val="24"/>
        </w:rPr>
        <w:t>0.6</w:t>
      </w:r>
      <w:r w:rsidR="009612B8" w:rsidRPr="00BE4837">
        <w:rPr>
          <w:rFonts w:ascii="Arial" w:hAnsi="Arial" w:cs="Arial"/>
          <w:sz w:val="24"/>
          <w:szCs w:val="24"/>
        </w:rPr>
        <w:t>6</w:t>
      </w:r>
      <w:r w:rsidRPr="00BE4837">
        <w:rPr>
          <w:rFonts w:ascii="Arial" w:hAnsi="Arial" w:cs="Arial"/>
          <w:sz w:val="24"/>
          <w:szCs w:val="24"/>
        </w:rPr>
        <w:t xml:space="preserve">. </w:t>
      </w:r>
    </w:p>
    <w:p w14:paraId="2A48FB44" w14:textId="77777777" w:rsidR="009612B8" w:rsidRPr="00BE4837" w:rsidRDefault="005655C5" w:rsidP="009612B8">
      <w:pPr>
        <w:pStyle w:val="ListParagraph"/>
        <w:numPr>
          <w:ilvl w:val="0"/>
          <w:numId w:val="5"/>
        </w:numPr>
        <w:rPr>
          <w:rFonts w:ascii="Arial" w:hAnsi="Arial" w:cs="Arial"/>
          <w:sz w:val="24"/>
          <w:szCs w:val="24"/>
        </w:rPr>
      </w:pPr>
      <w:r w:rsidRPr="00BE4837">
        <w:rPr>
          <w:rFonts w:ascii="Arial" w:hAnsi="Arial" w:cs="Arial"/>
          <w:sz w:val="24"/>
          <w:szCs w:val="24"/>
        </w:rPr>
        <w:t>Estonia experiment: p-value=</w:t>
      </w:r>
      <w:r w:rsidRPr="00BE4837">
        <w:rPr>
          <w:rFonts w:ascii="Arial" w:hAnsi="Arial" w:cs="Arial"/>
          <w:sz w:val="24"/>
          <w:szCs w:val="24"/>
        </w:rPr>
        <w:t xml:space="preserve"> </w:t>
      </w:r>
      <w:r w:rsidRPr="00BE4837">
        <w:rPr>
          <w:rFonts w:ascii="Arial" w:hAnsi="Arial" w:cs="Arial"/>
          <w:sz w:val="24"/>
          <w:szCs w:val="24"/>
        </w:rPr>
        <w:t>0.5</w:t>
      </w:r>
      <w:r w:rsidRPr="00BE4837">
        <w:rPr>
          <w:rFonts w:ascii="Arial" w:hAnsi="Arial" w:cs="Arial"/>
          <w:sz w:val="24"/>
          <w:szCs w:val="24"/>
        </w:rPr>
        <w:t>9</w:t>
      </w:r>
      <w:r w:rsidRPr="00BE4837">
        <w:rPr>
          <w:rFonts w:ascii="Arial" w:hAnsi="Arial" w:cs="Arial"/>
          <w:sz w:val="24"/>
          <w:szCs w:val="24"/>
        </w:rPr>
        <w:t>.</w:t>
      </w:r>
    </w:p>
    <w:p w14:paraId="625ECDDF" w14:textId="0398E903" w:rsidR="009612B8" w:rsidRPr="00BE4837" w:rsidRDefault="009612B8" w:rsidP="009612B8">
      <w:pPr>
        <w:rPr>
          <w:rFonts w:ascii="Arial" w:hAnsi="Arial" w:cs="Arial"/>
          <w:sz w:val="24"/>
          <w:szCs w:val="24"/>
        </w:rPr>
      </w:pPr>
      <w:r w:rsidRPr="00BE4837">
        <w:rPr>
          <w:rFonts w:ascii="Arial" w:hAnsi="Arial" w:cs="Arial"/>
          <w:sz w:val="24"/>
          <w:szCs w:val="24"/>
        </w:rPr>
        <w:t xml:space="preserve">p-value &gt; 0.05 = No significant </w:t>
      </w:r>
      <w:r w:rsidRPr="00BE4837">
        <w:rPr>
          <w:rFonts w:ascii="Arial" w:hAnsi="Arial" w:cs="Arial"/>
          <w:sz w:val="24"/>
          <w:szCs w:val="24"/>
        </w:rPr>
        <w:t>profile order</w:t>
      </w:r>
      <w:r w:rsidRPr="00BE4837">
        <w:rPr>
          <w:rFonts w:ascii="Arial" w:hAnsi="Arial" w:cs="Arial"/>
          <w:sz w:val="24"/>
          <w:szCs w:val="24"/>
        </w:rPr>
        <w:t xml:space="preserve"> effect (assumption holds).</w:t>
      </w:r>
    </w:p>
    <w:p w14:paraId="1AE21F2E" w14:textId="6D9BD13D" w:rsidR="003541D7" w:rsidRPr="00BE4837" w:rsidRDefault="005909E3" w:rsidP="003541D7">
      <w:pPr>
        <w:pStyle w:val="Heading2"/>
        <w:rPr>
          <w:rFonts w:ascii="Arial" w:eastAsia="Times New Roman" w:hAnsi="Arial" w:cs="Arial"/>
          <w:sz w:val="24"/>
          <w:szCs w:val="24"/>
          <w:lang w:val="en-US"/>
        </w:rPr>
      </w:pPr>
      <w:r w:rsidRPr="00BE4837">
        <w:rPr>
          <w:rFonts w:ascii="Arial" w:eastAsia="Times New Roman" w:hAnsi="Arial" w:cs="Arial"/>
          <w:sz w:val="24"/>
          <w:szCs w:val="24"/>
          <w:lang w:val="en-US"/>
        </w:rPr>
        <w:t>Fatigue Effects</w:t>
      </w:r>
    </w:p>
    <w:p w14:paraId="632C8CE2" w14:textId="356C9F6F" w:rsidR="003541D7" w:rsidRPr="00BE4837" w:rsidRDefault="003541D7" w:rsidP="003541D7">
      <w:pPr>
        <w:pStyle w:val="ListParagraph"/>
        <w:numPr>
          <w:ilvl w:val="0"/>
          <w:numId w:val="5"/>
        </w:numPr>
        <w:rPr>
          <w:rFonts w:ascii="Arial" w:hAnsi="Arial" w:cs="Arial"/>
          <w:sz w:val="24"/>
          <w:szCs w:val="24"/>
        </w:rPr>
      </w:pPr>
      <w:r w:rsidRPr="00BE4837">
        <w:rPr>
          <w:rFonts w:ascii="Arial" w:hAnsi="Arial" w:cs="Arial"/>
          <w:sz w:val="24"/>
          <w:szCs w:val="24"/>
        </w:rPr>
        <w:t xml:space="preserve">Chile experiment: p-value= </w:t>
      </w:r>
      <w:r w:rsidR="0050168F" w:rsidRPr="00BE4837">
        <w:rPr>
          <w:rFonts w:ascii="Arial" w:hAnsi="Arial" w:cs="Arial"/>
          <w:sz w:val="24"/>
          <w:szCs w:val="24"/>
        </w:rPr>
        <w:t>0.25</w:t>
      </w:r>
      <w:r w:rsidRPr="00BE4837">
        <w:rPr>
          <w:rFonts w:ascii="Arial" w:hAnsi="Arial" w:cs="Arial"/>
          <w:sz w:val="24"/>
          <w:szCs w:val="24"/>
        </w:rPr>
        <w:t xml:space="preserve">. </w:t>
      </w:r>
    </w:p>
    <w:p w14:paraId="3F259A89" w14:textId="5A0E1EBF" w:rsidR="003541D7" w:rsidRPr="00BE4837" w:rsidRDefault="003541D7" w:rsidP="003541D7">
      <w:pPr>
        <w:pStyle w:val="ListParagraph"/>
        <w:numPr>
          <w:ilvl w:val="0"/>
          <w:numId w:val="5"/>
        </w:numPr>
        <w:rPr>
          <w:rFonts w:ascii="Arial" w:hAnsi="Arial" w:cs="Arial"/>
          <w:sz w:val="24"/>
          <w:szCs w:val="24"/>
        </w:rPr>
      </w:pPr>
      <w:r w:rsidRPr="00BE4837">
        <w:rPr>
          <w:rFonts w:ascii="Arial" w:hAnsi="Arial" w:cs="Arial"/>
          <w:sz w:val="24"/>
          <w:szCs w:val="24"/>
        </w:rPr>
        <w:t>Estonia experiment: p-value=</w:t>
      </w:r>
      <w:r w:rsidR="005909E3" w:rsidRPr="00BE4837">
        <w:rPr>
          <w:rFonts w:ascii="Arial" w:hAnsi="Arial" w:cs="Arial"/>
          <w:sz w:val="24"/>
          <w:szCs w:val="24"/>
        </w:rPr>
        <w:t>0.</w:t>
      </w:r>
      <w:proofErr w:type="gramStart"/>
      <w:r w:rsidR="005909E3" w:rsidRPr="00BE4837">
        <w:rPr>
          <w:rFonts w:ascii="Arial" w:hAnsi="Arial" w:cs="Arial"/>
          <w:sz w:val="24"/>
          <w:szCs w:val="24"/>
        </w:rPr>
        <w:t>13</w:t>
      </w:r>
      <w:r w:rsidRPr="00BE4837">
        <w:rPr>
          <w:rFonts w:ascii="Arial" w:hAnsi="Arial" w:cs="Arial"/>
          <w:sz w:val="24"/>
          <w:szCs w:val="24"/>
        </w:rPr>
        <w:t xml:space="preserve"> .</w:t>
      </w:r>
      <w:proofErr w:type="gramEnd"/>
    </w:p>
    <w:p w14:paraId="20A64AD8" w14:textId="2003534B" w:rsidR="003541D7" w:rsidRPr="00BE4837" w:rsidRDefault="003541D7" w:rsidP="003541D7">
      <w:pPr>
        <w:rPr>
          <w:rFonts w:ascii="Arial" w:hAnsi="Arial" w:cs="Arial"/>
          <w:sz w:val="24"/>
          <w:szCs w:val="24"/>
        </w:rPr>
      </w:pPr>
      <w:r w:rsidRPr="00BE4837">
        <w:rPr>
          <w:rFonts w:ascii="Arial" w:hAnsi="Arial" w:cs="Arial"/>
          <w:sz w:val="24"/>
          <w:szCs w:val="24"/>
        </w:rPr>
        <w:t xml:space="preserve">p-value &gt; 0.05 = No significant </w:t>
      </w:r>
      <w:r w:rsidR="005909E3" w:rsidRPr="00BE4837">
        <w:rPr>
          <w:rFonts w:ascii="Arial" w:hAnsi="Arial" w:cs="Arial"/>
          <w:sz w:val="24"/>
          <w:szCs w:val="24"/>
        </w:rPr>
        <w:t xml:space="preserve">fatigue </w:t>
      </w:r>
      <w:r w:rsidRPr="00BE4837">
        <w:rPr>
          <w:rFonts w:ascii="Arial" w:hAnsi="Arial" w:cs="Arial"/>
          <w:sz w:val="24"/>
          <w:szCs w:val="24"/>
        </w:rPr>
        <w:t>effect (assumption holds).</w:t>
      </w:r>
    </w:p>
    <w:p w14:paraId="177B520E" w14:textId="477C4C08" w:rsidR="003D4D14" w:rsidRPr="00BE4837" w:rsidRDefault="003541D7" w:rsidP="00894326">
      <w:pPr>
        <w:rPr>
          <w:rFonts w:ascii="Arial" w:hAnsi="Arial" w:cs="Arial"/>
          <w:b/>
          <w:bCs/>
          <w:sz w:val="24"/>
          <w:szCs w:val="24"/>
          <w:lang w:val="en-US"/>
        </w:rPr>
      </w:pPr>
      <w:r w:rsidRPr="00BE4837">
        <w:rPr>
          <w:rFonts w:ascii="Arial" w:hAnsi="Arial" w:cs="Arial"/>
          <w:b/>
          <w:bCs/>
          <w:sz w:val="24"/>
          <w:szCs w:val="24"/>
          <w:lang w:val="en-US"/>
        </w:rPr>
        <w:t xml:space="preserve">* </w:t>
      </w:r>
      <w:r w:rsidR="001F38B6" w:rsidRPr="00BE4837">
        <w:rPr>
          <w:rFonts w:ascii="Arial" w:hAnsi="Arial" w:cs="Arial"/>
          <w:b/>
          <w:bCs/>
          <w:sz w:val="24"/>
          <w:szCs w:val="24"/>
          <w:lang w:val="en-US"/>
        </w:rPr>
        <w:t>The replication code is available upon request.</w:t>
      </w:r>
    </w:p>
    <w:sectPr w:rsidR="003D4D14" w:rsidRPr="00BE48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6650"/>
    <w:multiLevelType w:val="hybridMultilevel"/>
    <w:tmpl w:val="A1CE0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A0BF6"/>
    <w:multiLevelType w:val="multilevel"/>
    <w:tmpl w:val="0409001D"/>
    <w:numStyleLink w:val="Singlepunch"/>
  </w:abstractNum>
  <w:abstractNum w:abstractNumId="2" w15:restartNumberingAfterBreak="0">
    <w:nsid w:val="2F47797C"/>
    <w:multiLevelType w:val="hybridMultilevel"/>
    <w:tmpl w:val="ABF8F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821BF4"/>
    <w:multiLevelType w:val="multilevel"/>
    <w:tmpl w:val="081D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7182500">
    <w:abstractNumId w:val="3"/>
  </w:num>
  <w:num w:numId="2" w16cid:durableId="2044092145">
    <w:abstractNumId w:val="4"/>
  </w:num>
  <w:num w:numId="3" w16cid:durableId="1361274698">
    <w:abstractNumId w:val="1"/>
  </w:num>
  <w:num w:numId="4" w16cid:durableId="793794993">
    <w:abstractNumId w:val="2"/>
  </w:num>
  <w:num w:numId="5" w16cid:durableId="1830318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FF5"/>
    <w:rsid w:val="00026FB8"/>
    <w:rsid w:val="00074B03"/>
    <w:rsid w:val="00143C71"/>
    <w:rsid w:val="001F38B6"/>
    <w:rsid w:val="002251BB"/>
    <w:rsid w:val="002D3DAA"/>
    <w:rsid w:val="0030125A"/>
    <w:rsid w:val="003261FD"/>
    <w:rsid w:val="003535E5"/>
    <w:rsid w:val="003541D7"/>
    <w:rsid w:val="00387A55"/>
    <w:rsid w:val="003C1CC5"/>
    <w:rsid w:val="003D4D14"/>
    <w:rsid w:val="003E3AE9"/>
    <w:rsid w:val="003E5572"/>
    <w:rsid w:val="00423598"/>
    <w:rsid w:val="00476234"/>
    <w:rsid w:val="004C10BF"/>
    <w:rsid w:val="004D4B00"/>
    <w:rsid w:val="004E500A"/>
    <w:rsid w:val="0050168F"/>
    <w:rsid w:val="00506244"/>
    <w:rsid w:val="005655C5"/>
    <w:rsid w:val="005909E3"/>
    <w:rsid w:val="005C176E"/>
    <w:rsid w:val="00620F04"/>
    <w:rsid w:val="00646A9A"/>
    <w:rsid w:val="00790104"/>
    <w:rsid w:val="007A55B5"/>
    <w:rsid w:val="00801E61"/>
    <w:rsid w:val="00851AE1"/>
    <w:rsid w:val="00894326"/>
    <w:rsid w:val="009039BA"/>
    <w:rsid w:val="0091734B"/>
    <w:rsid w:val="0095242C"/>
    <w:rsid w:val="009612B8"/>
    <w:rsid w:val="009F4905"/>
    <w:rsid w:val="00A31925"/>
    <w:rsid w:val="00A56AF6"/>
    <w:rsid w:val="00A666BD"/>
    <w:rsid w:val="00A91622"/>
    <w:rsid w:val="00AA476C"/>
    <w:rsid w:val="00AC37D4"/>
    <w:rsid w:val="00B2472F"/>
    <w:rsid w:val="00B32FF5"/>
    <w:rsid w:val="00B37040"/>
    <w:rsid w:val="00BA78C6"/>
    <w:rsid w:val="00BB2185"/>
    <w:rsid w:val="00BE4837"/>
    <w:rsid w:val="00CE75C9"/>
    <w:rsid w:val="00D60CF5"/>
    <w:rsid w:val="00DD1D12"/>
    <w:rsid w:val="00DE5EF4"/>
    <w:rsid w:val="00E66ABC"/>
  </w:rsids>
  <m:mathPr>
    <m:mathFont m:val="Cambria Math"/>
    <m:brkBin m:val="before"/>
    <m:brkBinSub m:val="--"/>
    <m:smallFrac m:val="0"/>
    <m:dispDef/>
    <m:lMargin m:val="0"/>
    <m:rMargin m:val="0"/>
    <m:defJc m:val="centerGroup"/>
    <m:wrapIndent m:val="1440"/>
    <m:intLim m:val="subSup"/>
    <m:naryLim m:val="undOvr"/>
  </m:mathPr>
  <w:themeFontLang w:val="sv-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B1582"/>
  <w15:chartTrackingRefBased/>
  <w15:docId w15:val="{A0C1D1B9-8D9C-4DAD-925A-7EABC74B0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D1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4D1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4D1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D4D1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D4D1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D4D1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D4D1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D4D1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D4D1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32F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FF5"/>
    <w:rPr>
      <w:rFonts w:asciiTheme="majorHAnsi" w:eastAsiaTheme="majorEastAsia" w:hAnsiTheme="majorHAnsi" w:cstheme="majorBidi"/>
      <w:spacing w:val="-10"/>
      <w:kern w:val="28"/>
      <w:sz w:val="56"/>
      <w:szCs w:val="56"/>
    </w:rPr>
  </w:style>
  <w:style w:type="paragraph" w:customStyle="1" w:styleId="Default">
    <w:name w:val="Default"/>
    <w:rsid w:val="00A91622"/>
    <w:pPr>
      <w:autoSpaceDE w:val="0"/>
      <w:autoSpaceDN w:val="0"/>
      <w:adjustRightInd w:val="0"/>
      <w:spacing w:after="0" w:line="240" w:lineRule="auto"/>
    </w:pPr>
    <w:rPr>
      <w:rFonts w:ascii="Calibri" w:hAnsi="Calibri" w:cs="Calibri"/>
      <w:color w:val="000000"/>
      <w:kern w:val="0"/>
      <w:sz w:val="24"/>
      <w:szCs w:val="24"/>
    </w:rPr>
  </w:style>
  <w:style w:type="character" w:styleId="CommentReference">
    <w:name w:val="annotation reference"/>
    <w:basedOn w:val="DefaultParagraphFont"/>
    <w:uiPriority w:val="99"/>
    <w:semiHidden/>
    <w:unhideWhenUsed/>
    <w:rsid w:val="005C176E"/>
    <w:rPr>
      <w:sz w:val="16"/>
      <w:szCs w:val="16"/>
    </w:rPr>
  </w:style>
  <w:style w:type="paragraph" w:styleId="CommentText">
    <w:name w:val="annotation text"/>
    <w:basedOn w:val="Normal"/>
    <w:link w:val="CommentTextChar"/>
    <w:uiPriority w:val="99"/>
    <w:unhideWhenUsed/>
    <w:rsid w:val="005C176E"/>
    <w:pPr>
      <w:spacing w:line="240" w:lineRule="auto"/>
    </w:pPr>
    <w:rPr>
      <w:sz w:val="20"/>
      <w:szCs w:val="20"/>
    </w:rPr>
  </w:style>
  <w:style w:type="character" w:customStyle="1" w:styleId="CommentTextChar">
    <w:name w:val="Comment Text Char"/>
    <w:basedOn w:val="DefaultParagraphFont"/>
    <w:link w:val="CommentText"/>
    <w:uiPriority w:val="99"/>
    <w:rsid w:val="005C176E"/>
    <w:rPr>
      <w:sz w:val="20"/>
      <w:szCs w:val="20"/>
    </w:rPr>
  </w:style>
  <w:style w:type="paragraph" w:styleId="CommentSubject">
    <w:name w:val="annotation subject"/>
    <w:basedOn w:val="CommentText"/>
    <w:next w:val="CommentText"/>
    <w:link w:val="CommentSubjectChar"/>
    <w:uiPriority w:val="99"/>
    <w:semiHidden/>
    <w:unhideWhenUsed/>
    <w:rsid w:val="005C176E"/>
    <w:rPr>
      <w:b/>
      <w:bCs/>
    </w:rPr>
  </w:style>
  <w:style w:type="character" w:customStyle="1" w:styleId="CommentSubjectChar">
    <w:name w:val="Comment Subject Char"/>
    <w:basedOn w:val="CommentTextChar"/>
    <w:link w:val="CommentSubject"/>
    <w:uiPriority w:val="99"/>
    <w:semiHidden/>
    <w:rsid w:val="005C176E"/>
    <w:rPr>
      <w:b/>
      <w:bCs/>
      <w:sz w:val="20"/>
      <w:szCs w:val="20"/>
    </w:rPr>
  </w:style>
  <w:style w:type="character" w:customStyle="1" w:styleId="Heading1Char">
    <w:name w:val="Heading 1 Char"/>
    <w:basedOn w:val="DefaultParagraphFont"/>
    <w:link w:val="Heading1"/>
    <w:uiPriority w:val="9"/>
    <w:rsid w:val="003D4D1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D4D1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D4D1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D4D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D4D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D4D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D4D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D4D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D4D14"/>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BA78C6"/>
    <w:pPr>
      <w:spacing w:after="0" w:line="276" w:lineRule="auto"/>
      <w:ind w:left="720"/>
    </w:pPr>
    <w:rPr>
      <w:rFonts w:eastAsiaTheme="minorEastAsia"/>
      <w:kern w:val="0"/>
      <w:lang w:val="en-US"/>
      <w14:ligatures w14:val="none"/>
    </w:rPr>
  </w:style>
  <w:style w:type="numbering" w:customStyle="1" w:styleId="Singlepunch">
    <w:name w:val="Single punch"/>
    <w:rsid w:val="00BA78C6"/>
    <w:pPr>
      <w:numPr>
        <w:numId w:val="2"/>
      </w:numPr>
    </w:pPr>
  </w:style>
  <w:style w:type="paragraph" w:styleId="Caption">
    <w:name w:val="caption"/>
    <w:basedOn w:val="Normal"/>
    <w:next w:val="Normal"/>
    <w:uiPriority w:val="35"/>
    <w:unhideWhenUsed/>
    <w:qFormat/>
    <w:rsid w:val="004D4B00"/>
    <w:pPr>
      <w:spacing w:after="200" w:line="240" w:lineRule="auto"/>
    </w:pPr>
    <w:rPr>
      <w:i/>
      <w:iCs/>
      <w:color w:val="44546A" w:themeColor="text2"/>
      <w:sz w:val="18"/>
      <w:szCs w:val="18"/>
    </w:rPr>
  </w:style>
  <w:style w:type="paragraph" w:customStyle="1" w:styleId="p1">
    <w:name w:val="p1"/>
    <w:basedOn w:val="Normal"/>
    <w:rsid w:val="00801E6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12339">
      <w:bodyDiv w:val="1"/>
      <w:marLeft w:val="0"/>
      <w:marRight w:val="0"/>
      <w:marTop w:val="0"/>
      <w:marBottom w:val="0"/>
      <w:divBdr>
        <w:top w:val="none" w:sz="0" w:space="0" w:color="auto"/>
        <w:left w:val="none" w:sz="0" w:space="0" w:color="auto"/>
        <w:bottom w:val="none" w:sz="0" w:space="0" w:color="auto"/>
        <w:right w:val="none" w:sz="0" w:space="0" w:color="auto"/>
      </w:divBdr>
    </w:div>
    <w:div w:id="176626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85E6F-A7D6-4BB2-B9C4-AE6013C0C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5</Pages>
  <Words>567</Words>
  <Characters>3430</Characters>
  <Application>Microsoft Office Word</Application>
  <DocSecurity>0</DocSecurity>
  <Lines>53</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Inga Saikkonen</dc:creator>
  <cp:keywords/>
  <dc:description/>
  <cp:lastModifiedBy>Héctor Bahamonde</cp:lastModifiedBy>
  <cp:revision>48</cp:revision>
  <dcterms:created xsi:type="dcterms:W3CDTF">2024-02-01T09:22:00Z</dcterms:created>
  <dcterms:modified xsi:type="dcterms:W3CDTF">2025-04-30T14:10:00Z</dcterms:modified>
</cp:coreProperties>
</file>