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Field of Dreams PR-AYC-G Run 1</w:t>
        <w:br/>
        <w:t>Full Master Comprehensive Suite Report v1.1</w:t>
      </w:r>
    </w:p>
    <w:p>
      <w:pPr>
        <w:jc w:val="center"/>
      </w:pPr>
      <w:r>
        <w:t>Runner-registered estimated blind-anchor pilot - not frame-verified confirmatory</w:t>
      </w:r>
    </w:p>
    <w:p>
      <w:pPr>
        <w:pStyle w:val="Heading1"/>
      </w:pPr>
      <w:r>
        <w:t>Executive verdict</w:t>
      </w:r>
    </w:p>
    <w:p>
      <w:r>
        <w:t>Field of Dreams Run 1 is a useful PRAYCG2.0, runner-registered estimated blind-anchor pilot. The full suite supports a Target-favoring reception/meaning pattern, but it does not reach strict confirmatory A-MRED status because the anchors were YouTube-estimated rather than frame-verified and ALS start-pulse validation was weak.</w:t>
      </w:r>
    </w:p>
    <w:p>
      <w:pPr>
        <w:pStyle w:val="Heading1"/>
      </w:pPr>
      <w:r>
        <w:t>Boxed recommended primary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Tier</w:t>
            </w:r>
          </w:p>
        </w:tc>
        <w:tc>
          <w:tcPr>
            <w:tcW w:type="dxa" w:w="2880"/>
            <w:shd w:fill="D9EAF7"/>
          </w:tcPr>
          <w:p>
            <w:r>
              <w:t>Module group</w:t>
            </w:r>
          </w:p>
        </w:tc>
        <w:tc>
          <w:tcPr>
            <w:tcW w:type="dxa" w:w="2880"/>
            <w:shd w:fill="D9EAF7"/>
          </w:tcPr>
          <w:p>
            <w:r>
              <w:t>Role</w:t>
            </w:r>
          </w:p>
        </w:tc>
      </w:tr>
      <w:tr>
        <w:tc>
          <w:tcPr>
            <w:tcW w:type="dxa" w:w="2880"/>
            <w:shd w:fill="E2F0D9"/>
          </w:tcPr>
          <w:p>
            <w:r>
              <w:t>BOXED PRIMARY PATH</w:t>
            </w:r>
          </w:p>
        </w:tc>
        <w:tc>
          <w:tcPr>
            <w:tcW w:type="dxa" w:w="2880"/>
            <w:shd w:fill="E2F0D9"/>
          </w:tcPr>
          <w:p>
            <w:r>
              <w:t>Timing/QC + StimulusFingerprint/CET-R + artifact/confound gates -&gt; A-MRED</w:t>
            </w:r>
          </w:p>
        </w:tc>
        <w:tc>
          <w:tcPr>
            <w:tcW w:type="dxa" w:w="2880"/>
            <w:shd w:fill="E2F0D9"/>
          </w:tcPr>
          <w:p>
            <w:r>
              <w:t>Recommended confirmatory compression path for future runs.</w:t>
            </w:r>
          </w:p>
        </w:tc>
      </w:tr>
      <w:tr>
        <w:tc>
          <w:tcPr>
            <w:tcW w:type="dxa" w:w="2880"/>
          </w:tcPr>
          <w:p>
            <w:r>
              <w:t>PRIMARY ENDPOINT</w:t>
            </w:r>
          </w:p>
        </w:tc>
        <w:tc>
          <w:tcPr>
            <w:tcW w:type="dxa" w:w="2880"/>
          </w:tcPr>
          <w:p>
            <w:r>
              <w:t>A-MRED</w:t>
            </w:r>
          </w:p>
        </w:tc>
        <w:tc>
          <w:tcPr>
            <w:tcW w:type="dxa" w:w="2880"/>
          </w:tcPr>
          <w:p>
            <w:r>
              <w:t>Anchor-locked MRED pass: Target MR and ENC exceed Control/Override after QC.</w:t>
            </w:r>
          </w:p>
        </w:tc>
      </w:tr>
      <w:tr>
        <w:tc>
          <w:tcPr>
            <w:tcW w:type="dxa" w:w="2880"/>
          </w:tcPr>
          <w:p>
            <w:r>
              <w:t>SECONDARY SUMMARIES</w:t>
            </w:r>
          </w:p>
        </w:tc>
        <w:tc>
          <w:tcPr>
            <w:tcW w:type="dxa" w:w="2880"/>
          </w:tcPr>
          <w:p>
            <w:r>
              <w:t>NIP/BIT/CII/IAQ; TTI</w:t>
            </w:r>
          </w:p>
        </w:tc>
        <w:tc>
          <w:tcPr>
            <w:tcW w:type="dxa" w:w="2880"/>
          </w:tcPr>
          <w:p>
            <w:r>
              <w:t>Summarize immersion proxy and reception/extraction contrast.</w:t>
            </w:r>
          </w:p>
        </w:tc>
      </w:tr>
      <w:tr>
        <w:tc>
          <w:tcPr>
            <w:tcW w:type="dxa" w:w="2880"/>
          </w:tcPr>
          <w:p>
            <w:r>
              <w:t>EXPLORATORY CONVERGENCE</w:t>
            </w:r>
          </w:p>
        </w:tc>
        <w:tc>
          <w:tcPr>
            <w:tcW w:type="dxa" w:w="2880"/>
          </w:tcPr>
          <w:p>
            <w:r>
              <w:t>KHT-topo; NAST; EET; MRED-ITP/ACG/OCU; OCM/RSM/CVB/SquintProxy</w:t>
            </w:r>
          </w:p>
        </w:tc>
        <w:tc>
          <w:tcPr>
            <w:tcW w:type="dxa" w:w="2880"/>
          </w:tcPr>
          <w:p>
            <w:r>
              <w:t>Interpretive and falsification layers; not primary proof.</w:t>
            </w:r>
          </w:p>
        </w:tc>
      </w:tr>
    </w:tbl>
    <w:p>
      <w:pPr>
        <w:pStyle w:val="Heading1"/>
      </w:pPr>
      <w:r>
        <w:t>Run integrity</w:t>
      </w:r>
    </w:p>
    <w:p>
      <w:pPr>
        <w:pStyle w:val="ListBullet"/>
      </w:pPr>
      <w:r>
        <w:t>PRAYCG version/run: PRAYCG2.0 / field of dreams2</w:t>
      </w:r>
    </w:p>
    <w:p>
      <w:pPr>
        <w:pStyle w:val="ListBullet"/>
      </w:pPr>
      <w:r>
        <w:t>Participant/session: hoyt banks / s0007</w:t>
      </w:r>
    </w:p>
    <w:p>
      <w:pPr>
        <w:pStyle w:val="ListBullet"/>
      </w:pPr>
      <w:r>
        <w:t>Target-Override hash match: True</w:t>
      </w:r>
    </w:p>
    <w:p>
      <w:pPr>
        <w:pStyle w:val="ListBullet"/>
      </w:pPr>
      <w:r>
        <w:t>Cue count / expected sum: 66 / 354</w:t>
      </w:r>
    </w:p>
    <w:p>
      <w:pPr>
        <w:pStyle w:val="ListBullet"/>
      </w:pPr>
      <w:r>
        <w:t>Channel map: PRAYCG16_FIXED_ORDER_v1; confirmed=True; confidence=LOCKED</w:t>
      </w:r>
    </w:p>
    <w:p>
      <w:pPr>
        <w:pStyle w:val="ListBullet"/>
      </w:pPr>
      <w:r>
        <w:t>Predeclared anchor file: C:/Users/hoytb/Desktop/FieldOfDreams_b_wnD6jxREU_BLIND_predeclared_anchors_YOUTUBE_ESTIMATED_v1_1.json</w:t>
      </w:r>
    </w:p>
    <w:p>
      <w:pPr>
        <w:pStyle w:val="Heading1"/>
      </w:pPr>
      <w:r>
        <w:t>Primary endpoint: A-MRED</w:t>
      </w:r>
    </w:p>
    <w:p>
      <w:r>
        <w:t>Runner-time anchors produced 1/7 A-MRED passes, 1/7 base-gate passes, and 3/7 specificity-gate passes. The passing runner-time anchor was: FOD_BLIND_A6.</w:t>
      </w:r>
    </w:p>
    <w:p>
      <w:r>
        <w:t>The content-offset sensitivity analysis dropped to 0/7 A-MRED passes. That timing sensitivity is the main reason this remains pilot evidence rather than strict confirmation.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AF7"/>
          </w:tcPr>
          <w:p>
            <w:r>
              <w:t>anchor_id</w:t>
            </w:r>
          </w:p>
        </w:tc>
        <w:tc>
          <w:tcPr>
            <w:tcW w:type="dxa" w:w="864"/>
            <w:shd w:fill="D9EAF7"/>
          </w:tcPr>
          <w:p>
            <w:r>
              <w:t>anchor_time_sec_used</w:t>
            </w:r>
          </w:p>
        </w:tc>
        <w:tc>
          <w:tcPr>
            <w:tcW w:type="dxa" w:w="864"/>
            <w:shd w:fill="D9EAF7"/>
          </w:tcPr>
          <w:p>
            <w:r>
              <w:t>A_MRED_pass</w:t>
            </w:r>
          </w:p>
        </w:tc>
        <w:tc>
          <w:tcPr>
            <w:tcW w:type="dxa" w:w="864"/>
            <w:shd w:fill="D9EAF7"/>
          </w:tcPr>
          <w:p>
            <w:r>
              <w:t>target_MR</w:t>
            </w:r>
          </w:p>
        </w:tc>
        <w:tc>
          <w:tcPr>
            <w:tcW w:type="dxa" w:w="864"/>
            <w:shd w:fill="D9EAF7"/>
          </w:tcPr>
          <w:p>
            <w:r>
              <w:t>target_ENC</w:t>
            </w:r>
          </w:p>
        </w:tc>
        <w:tc>
          <w:tcPr>
            <w:tcW w:type="dxa" w:w="864"/>
            <w:shd w:fill="D9EAF7"/>
          </w:tcPr>
          <w:p>
            <w:r>
              <w:t>target_CII</w:t>
            </w:r>
          </w:p>
        </w:tc>
        <w:tc>
          <w:tcPr>
            <w:tcW w:type="dxa" w:w="864"/>
            <w:shd w:fill="D9EAF7"/>
          </w:tcPr>
          <w:p>
            <w:r>
              <w:t>control_CII</w:t>
            </w:r>
          </w:p>
        </w:tc>
        <w:tc>
          <w:tcPr>
            <w:tcW w:type="dxa" w:w="864"/>
            <w:shd w:fill="D9EAF7"/>
          </w:tcPr>
          <w:p>
            <w:r>
              <w:t>override_CII</w:t>
            </w:r>
          </w:p>
        </w:tc>
        <w:tc>
          <w:tcPr>
            <w:tcW w:type="dxa" w:w="864"/>
            <w:shd w:fill="D9EAF7"/>
          </w:tcPr>
          <w:p>
            <w:r>
              <w:t>target_minus_override_MR</w:t>
            </w:r>
          </w:p>
        </w:tc>
        <w:tc>
          <w:tcPr>
            <w:tcW w:type="dxa" w:w="864"/>
            <w:shd w:fill="D9EAF7"/>
          </w:tcPr>
          <w:p>
            <w:r>
              <w:t>target_minus_override_ENC</w:t>
            </w:r>
          </w:p>
        </w:tc>
      </w:tr>
      <w:tr>
        <w:tc>
          <w:tcPr>
            <w:tcW w:type="dxa" w:w="864"/>
          </w:tcPr>
          <w:p>
            <w:r>
              <w:t>FOD_BLIND_A1</w:t>
            </w:r>
          </w:p>
        </w:tc>
        <w:tc>
          <w:tcPr>
            <w:tcW w:type="dxa" w:w="864"/>
          </w:tcPr>
          <w:p>
            <w:r>
              <w:t>26.530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0.666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0.069</w:t>
            </w:r>
          </w:p>
        </w:tc>
        <w:tc>
          <w:tcPr>
            <w:tcW w:type="dxa" w:w="864"/>
          </w:tcPr>
          <w:p>
            <w:r>
              <w:t>-0.885</w:t>
            </w:r>
          </w:p>
        </w:tc>
        <w:tc>
          <w:tcPr>
            <w:tcW w:type="dxa" w:w="864"/>
          </w:tcPr>
          <w:p>
            <w:r>
              <w:t>0.501</w:t>
            </w:r>
          </w:p>
        </w:tc>
      </w:tr>
      <w:tr>
        <w:tc>
          <w:tcPr>
            <w:tcW w:type="dxa" w:w="864"/>
          </w:tcPr>
          <w:p>
            <w:r>
              <w:t>FOD_BLIND_A2</w:t>
            </w:r>
          </w:p>
        </w:tc>
        <w:tc>
          <w:tcPr>
            <w:tcW w:type="dxa" w:w="864"/>
          </w:tcPr>
          <w:p>
            <w:r>
              <w:t>78.000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-0.143</w:t>
            </w:r>
          </w:p>
        </w:tc>
        <w:tc>
          <w:tcPr>
            <w:tcW w:type="dxa" w:w="864"/>
          </w:tcPr>
          <w:p>
            <w:r>
              <w:t>-0.317</w:t>
            </w:r>
          </w:p>
        </w:tc>
        <w:tc>
          <w:tcPr>
            <w:tcW w:type="dxa" w:w="864"/>
          </w:tcPr>
          <w:p>
            <w:r>
              <w:t>0.012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0.010</w:t>
            </w:r>
          </w:p>
        </w:tc>
        <w:tc>
          <w:tcPr>
            <w:tcW w:type="dxa" w:w="864"/>
          </w:tcPr>
          <w:p>
            <w:r>
              <w:t>0.282</w:t>
            </w:r>
          </w:p>
        </w:tc>
      </w:tr>
      <w:tr>
        <w:tc>
          <w:tcPr>
            <w:tcW w:type="dxa" w:w="864"/>
          </w:tcPr>
          <w:p>
            <w:r>
              <w:t>FOD_BLIND_A3</w:t>
            </w:r>
          </w:p>
        </w:tc>
        <w:tc>
          <w:tcPr>
            <w:tcW w:type="dxa" w:w="864"/>
          </w:tcPr>
          <w:p>
            <w:r>
              <w:t>94.000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0.409</w:t>
            </w:r>
          </w:p>
        </w:tc>
        <w:tc>
          <w:tcPr>
            <w:tcW w:type="dxa" w:w="864"/>
          </w:tcPr>
          <w:p>
            <w:r>
              <w:t>0.161</w:t>
            </w:r>
          </w:p>
        </w:tc>
        <w:tc>
          <w:tcPr>
            <w:tcW w:type="dxa" w:w="864"/>
          </w:tcPr>
          <w:p>
            <w:r>
              <w:t>0.013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0.428</w:t>
            </w:r>
          </w:p>
        </w:tc>
        <w:tc>
          <w:tcPr>
            <w:tcW w:type="dxa" w:w="864"/>
          </w:tcPr>
          <w:p>
            <w:r>
              <w:t>0.030</w:t>
            </w:r>
          </w:p>
        </w:tc>
      </w:tr>
      <w:tr>
        <w:tc>
          <w:tcPr>
            <w:tcW w:type="dxa" w:w="864"/>
          </w:tcPr>
          <w:p>
            <w:r>
              <w:t>FOD_BLIND_A4</w:t>
            </w:r>
          </w:p>
        </w:tc>
        <w:tc>
          <w:tcPr>
            <w:tcW w:type="dxa" w:w="864"/>
          </w:tcPr>
          <w:p>
            <w:r>
              <w:t>100.000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0.372</w:t>
            </w:r>
          </w:p>
        </w:tc>
        <w:tc>
          <w:tcPr>
            <w:tcW w:type="dxa" w:w="864"/>
          </w:tcPr>
          <w:p>
            <w:r>
              <w:t>0.666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0.354</w:t>
            </w:r>
          </w:p>
        </w:tc>
        <w:tc>
          <w:tcPr>
            <w:tcW w:type="dxa" w:w="864"/>
          </w:tcPr>
          <w:p>
            <w:r>
              <w:t>0.417</w:t>
            </w:r>
          </w:p>
        </w:tc>
      </w:tr>
      <w:tr>
        <w:tc>
          <w:tcPr>
            <w:tcW w:type="dxa" w:w="864"/>
          </w:tcPr>
          <w:p>
            <w:r>
              <w:t>FOD_BLIND_A5</w:t>
            </w:r>
          </w:p>
        </w:tc>
        <w:tc>
          <w:tcPr>
            <w:tcW w:type="dxa" w:w="864"/>
          </w:tcPr>
          <w:p>
            <w:r>
              <w:t>105.000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0.367</w:t>
            </w:r>
          </w:p>
        </w:tc>
        <w:tc>
          <w:tcPr>
            <w:tcW w:type="dxa" w:w="864"/>
          </w:tcPr>
          <w:p>
            <w:r>
              <w:t>0.409</w:t>
            </w:r>
          </w:p>
        </w:tc>
        <w:tc>
          <w:tcPr>
            <w:tcW w:type="dxa" w:w="864"/>
          </w:tcPr>
          <w:p>
            <w:r>
              <w:t>0.040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0.477</w:t>
            </w:r>
          </w:p>
        </w:tc>
        <w:tc>
          <w:tcPr>
            <w:tcW w:type="dxa" w:w="864"/>
          </w:tcPr>
          <w:p>
            <w:r>
              <w:t>0.155</w:t>
            </w:r>
          </w:p>
        </w:tc>
      </w:tr>
      <w:tr>
        <w:tc>
          <w:tcPr>
            <w:tcW w:type="dxa" w:w="864"/>
          </w:tcPr>
          <w:p>
            <w:r>
              <w:t>FOD_BLIND_A6</w:t>
            </w:r>
          </w:p>
        </w:tc>
        <w:tc>
          <w:tcPr>
            <w:tcW w:type="dxa" w:w="864"/>
          </w:tcPr>
          <w:p>
            <w:r>
              <w:t>150.000</w:t>
            </w:r>
          </w:p>
        </w:tc>
        <w:tc>
          <w:tcPr>
            <w:tcW w:type="dxa" w:w="864"/>
          </w:tcPr>
          <w:p>
            <w:r>
              <w:t>True</w:t>
            </w:r>
          </w:p>
        </w:tc>
        <w:tc>
          <w:tcPr>
            <w:tcW w:type="dxa" w:w="864"/>
          </w:tcPr>
          <w:p>
            <w:r>
              <w:t>1.197</w:t>
            </w:r>
          </w:p>
        </w:tc>
        <w:tc>
          <w:tcPr>
            <w:tcW w:type="dxa" w:w="864"/>
          </w:tcPr>
          <w:p>
            <w:r>
              <w:t>0.373</w:t>
            </w:r>
          </w:p>
        </w:tc>
        <w:tc>
          <w:tcPr>
            <w:tcW w:type="dxa" w:w="864"/>
          </w:tcPr>
          <w:p>
            <w:r>
              <w:t>0.150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  <w:tc>
          <w:tcPr>
            <w:tcW w:type="dxa" w:w="864"/>
          </w:tcPr>
          <w:p>
            <w:r>
              <w:t>1.339</w:t>
            </w:r>
          </w:p>
        </w:tc>
        <w:tc>
          <w:tcPr>
            <w:tcW w:type="dxa" w:w="864"/>
          </w:tcPr>
          <w:p>
            <w:r>
              <w:t>0.668</w:t>
            </w:r>
          </w:p>
        </w:tc>
      </w:tr>
      <w:tr>
        <w:tc>
          <w:tcPr>
            <w:tcW w:type="dxa" w:w="864"/>
          </w:tcPr>
          <w:p>
            <w:r>
              <w:t>FOD_BLIND_A7</w:t>
            </w:r>
          </w:p>
        </w:tc>
        <w:tc>
          <w:tcPr>
            <w:tcW w:type="dxa" w:w="864"/>
          </w:tcPr>
          <w:p>
            <w:r>
              <w:t>165.000</w:t>
            </w:r>
          </w:p>
        </w:tc>
        <w:tc>
          <w:tcPr>
            <w:tcW w:type="dxa" w:w="864"/>
          </w:tcPr>
          <w:p>
            <w:r>
              <w:t>False</w:t>
            </w:r>
          </w:p>
        </w:tc>
        <w:tc>
          <w:tcPr>
            <w:tcW w:type="dxa" w:w="864"/>
          </w:tcPr>
          <w:p>
            <w:r>
              <w:t>0.528</w:t>
            </w:r>
          </w:p>
        </w:tc>
        <w:tc>
          <w:tcPr>
            <w:tcW w:type="dxa" w:w="864"/>
          </w:tcPr>
          <w:p>
            <w:r>
              <w:t>-0.491</w:t>
            </w:r>
          </w:p>
        </w:tc>
        <w:tc>
          <w:tcPr>
            <w:tcW w:type="dxa" w:w="864"/>
          </w:tcPr>
          <w:p>
            <w:r>
              <w:t>0.181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0.614</w:t>
            </w:r>
          </w:p>
        </w:tc>
        <w:tc>
          <w:tcPr>
            <w:tcW w:type="dxa" w:w="864"/>
          </w:tcPr>
          <w:p>
            <w:r>
              <w:t>-0.025</w:t>
            </w:r>
          </w:p>
        </w:tc>
      </w:tr>
    </w:tbl>
    <w:p>
      <w:pPr>
        <w:pStyle w:val="Heading1"/>
      </w:pPr>
      <w:r>
        <w:t>Timing and QC</w:t>
      </w:r>
    </w:p>
    <w:p>
      <w:r>
        <w:t>Simple ALS fullscreen-start pulse validation passed for 1/3 branches. This is a caution flag, not a total run rejection. Sample-index timing reconstruction was used for the OpenBCI continuous stream.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phase</w:t>
            </w:r>
          </w:p>
        </w:tc>
        <w:tc>
          <w:tcPr>
            <w:tcW w:type="dxa" w:w="1728"/>
            <w:shd w:fill="D9EAF7"/>
          </w:tcPr>
          <w:p>
            <w:r>
              <w:t>rise_adc_counts</w:t>
            </w:r>
          </w:p>
        </w:tc>
        <w:tc>
          <w:tcPr>
            <w:tcW w:type="dxa" w:w="1728"/>
            <w:shd w:fill="D9EAF7"/>
          </w:tcPr>
          <w:p>
            <w:r>
              <w:t>peak_rel_sec</w:t>
            </w:r>
          </w:p>
        </w:tc>
        <w:tc>
          <w:tcPr>
            <w:tcW w:type="dxa" w:w="1728"/>
            <w:shd w:fill="D9EAF7"/>
          </w:tcPr>
          <w:p>
            <w:r>
              <w:t>pass_detected_fullscreen_pulse</w:t>
            </w:r>
          </w:p>
        </w:tc>
        <w:tc>
          <w:tcPr>
            <w:tcW w:type="dxa" w:w="1728"/>
            <w:shd w:fill="D9EAF7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CONTROL_1</w:t>
            </w:r>
          </w:p>
        </w:tc>
        <w:tc>
          <w:tcPr>
            <w:tcW w:type="dxa" w:w="1728"/>
          </w:tcPr>
          <w:p>
            <w:r>
              <w:t>11.500</w:t>
            </w:r>
          </w:p>
        </w:tc>
        <w:tc>
          <w:tcPr>
            <w:tcW w:type="dxa" w:w="1728"/>
          </w:tcPr>
          <w:p>
            <w:r>
              <w:t>3.709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threshold&gt;=20 ADC counts; exploratory because ALS amplitude range was modest</w:t>
            </w:r>
          </w:p>
        </w:tc>
      </w:tr>
      <w:tr>
        <w:tc>
          <w:tcPr>
            <w:tcW w:type="dxa" w:w="1728"/>
          </w:tcPr>
          <w:p>
            <w:r>
              <w:t>TARGET_1</w:t>
            </w:r>
          </w:p>
        </w:tc>
        <w:tc>
          <w:tcPr>
            <w:tcW w:type="dxa" w:w="1728"/>
          </w:tcPr>
          <w:p>
            <w:r>
              <w:t>26.500</w:t>
            </w:r>
          </w:p>
        </w:tc>
        <w:tc>
          <w:tcPr>
            <w:tcW w:type="dxa" w:w="1728"/>
          </w:tcPr>
          <w:p>
            <w:r>
              <w:t>-1.010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threshold&gt;=20 ADC counts; exploratory because ALS amplitude range was modest</w:t>
            </w:r>
          </w:p>
        </w:tc>
      </w:tr>
      <w:tr>
        <w:tc>
          <w:tcPr>
            <w:tcW w:type="dxa" w:w="1728"/>
          </w:tcPr>
          <w:p>
            <w:r>
              <w:t>CONTEXTUAL_OVERRIDE_1</w:t>
            </w:r>
          </w:p>
        </w:tc>
        <w:tc>
          <w:tcPr>
            <w:tcW w:type="dxa" w:w="1728"/>
          </w:tcPr>
          <w:p>
            <w:r>
              <w:t>15.000</w:t>
            </w:r>
          </w:p>
        </w:tc>
        <w:tc>
          <w:tcPr>
            <w:tcW w:type="dxa" w:w="1728"/>
          </w:tcPr>
          <w:p>
            <w:r>
              <w:t>-1.463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threshold&gt;=20 ADC counts; exploratory because ALS amplitude range was modest</w:t>
            </w:r>
          </w:p>
        </w:tc>
      </w:tr>
    </w:tbl>
    <w:p>
      <w:pPr>
        <w:pStyle w:val="Heading1"/>
      </w:pPr>
      <w:r>
        <w:t>Self-report</w:t>
      </w:r>
    </w:p>
    <w:p>
      <w:r>
        <w:t>Target core ratings: Meaning=7, Absorption=7, EmotionalAfterglow=8, StoryActiveWashout=7.</w:t>
      </w:r>
    </w:p>
    <w:p>
      <w:r>
        <w:t>Override core ratings: Meaning=5, Absorption=5, TaskExtractionLoad=5.</w:t>
      </w:r>
    </w:p>
    <w:p>
      <w:r>
        <w:t>Final master report selected Target as most meaningful, most absorbing, and strongest afterglow. TargetEchoedDuringBaseline2=9; NewMeaningToday=7; OverrideReducedReception=6; StoryBrokeThroughOverride=7.</w:t>
      </w:r>
    </w:p>
    <w:p>
      <w:pPr>
        <w:pStyle w:val="Heading1"/>
      </w:pPr>
      <w:r>
        <w:t>Full module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module</w:t>
            </w:r>
          </w:p>
        </w:tc>
        <w:tc>
          <w:tcPr>
            <w:tcW w:type="dxa" w:w="1728"/>
            <w:shd w:fill="D9EAF7"/>
          </w:tcPr>
          <w:p>
            <w:r>
              <w:t>tier</w:t>
            </w:r>
          </w:p>
        </w:tc>
        <w:tc>
          <w:tcPr>
            <w:tcW w:type="dxa" w:w="1728"/>
            <w:shd w:fill="D9EAF7"/>
          </w:tcPr>
          <w:p>
            <w:r>
              <w:t>status</w:t>
            </w:r>
          </w:p>
        </w:tc>
        <w:tc>
          <w:tcPr>
            <w:tcW w:type="dxa" w:w="1728"/>
            <w:shd w:fill="D9EAF7"/>
          </w:tcPr>
          <w:p>
            <w:r>
              <w:t>finding</w:t>
            </w:r>
          </w:p>
        </w:tc>
        <w:tc>
          <w:tcPr>
            <w:tcW w:type="dxa" w:w="1728"/>
            <w:shd w:fill="D9EAF7"/>
          </w:tcPr>
          <w:p>
            <w:r>
              <w:t>limitation</w:t>
            </w:r>
          </w:p>
        </w:tc>
      </w:tr>
      <w:tr>
        <w:tc>
          <w:tcPr>
            <w:tcW w:type="dxa" w:w="1728"/>
          </w:tcPr>
          <w:p>
            <w:r>
              <w:t>Run metadata / media identity / hash verification</w:t>
            </w:r>
          </w:p>
        </w:tc>
        <w:tc>
          <w:tcPr>
            <w:tcW w:type="dxa" w:w="1728"/>
          </w:tcPr>
          <w:p>
            <w:r>
              <w:t>QC / validity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PRAYCG2.0 run; Target/Override hash matched; channel map locked; 66 cue schedule loaded.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ALS/PT19 start-pulse timing QC</w:t>
            </w:r>
          </w:p>
        </w:tc>
        <w:tc>
          <w:tcPr>
            <w:tcW w:type="dxa" w:w="1728"/>
          </w:tcPr>
          <w:p>
            <w:r>
              <w:t>QC / validity</w:t>
            </w:r>
          </w:p>
        </w:tc>
        <w:tc>
          <w:tcPr>
            <w:tcW w:type="dxa" w:w="1728"/>
          </w:tcPr>
          <w:p>
            <w:r>
              <w:t>PARTIAL / CAUTION</w:t>
            </w:r>
          </w:p>
        </w:tc>
        <w:tc>
          <w:tcPr>
            <w:tcW w:type="dxa" w:w="1728"/>
          </w:tcPr>
          <w:p>
            <w:r>
              <w:t>1/3 branch pulses passed simple threshold; Target detected, Control/Override weak/failed.</w:t>
            </w:r>
          </w:p>
        </w:tc>
        <w:tc>
          <w:tcPr>
            <w:tcW w:type="dxa" w:w="1728"/>
          </w:tcPr>
          <w:p>
            <w:r>
              <w:t>Prevents strict timing-grade confirmation; sample-index timing reconstruction used.</w:t>
            </w:r>
          </w:p>
        </w:tc>
      </w:tr>
      <w:tr>
        <w:tc>
          <w:tcPr>
            <w:tcW w:type="dxa" w:w="1728"/>
          </w:tcPr>
          <w:p>
            <w:r>
              <w:t>StimulusFingerprint v1.8 / CET regressors</w:t>
            </w:r>
          </w:p>
        </w:tc>
        <w:tc>
          <w:tcPr>
            <w:tcW w:type="dxa" w:w="1728"/>
          </w:tcPr>
          <w:p>
            <w:r>
              <w:t>QC / validity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Control/Target/Override regressors available; exogenous models did not explain NIP robustly in blocked CV.</w:t>
            </w:r>
          </w:p>
        </w:tc>
        <w:tc>
          <w:tcPr>
            <w:tcW w:type="dxa" w:w="1728"/>
          </w:tcPr>
          <w:p>
            <w:r>
              <w:t>Anchor-specific stimulus vectors absent because anchor_count=0 in QC manifest.</w:t>
            </w:r>
          </w:p>
        </w:tc>
      </w:tr>
      <w:tr>
        <w:tc>
          <w:tcPr>
            <w:tcW w:type="dxa" w:w="1728"/>
          </w:tcPr>
          <w:p>
            <w:r>
              <w:t>Feature extraction / bandpower / artifact sentinels</w:t>
            </w:r>
          </w:p>
        </w:tc>
        <w:tc>
          <w:tcPr>
            <w:tcW w:type="dxa" w:w="1728"/>
          </w:tcPr>
          <w:p>
            <w:r>
              <w:t>Core preprocessing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Generated 1-second stepped 2-second feature frame and phase summaries.</w:t>
            </w:r>
          </w:p>
        </w:tc>
        <w:tc>
          <w:tcPr>
            <w:tcW w:type="dxa" w:w="1728"/>
          </w:tcPr>
          <w:p>
            <w:r>
              <w:t>Single-participant and scalp EEG artifact-sensitive.</w:t>
            </w:r>
          </w:p>
        </w:tc>
      </w:tr>
      <w:tr>
        <w:tc>
          <w:tcPr>
            <w:tcW w:type="dxa" w:w="1728"/>
          </w:tcPr>
          <w:p>
            <w:r>
              <w:t>GammaScalpel microband scan</w:t>
            </w:r>
          </w:p>
        </w:tc>
        <w:tc>
          <w:tcPr>
            <w:tcW w:type="dxa" w:w="1728"/>
          </w:tcPr>
          <w:p>
            <w:r>
              <w:t>Core feature diagnostic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Lower-gamma microbands summarized by branch/ROI; see table for Target/Override deltas.</w:t>
            </w:r>
          </w:p>
        </w:tc>
        <w:tc>
          <w:tcPr>
            <w:tcW w:type="dxa" w:w="1728"/>
          </w:tcPr>
          <w:p>
            <w:r>
              <w:t>Gamma remains artifact-sensitive and secondary to A-MRED.</w:t>
            </w:r>
          </w:p>
        </w:tc>
      </w:tr>
      <w:tr>
        <w:tc>
          <w:tcPr>
            <w:tcW w:type="dxa" w:w="1728"/>
          </w:tcPr>
          <w:p>
            <w:r>
              <w:t>Topo-OSM network-state vectors</w:t>
            </w:r>
          </w:p>
        </w:tc>
        <w:tc>
          <w:tcPr>
            <w:tcW w:type="dxa" w:w="1728"/>
          </w:tcPr>
          <w:p>
            <w:r>
              <w:t>Secondary / interpretation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Phase-level network-state proxy vectors generated for all phases.</w:t>
            </w:r>
          </w:p>
        </w:tc>
        <w:tc>
          <w:tcPr>
            <w:tcW w:type="dxa" w:w="1728"/>
          </w:tcPr>
          <w:p>
            <w:r>
              <w:t>Human-scale topology proxy only, not cellular OSM.</w:t>
            </w:r>
          </w:p>
        </w:tc>
      </w:tr>
      <w:tr>
        <w:tc>
          <w:tcPr>
            <w:tcW w:type="dxa" w:w="1728"/>
          </w:tcPr>
          <w:p>
            <w:r>
              <w:t>NAST narrative-absorption transition</w:t>
            </w:r>
          </w:p>
        </w:tc>
        <w:tc>
          <w:tcPr>
            <w:tcW w:type="dxa" w:w="1728"/>
          </w:tcPr>
          <w:p>
            <w:r>
              <w:t>Secondary / interpretation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Baseline/Washout-to-branch transitions summarized; Target transition positive but not dramatic.</w:t>
            </w:r>
          </w:p>
        </w:tc>
        <w:tc>
          <w:tcPr>
            <w:tcW w:type="dxa" w:w="1728"/>
          </w:tcPr>
          <w:p>
            <w:r>
              <w:t>DMN-proxy only; not direct DMN detection.</w:t>
            </w:r>
          </w:p>
        </w:tc>
      </w:tr>
      <w:tr>
        <w:tc>
          <w:tcPr>
            <w:tcW w:type="dxa" w:w="1728"/>
          </w:tcPr>
          <w:p>
            <w:r>
              <w:t>CandidateLocal KHT-topo / MRED</w:t>
            </w:r>
          </w:p>
        </w:tc>
        <w:tc>
          <w:tcPr>
            <w:tcW w:type="dxa" w:w="1728"/>
          </w:tcPr>
          <w:p>
            <w:r>
              <w:t>Primary-adjacent / exploratory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Anchor-local event table generated from A-MRED inputs; one anchor (A6) candidate passed A-MRED at runner time.</w:t>
            </w:r>
          </w:p>
        </w:tc>
        <w:tc>
          <w:tcPr>
            <w:tcW w:type="dxa" w:w="1728"/>
          </w:tcPr>
          <w:p>
            <w:r>
              <w:t>No independent group replication; timing sensitivity present.</w:t>
            </w:r>
          </w:p>
        </w:tc>
      </w:tr>
      <w:tr>
        <w:tc>
          <w:tcPr>
            <w:tcW w:type="dxa" w:w="1728"/>
          </w:tcPr>
          <w:p>
            <w:r>
              <w:t>A-MRED anchor-locked endpoint</w:t>
            </w:r>
          </w:p>
        </w:tc>
        <w:tc>
          <w:tcPr>
            <w:tcW w:type="dxa" w:w="1728"/>
          </w:tcPr>
          <w:p>
            <w:r>
              <w:t>PRIMARY RECOMMENDED</w:t>
            </w:r>
          </w:p>
        </w:tc>
        <w:tc>
          <w:tcPr>
            <w:tcW w:type="dxa" w:w="1728"/>
          </w:tcPr>
          <w:p>
            <w:r>
              <w:t>COMPLETE / PILOT POSITIVE</w:t>
            </w:r>
          </w:p>
        </w:tc>
        <w:tc>
          <w:tcPr>
            <w:tcW w:type="dxa" w:w="1728"/>
          </w:tcPr>
          <w:p>
            <w:r>
              <w:t>1/7 runner-time anchors passed; sensitivity with content offset dropped to 0/7.</w:t>
            </w:r>
          </w:p>
        </w:tc>
        <w:tc>
          <w:tcPr>
            <w:tcW w:type="dxa" w:w="1728"/>
          </w:tcPr>
          <w:p>
            <w:r>
              <w:t>Runner-loaded blind estimated anchors, not frame-verified locked anchors; ALS weak.</w:t>
            </w:r>
          </w:p>
        </w:tc>
      </w:tr>
      <w:tr>
        <w:tc>
          <w:tcPr>
            <w:tcW w:type="dxa" w:w="1728"/>
          </w:tcPr>
          <w:p>
            <w:r>
              <w:t>MRED event table</w:t>
            </w:r>
          </w:p>
        </w:tc>
        <w:tc>
          <w:tcPr>
            <w:tcW w:type="dxa" w:w="1728"/>
          </w:tcPr>
          <w:p>
            <w:r>
              <w:t>Primary-derived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MR/ENC quadrants assigned for all anchor x condition rows.</w:t>
            </w:r>
          </w:p>
        </w:tc>
        <w:tc>
          <w:tcPr>
            <w:tcW w:type="dxa" w:w="1728"/>
          </w:tcPr>
          <w:p>
            <w:r>
              <w:t>Anchors estimated; not frame-verified.</w:t>
            </w:r>
          </w:p>
        </w:tc>
      </w:tr>
      <w:tr>
        <w:tc>
          <w:tcPr>
            <w:tcW w:type="dxa" w:w="1728"/>
          </w:tcPr>
          <w:p>
            <w:r>
              <w:t>NIP/BIT/CII/IAQ</w:t>
            </w:r>
          </w:p>
        </w:tc>
        <w:tc>
          <w:tcPr>
            <w:tcW w:type="dxa" w:w="1728"/>
          </w:tcPr>
          <w:p>
            <w:r>
              <w:t>Secondary summary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Target CII &gt; Control/Override on later anchors; overall NIP weaker than Contact but Target-dominant.</w:t>
            </w:r>
          </w:p>
        </w:tc>
        <w:tc>
          <w:tcPr>
            <w:tcW w:type="dxa" w:w="1728"/>
          </w:tcPr>
          <w:p>
            <w:r>
              <w:t>Secondary summary, not endpoint proof.</w:t>
            </w:r>
          </w:p>
        </w:tc>
      </w:tr>
      <w:tr>
        <w:tc>
          <w:tcPr>
            <w:tcW w:type="dxa" w:w="1728"/>
          </w:tcPr>
          <w:p>
            <w:r>
              <w:t>TTI reception-extraction tradeoff</w:t>
            </w:r>
          </w:p>
        </w:tc>
        <w:tc>
          <w:tcPr>
            <w:tcW w:type="dxa" w:w="1728"/>
          </w:tcPr>
          <w:p>
            <w:r>
              <w:t>Secondary summary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Global TTI positive (+0.568), consistent with Target reception vs Override extraction.</w:t>
            </w:r>
          </w:p>
        </w:tc>
        <w:tc>
          <w:tcPr>
            <w:tcW w:type="dxa" w:w="1728"/>
          </w:tcPr>
          <w:p>
            <w:r>
              <w:t>Not moral/clinical score.</w:t>
            </w:r>
          </w:p>
        </w:tc>
      </w:tr>
      <w:tr>
        <w:tc>
          <w:tcPr>
            <w:tcW w:type="dxa" w:w="1728"/>
          </w:tcPr>
          <w:p>
            <w:r>
              <w:t>OCM025 / RSM / CVB / SquintProxy</w:t>
            </w:r>
          </w:p>
        </w:tc>
        <w:tc>
          <w:tcPr>
            <w:tcW w:type="dxa" w:w="1728"/>
          </w:tcPr>
          <w:p>
            <w:r>
              <w:t>Override diagnostic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Override task engaged by report; RSM found modest hard-number/carry/guess-risk structure.</w:t>
            </w:r>
          </w:p>
        </w:tc>
        <w:tc>
          <w:tcPr>
            <w:tcW w:type="dxa" w:w="1728"/>
          </w:tcPr>
          <w:p>
            <w:r>
              <w:t>Private strategy not provable from physiology alone.</w:t>
            </w:r>
          </w:p>
        </w:tc>
      </w:tr>
      <w:tr>
        <w:tc>
          <w:tcPr>
            <w:tcW w:type="dxa" w:w="1728"/>
          </w:tcPr>
          <w:p>
            <w:r>
              <w:t>CET-R residualization</w:t>
            </w:r>
          </w:p>
        </w:tc>
        <w:tc>
          <w:tcPr>
            <w:tcW w:type="dxa" w:w="1728"/>
          </w:tcPr>
          <w:p>
            <w:r>
              <w:t>QC / guardrail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Stimulus-side regressors did not generalize well enough to explain NIP pattern.</w:t>
            </w:r>
          </w:p>
        </w:tc>
        <w:tc>
          <w:tcPr>
            <w:tcW w:type="dxa" w:w="1728"/>
          </w:tcPr>
          <w:p>
            <w:r>
              <w:t>CET-R supports but does not confirm endpoint.</w:t>
            </w:r>
          </w:p>
        </w:tc>
      </w:tr>
      <w:tr>
        <w:tc>
          <w:tcPr>
            <w:tcW w:type="dxa" w:w="1728"/>
          </w:tcPr>
          <w:p>
            <w:r>
              <w:t>EET endogenous echo tracking</w:t>
            </w:r>
          </w:p>
        </w:tc>
        <w:tc>
          <w:tcPr>
            <w:tcW w:type="dxa" w:w="1728"/>
          </w:tcPr>
          <w:p>
            <w:r>
              <w:t>Exploratory convergence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Baseline 2 / washout state-vector resemblance estimated.</w:t>
            </w:r>
          </w:p>
        </w:tc>
        <w:tc>
          <w:tcPr>
            <w:tcW w:type="dxa" w:w="1728"/>
          </w:tcPr>
          <w:p>
            <w:r>
              <w:t>State-vector similarity only; not proof of replay or memory.</w:t>
            </w:r>
          </w:p>
        </w:tc>
      </w:tr>
      <w:tr>
        <w:tc>
          <w:tcPr>
            <w:tcW w:type="dxa" w:w="1728"/>
          </w:tcPr>
          <w:p>
            <w:r>
              <w:t>MRED-ITP / ACG / OCU</w:t>
            </w:r>
          </w:p>
        </w:tc>
        <w:tc>
          <w:tcPr>
            <w:tcW w:type="dxa" w:w="1728"/>
          </w:tcPr>
          <w:p>
            <w:r>
              <w:t>Exploratory convergence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ACG/OCU convergence generated; no strict proof layer; blink release weak without EOG.</w:t>
            </w:r>
          </w:p>
        </w:tc>
        <w:tc>
          <w:tcPr>
            <w:tcW w:type="dxa" w:w="1728"/>
          </w:tcPr>
          <w:p>
            <w:r>
              <w:t>LZC is complexity proxy, not thermodynamic entropy; Fp1 blink proxy not EOG.</w:t>
            </w:r>
          </w:p>
        </w:tc>
      </w:tr>
      <w:tr>
        <w:tc>
          <w:tcPr>
            <w:tcW w:type="dxa" w:w="1728"/>
          </w:tcPr>
          <w:p>
            <w:r>
              <w:t>SelfReport20 parser</w:t>
            </w:r>
          </w:p>
        </w:tc>
        <w:tc>
          <w:tcPr>
            <w:tcW w:type="dxa" w:w="1728"/>
          </w:tcPr>
          <w:p>
            <w:r>
              <w:t>Phenomenology / covariate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PRAYCG2.0 consolidated self-report parsed; Target strongest by final report.</w:t>
            </w:r>
          </w:p>
        </w:tc>
        <w:tc>
          <w:tcPr>
            <w:tcW w:type="dxa" w:w="1728"/>
          </w:tcPr>
          <w:p>
            <w:r>
              <w:t>Self-report contextualizes physiology; not proof of internal state.</w:t>
            </w:r>
          </w:p>
        </w:tc>
      </w:tr>
      <w:tr>
        <w:tc>
          <w:tcPr>
            <w:tcW w:type="dxa" w:w="1728"/>
          </w:tcPr>
          <w:p>
            <w:r>
              <w:t>LSO/SPM subtitle override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 subtitle condition in this run.</w:t>
            </w:r>
          </w:p>
        </w:tc>
        <w:tc>
          <w:tcPr>
            <w:tcW w:type="dxa" w:w="1728"/>
          </w:tcPr>
          <w:p>
            <w:r>
              <w:t>Not applicable.</w:t>
            </w:r>
          </w:p>
        </w:tc>
      </w:tr>
      <w:tr>
        <w:tc>
          <w:tcPr>
            <w:tcW w:type="dxa" w:w="1728"/>
          </w:tcPr>
          <w:p>
            <w:r>
              <w:t>Dyadic / group hyperscanning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Single-participant run only.</w:t>
            </w:r>
          </w:p>
        </w:tc>
        <w:tc>
          <w:tcPr>
            <w:tcW w:type="dxa" w:w="1728"/>
          </w:tcPr>
          <w:p>
            <w:r>
              <w:t>No intersubject synchrony endpoint.</w:t>
            </w:r>
          </w:p>
        </w:tc>
      </w:tr>
    </w:tbl>
    <w:p>
      <w:pPr>
        <w:pStyle w:val="Heading1"/>
      </w:pPr>
      <w:r>
        <w:t>Secondary and exploratory summaries</w:t>
      </w:r>
    </w:p>
    <w:p>
      <w:r>
        <w:t>TTI_global = 0.568. This supports a positive reception/extraction contrast, with Target more receptive/meaning-favoring and Override more task/extraction-favoring.</w:t>
      </w:r>
    </w:p>
    <w:p>
      <w:r>
        <w:t>NIP/CII/IAQ was directionally Target-favoring but weaker than Contact. It is secondary support, not the primary endpoint.</w:t>
      </w:r>
    </w:p>
    <w:p>
      <w:r>
        <w:t>CET-R used full v1.8 stimulus-side regressors. Blocked-CV values were weak/negative, so stimulus-side regressors did not explain away the NIP pattern. This functions as a guardrail, not a positive endpoint.</w:t>
      </w:r>
    </w:p>
    <w:p>
      <w:r>
        <w:t>MRED-ITP/ACG/OCU ran as exploratory convergence. Complexity is not literal thermodynamic entropy, and blink proxy is not EOG. These modules should remain support/falsification layers.</w:t>
      </w:r>
    </w:p>
    <w:p>
      <w:r>
        <w:t>Baseline 2 showed a reflective/regulatory profile relative to Baseline 1 and aligned with Target echo self-report, but it does not prove memory encoding.</w:t>
      </w:r>
    </w:p>
    <w:p>
      <w:pPr>
        <w:pStyle w:val="Heading1"/>
      </w:pPr>
      <w:r>
        <w:t>Final interpretation</w:t>
      </w:r>
    </w:p>
    <w:p>
      <w:r>
        <w:t>Useful PRAYCG2.0 runner-registered estimated blind-anchor pilot. Full suite supports a Target-favoring reception/meaning pattern, but not strict confirmatory A-MRED because anchors were YouTube-estimated/not frame-verified and ALS start-pulse QC was weak.</w:t>
      </w:r>
    </w:p>
    <w:p>
      <w:r>
        <w:t>For TSC/poster, present Field of Dreams as pilot-positive/future-freeze evidence only. Next run should use frame-verified locked anchors and clean ALS pulse before calling A-MRED confirmatory.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