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PRAYCG Master Comprehensive Analysis Suite</w:t>
      </w:r>
    </w:p>
    <w:p>
      <w:pPr>
        <w:jc w:val="center"/>
      </w:pPr>
      <w:r>
        <w:rPr>
          <w:i/>
          <w:sz w:val="24"/>
        </w:rPr>
        <w:t>Detailed module guide for v1.5.5: A-MRED, MRED-Peak/Resolution, NUPI, and offline interpretation</w:t>
      </w:r>
    </w:p>
    <w:p>
      <w:pPr>
        <w:jc w:val="center"/>
      </w:pPr>
      <w:r>
        <w:rPr>
          <w:color w:val="646464"/>
          <w:sz w:val="18"/>
        </w:rPr>
        <w:t>Public-facing technical guide - exploratory methods architecture, not endpoint certification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top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How to read this guide</w:t>
            </w:r>
          </w:p>
        </w:tc>
      </w:tr>
      <w:tr>
        <w:tc>
          <w:tcPr>
            <w:tcW w:type="dxa" w:w="10224"/>
            <w:shd w:fill="EAF3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The suite is intentionally overcomplete. For public and confirmatory interpretation, use the boxed primary path first: Timing/QC + StimulusFingerprint/CET-R + artifact/confound gates -&gt; A-MRED / MRED-Peak-Resolution. NIP, TTI, and NUPI are secondary summaries. KHT-topo, NAST, EET, MRED-ITP, OCM/RSM/CVB/SquintProxy, and LSO are exploratory/convergence modules.</w:t>
            </w:r>
          </w:p>
        </w:tc>
      </w:tr>
    </w:tbl>
    <w:p/>
    <w:p>
      <w:pPr>
        <w:pStyle w:val="Heading1"/>
      </w:pPr>
      <w:r>
        <w:t>1. Module tier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Modules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BOXED PRIMARY PATH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metadata, timing/QC, ALS, StimulusFingerprint/CET-R, artifact/confound gates, A-MRED, MRED-Peak/Resolution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Determines whether an anchor is interpretable and whether Target-specific recognition + integration/recovery is present.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SUMMARIES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NIP/BIT/CII/IAQ, TTI, NUPI, Baseline1-vs-Baseline2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Summarizes immersion proxy, reception/extraction, update polarity, and after-state recovery.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/ CONVERGENCE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KHT-topo, NAST, EET, MRED-ITP/ACG/OCU, OCM025/RSM/CVB/SquintProxy, LSO/SPM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Mechanism-proxy, burden, echo, ocular, and task-diagnostic layers. Useful for interpretation and falsification; not primary proof.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 / REPORTING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MasterSync Visualizer and Offline Interpretive Report Generator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Makes synchronized review and local plain-English interpretation possible.</w:t>
            </w:r>
          </w:p>
        </w:tc>
      </w:tr>
    </w:tbl>
    <w:p/>
    <w:p>
      <w:pPr>
        <w:pStyle w:val="Heading1"/>
      </w:pPr>
      <w:r>
        <w:t>2. Core file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Generated/used files</w:t>
            </w:r>
          </w:p>
        </w:tc>
        <w:tc>
          <w:tcPr>
            <w:tcW w:type="dxa" w:w="3408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MediaPrep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Target/Override/Control MP4, cue_schedule JSON/CSV, draft/locked anchors, qc/stimulus regressors.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Defines the physical stimulus and external input u(t).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Runner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events.csv/json, run_config_media_selection.json, predeclared anchors record, self-report JSON, confound JSON, XDF.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Records what actually happened and what was loaded.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Master Suite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table CSV, module tables, overlays, reports.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Computes physiology and endpoint summaries.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Visualizer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synchronized MP4, features_used.csv, events_used.csv, render_report.json.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Audit/review artifact, not endpoint certification.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 interpreter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offline_interpretive_report.md/txt/json.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Rule-based local interpretation for users without live expert review.</w:t>
            </w:r>
          </w:p>
        </w:tc>
      </w:tr>
    </w:tbl>
    <w:p/>
    <w:p>
      <w:pPr>
        <w:pStyle w:val="Heading1"/>
      </w:pPr>
      <w:r>
        <w:t>1. Run metadata and media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QC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Verifies participant/session labels, protocol version, branch videos, cue schedule, anchor file, hash identity, and configured durations.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Runner event log, run_config_media_selection.json, media hashes, cue schedule summary.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 setup markers and sidecar JSON. Confirm Target/Override hash match. Record cue count, expected sum, baseline/washout durations, anchor-file status, channel-map status, and PRAYCG version.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run_identity_summary.csv, module registry rows, interpretation JSON fields.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valid run should show the selected media and cue schedule unambiguously. Target and Override should be hash-identical when the task differs only by instruction.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config, Target/Override mismatch, unrecorded anchor file, absent cue schedule, or unknown protocol version downgrades claims.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QC / validity gate</w:t>
            </w:r>
          </w:p>
        </w:tc>
      </w:tr>
    </w:tbl>
    <w:p/>
    <w:p>
      <w:pPr>
        <w:pStyle w:val="Heading1"/>
      </w:pPr>
      <w:r>
        <w:t>2. Stream inventory and timebase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QC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Determines which LSL streams are present and whether physiology can be aligned to event markers.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XDF streams, StasisMarkers, OpenBCIStatusMarkers, sample timestamps.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stream names, sample rates, channel counts, durations, time gaps, and marker intervals. When raw timestamps are unreliable, reconstruct the OpenBCI timebase using sample-index and status markers.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stream_inventory_corrected.csv, phase_coverage.csv.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Successful reconstruction supports phase-sliced features even when raw XDF timestamps are imperfect.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EEG stream, major dropout, unsolved timebase inconsistency, or poor phase coverage prevents strong interpretation.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QC / validity gate</w:t>
            </w:r>
          </w:p>
        </w:tc>
      </w:tr>
    </w:tbl>
    <w:p/>
    <w:p>
      <w:pPr>
        <w:pStyle w:val="Heading1"/>
      </w:pPr>
      <w:r>
        <w:t>3. ALS/PT19 display-timing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QC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Checks whether physical screen transitions were detected at Control, Target, and Override starts.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ALS_PT19_Timing stream or OpenBCI analog AUX, branch start markers, cue/media timing manifest.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black-white-black or timing-square pulses around branch-start markers. Estimate onset offset, duration, clipping, and pulse presence.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als_start_pulse_qc.csv, ALS timing summary.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clean pass strengthens display-onset alignment. ALS belongs to external input u(t), not biology.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Missed or ambiguous pulses downgrade anchor timing and endpoint claim grade.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QC / timing gate</w:t>
            </w:r>
          </w:p>
        </w:tc>
      </w:tr>
    </w:tbl>
    <w:p/>
    <w:p>
      <w:pPr>
        <w:pStyle w:val="Heading1"/>
      </w:pPr>
      <w:r>
        <w:t>4. Channel map and ROI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QC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Checks whether channel-to-electrode mapping is confirmed before ROI-based interpretation.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channel_map.csv, event markers, run configuration.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 PRAYCG16 channel map markers and confidence flags. Mark ROI use as allowed, cautioned, or blocked.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channel_map_summary.csv or module registry field.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LOCKED channel map allows frontal/parietal/occipital/temporal ROI labels to be used cautiously.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Unconfirmed channel map blocks ROI-specific claims even if global features can still be analyzed.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QC / ROI gate</w:t>
            </w:r>
          </w:p>
        </w:tc>
      </w:tr>
    </w:tbl>
    <w:p/>
    <w:p>
      <w:pPr>
        <w:pStyle w:val="Heading1"/>
      </w:pPr>
      <w:r>
        <w:t>5. Feature table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engine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Creates the time-resolved table used by all downstream modules.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Cleaned/filtered EEG, event markers, HR/RR, respiration, ALS, artifact channels, StimulusFingerprint regressors where available.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Slice by phase, compute sliding-window features, spectral bands, ROI summaries, artifact sentinels, autonomic summaries, and condition labels. Typically writes 1 s rows; OCM025 uses 0.25 s cue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*_time_resolved_feature_frame.csv.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This is the canonical physiology feature table. Visualizer *_features_used.csv is only the subset used for a render.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feature table means most downstream modules cannot run.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extraction basis</w:t>
            </w:r>
          </w:p>
        </w:tc>
      </w:tr>
    </w:tbl>
    <w:p/>
    <w:p>
      <w:pPr>
        <w:pStyle w:val="Heading1"/>
      </w:pPr>
      <w:r>
        <w:t>6. ArtifactScore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gate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Quantifies windows where EEG features may be contaminated by blink, jaw, motion, flatline, or high-frequency noise.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EEG channels, Fp1/Fp2/frontal channels, high-frequency sentinel bands, peak-to-peak amplitude.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Combine normalized peak-to-peak, line/high-frequency sentinel activity, ocular/frontal outlier features, and dropout/flatline checks. Penalize or veto contaminated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artifact_score columns, artifact tables, module veto flags.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ArtifactScore has veto power. A gamma/theta event that is artifact-driven is not an endpoint.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artifact in candidate windows converts biological interpretation into artifact/confound caution.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Artifact gate</w:t>
            </w:r>
          </w:p>
        </w:tc>
      </w:tr>
    </w:tbl>
    <w:p/>
    <w:p>
      <w:pPr>
        <w:pStyle w:val="Heading1"/>
      </w:pPr>
      <w:r>
        <w:t>7. StimulusFingerprint v1.8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guardrail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Extracts exogenous stimulus regressors from the final rendered media.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Control/Target/Override MP4s, cue schedule JSON, locked anchor JSON if available.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luminance, visual change, histogram delta, cut events, flash proxy, audio RMS/envelope derivative, cue trains, cue phase, ALS/start-pulse regressors, and anchor stimulus vectors.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qc/stimulus_exogenous_regressor_frame_all_conditions.csv, cet_regressors_all_conditions.csv, stimulus_rhythm_summary_all_conditions.csv.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This lets CET-R test whether physiology is explained by stimulus rhythm, cue rhythm, luminance, cuts, motion, or audio envelope.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Target/Override regressors makes CET-R partial. Human QC is still required for control audio unintelligibility.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Stimulus-side control</w:t>
            </w:r>
          </w:p>
        </w:tc>
      </w:tr>
    </w:tbl>
    <w:p/>
    <w:p>
      <w:pPr>
        <w:pStyle w:val="Heading1"/>
      </w:pPr>
      <w:r>
        <w:t>8. CET - Cinematic Entrainment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guardrail / exploratory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Estimates how much EEG/NIP-like features track external film/cue/audio/visual rhythm.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StimulusFingerprint regressors and feature table.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Fit stimulus-side regressors to physiology features within each branch. Evaluate train and blocked-cross-validation R2.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cet_residualization_model_summary.csv, cet_cue_tracking_summary.csv.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generalizable R2 means apparent effects may be stimulus tracking. Low/negative blocked-CV suggests stimulus regressors do not explain the module pattern.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Weak regressors, missing audio/video features, or overfit models prevent strong conclusions.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Confound/residualization guardrail</w:t>
            </w:r>
          </w:p>
        </w:tc>
      </w:tr>
    </w:tbl>
    <w:p/>
    <w:p>
      <w:pPr>
        <w:pStyle w:val="Heading1"/>
      </w:pPr>
      <w:r>
        <w:t>9. CET-R - Residualized meaning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guardrail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Re-tests NIP/MRED/TTI after regressing out external media rhythms.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table, CII/NIP/MRED metrics, StimulusFingerprint regressors.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 features as functions of exogenous regressors, compute residuals, then recompute anchor integrals/contrasts.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cet_residualized_cii_anchor_integrals.csv, residualized summaries.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If Target remains greater than Control/Override after CET-R, the result is less likely to be reducible to raw stimulus rhythm.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If effects vanish after residualization, meaning-specific interpretation weakens.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guardrail, not proof</w:t>
            </w:r>
          </w:p>
        </w:tc>
      </w:tr>
    </w:tbl>
    <w:p/>
    <w:p>
      <w:pPr>
        <w:pStyle w:val="Heading1"/>
      </w:pPr>
      <w:r>
        <w:t>10. GammaScalpel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extraction / 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Separates lower-gamma candidate activity into narrower bands and context labels instead of treating gamma as meaning.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EEG feature windows, ROI labels, artifact scores, condition labels.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Subdivide lower gamma, e.g. 30-35, 35-40, 40-45 Hz, compare Target/Control/Override, separate power from phase-locking, apply artifact and visual/task penalties.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gammascalpel_microband_phase_summary.csv, MeaningGamma/TaskGamma components.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Gamma is an artifact-sensitive candidate work-signal proxy, not a biomarker. It contributes to MR only if gates survive.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EMG/ocular/artifact, cue/task load, or visual features can explain gamma-like changes.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extractor / artifact-sensitive</w:t>
            </w:r>
          </w:p>
        </w:tc>
      </w:tr>
    </w:tbl>
    <w:p/>
    <w:p>
      <w:pPr>
        <w:pStyle w:val="Heading1"/>
      </w:pPr>
      <w:r>
        <w:t>11. Temporal Semantic Proxy (TSP)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extraction / 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composite proxy for scene-timed semantic recognition pressure.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MeaningGamma proxy, taper/peak features, artifact penalties, condition labels, anchor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 temporally localized recognition-like events using meaning-weighted gamma/TSP components, taper detection, and artifact-corrected normalization.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TSP columns, TSP event candidates, visual overlays.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TSP marks candidate semantic strike timing. It is not proof of comprehension or memory.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TSP can be driven by visual salience, audio, task, or artifact if not controlled.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Meaning-recognition proxy</w:t>
            </w:r>
          </w:p>
        </w:tc>
      </w:tr>
    </w:tbl>
    <w:p/>
    <w:p>
      <w:pPr>
        <w:pStyle w:val="Heading1"/>
      </w:pPr>
      <w:r>
        <w:t>12. CandidateLocal KHT-topo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convergence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local reciprocal coupling between observed work-signal features and inferred network-state topology proxies.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table, candidate events, theta/meaning/TSP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Fit event-local reciprocal loop models using recognition features and delayed integration/topology features; compute K_HT-topo and percentiles.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candidate_local_kht_topo_mred_event_table.csv, kht visual overlays.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K_HT-topo is a human-scale coupling proxy. It is not K_OSM and not cellular proof.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K without delayed theta/carryover or condition specificity is insufficient.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mechanism-proxy</w:t>
            </w:r>
          </w:p>
        </w:tc>
      </w:tr>
    </w:tbl>
    <w:p/>
    <w:p>
      <w:pPr>
        <w:pStyle w:val="Heading1"/>
      </w:pPr>
      <w:r>
        <w:t>13. MRED - Meaning Recognition / Encoding Dissociation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conceptual endpoint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Separates meaning recognition (MR) from encoding/integration (ENC).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TSP, MeaningGamma, KHT-topo, theta handoff, topology/afterstate proxies, artifact and condition labels.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MR and ENC scores at anchors/candidates. Classify quadrants such as MR_HIGH_ENC_HIGH or MR_HIGH_ENC_LOW.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mred_event_table.csv, candidate_local_kht_topo_mred_event_table.csv.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 is the conceptual core: recognition can appear without clear integration, and integration-like changes may be nonsemantic unless Target-specific.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Control/Override specificity, high artifact, or no delayed window weakens classification.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conceptual endpoint</w:t>
            </w:r>
          </w:p>
        </w:tc>
      </w:tr>
    </w:tbl>
    <w:p/>
    <w:p>
      <w:pPr>
        <w:pStyle w:val="Heading1"/>
      </w:pPr>
      <w:r>
        <w:t>14. A-MRED - Anchor-Locked MRED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Boxed primary path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Compresses the suite into a cleaner primary endpoint for future studies.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Locked anchor JSON, feature table, MRED table, Control/Target/Override contrasts, QC gates, CET-R where available.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 each predeclared anchor, require Target MR and ENC above thresholds and greater than Control and Override, with QC pass.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amred_anchor_endpoint_table.csv, amred_primary_endpoint_summary.csv, amred_visual_overlay.csv.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A-MRED pass is the strongest current endpoint category. Strict use requires frame-verified locked anchors and clean timing.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anchors, weak ALS, missing Control/Override, or timing sensitivity produce pilot-positive, not confirmatory, results.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endpoint</w:t>
            </w:r>
          </w:p>
        </w:tc>
      </w:tr>
    </w:tbl>
    <w:p/>
    <w:p>
      <w:pPr>
        <w:pStyle w:val="Heading1"/>
      </w:pPr>
      <w:r>
        <w:t>15. MRED-Peak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Boxed primary path / endpoint subtype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Identifies acute anchor-locked meaning shock or recognition-plus-integration events.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A-MRED, BIT, MRED scores, CII margins, KHT/MR/ENC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Combine target MR, target ENC, strict gates, CII margins, and QC flags into a peak score and gate label.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mred_peak_resolution_anchor_table.csv, top_mred_peak_candidates.csv.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for Contact-style acute recognition events. A strict peak pass still requires anchor/timing confidence.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Peak candidates without strict lock stay exploratory.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endpoint subtype</w:t>
            </w:r>
          </w:p>
        </w:tc>
      </w:tr>
    </w:tbl>
    <w:p/>
    <w:p>
      <w:pPr>
        <w:pStyle w:val="Heading1"/>
      </w:pPr>
      <w:r>
        <w:t>16. MRED-Resolution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Secondary/endpoint subtype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Identifies delayed reflective or regulatory recovery rather than a single acute peak.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Baseline2 metrics, NUPI/RDI, EET, self-report echo, MRED/NIP scores.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Combine post-target recovery, TargetEchoedDuringBaseline2, EET afterstate echo, and RDI with anchor-level context.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mred_peak_resolution_anchor_table.csv, top_mred_resolution_candidates.csv.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for Field-of-Dreams-style closure/recovery. It is a profile, not proof of healing.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Baseline2 means true resolution cannot be graded; proxy-only results are flagged.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endpoint subtype</w:t>
            </w:r>
          </w:p>
        </w:tc>
      </w:tr>
    </w:tbl>
    <w:p/>
    <w:p>
      <w:pPr>
        <w:pStyle w:val="Heading1"/>
      </w:pPr>
      <w:r>
        <w:t>17. NIP - Narrative Immersion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Translates attention + resonance into macroscopic PRAYCG proxies.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MeaningGamma/TSP/NAST for semantic attention; theta/KHT/topology/API for integration; artifact/confounds.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A_sem and R_int components; multiply/compose into immersion density.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nip_component_timeseries.csv.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 estimates attention-plus-integration immersion proxy, not dopamine/oxytocin or literal immersion chemistry.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sensory drive or artifact can mimic attention; high recognition without integration should not be called full immersion.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summary</w:t>
            </w:r>
          </w:p>
        </w:tc>
      </w:tr>
    </w:tbl>
    <w:p/>
    <w:p>
      <w:pPr>
        <w:pStyle w:val="Heading1"/>
      </w:pPr>
      <w:r>
        <w:t>18. BIT - Bivariate Immersion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Ensures immersion is not a mere average of attention and resonance.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 components, MRED quadrants, artifact and condition gates.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 gate requiring semantic attention and integration/resonance to exceed thresholds simultaneously, with condition specificity.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bit_event_table.csv.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BIT pass approximates a strict MR_HIGH_ENC_HIGH immersion candidate.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attention but low integration fails BIT by design.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event gate</w:t>
            </w:r>
          </w:p>
        </w:tc>
      </w:tr>
    </w:tbl>
    <w:p/>
    <w:p>
      <w:pPr>
        <w:pStyle w:val="Heading1"/>
      </w:pPr>
      <w:r>
        <w:t>19. CII - Continuous Immersion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Scores scene-level immersion density over anchor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NIP time series and anchor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Integrate/average positive semantic-attention multiplied by integration proxy across a window, duration-normalized.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cii_anchor_integrals.csv.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Useful for sustained scenes, not just spikes. Longer windows must be normalized.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be inflated by duration, sensory rhythm, or artifacts if CET-R and QC are missing.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summary</w:t>
            </w:r>
          </w:p>
        </w:tc>
      </w:tr>
    </w:tbl>
    <w:p/>
    <w:p>
      <w:pPr>
        <w:pStyle w:val="Heading1"/>
      </w:pPr>
      <w:r>
        <w:t>20. IAQ / ITQ - Immersion Attenuation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Estimates how much Override attenuates Target immersion proxy.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and Override CII/NIP values for matched anchors.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Target-minus-Override difference or ratio-bounded attenuation.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iaq_target_override_table.csv.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IAQ means Target preserved more immersion proxy than Override. It is not a moral theft score.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If Override equals/exceeds Target, reception/extraction claim weakens or story breaks through task.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contrast</w:t>
            </w:r>
          </w:p>
        </w:tc>
      </w:tr>
    </w:tbl>
    <w:p/>
    <w:p>
      <w:pPr>
        <w:pStyle w:val="Heading1"/>
      </w:pPr>
      <w:r>
        <w:t>21. TTI - Thermodynamic Theft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Summarizes reception-vs-extraction tradeoff.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MR, ENC, API-A/autonomic summaries, task/extraction metrics, artifact/visual penalties.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Weighted contrast: Target meaning/integration/regulation minus Override extraction/task load, penalized for artifacts and visual differences.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tti_global_summary.csv, tti_anchor_deltas.csv, tti_visual_overlay.csv.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TTI means Target preserved more receptive meaning/integration while Override carried more extractive load.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literal thermodynamics, morality, or clinical metric. Artifact or task confounds can dominate.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summary</w:t>
            </w:r>
          </w:p>
        </w:tc>
      </w:tr>
    </w:tbl>
    <w:p/>
    <w:p>
      <w:pPr>
        <w:pStyle w:val="Heading1"/>
      </w:pPr>
      <w:r>
        <w:t>22. NUPI - Narrative Update Polarity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Classifies update profile as accommodative load versus resolutive recovery.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ALI components, RDI components, Baseline2, NUPI anchors, self-report echo, EET.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ALI as semantic/update-load profile; compute RDI as regulatory-dividend/afterstate profile; NUPI = RDI - ALI.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nupi_run_summary.csv, nupi_anchor_polarity_table.csv, nupi_visual_overlay.csv.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Distinguishes high-load-with-recovery from resolutive-recovery profiles. Does not measure heat/ATP/clinical healing.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Baseline2 or no afterstate physiology prevents reliable polarity grading.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interpretation</w:t>
            </w:r>
          </w:p>
        </w:tc>
      </w:tr>
    </w:tbl>
    <w:p/>
    <w:p>
      <w:pPr>
        <w:pStyle w:val="Heading1"/>
      </w:pPr>
      <w:r>
        <w:t>23. NAST - Narrative Absorption State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/ transition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Detects branch-entry state transition into narrative absorption or task stance.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Late washout windows, early branch windows, alpha, MeaningGamma, TSP, TaskGamma, theta.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Compare pre-branch and early-branch features; quantify meaning/alpha/task transitions.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nast_phase_transition_table.csv.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Useful for onset dynamics. Target may show meaning/TSP increase; Override may show task-gamma increase.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Alpha is eye/attention sensitive; NAST alone is not a meaning endpoint.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transition layer</w:t>
            </w:r>
          </w:p>
        </w:tc>
      </w:tr>
    </w:tbl>
    <w:p/>
    <w:p>
      <w:pPr>
        <w:pStyle w:val="Heading1"/>
      </w:pPr>
      <w:r>
        <w:t>24. Topo-OSM NetworkState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interpretation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Represents human-scale latent state as network-state topology proxy.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Theta, gamma, alpha, TSP, API-A, respiration, artifact, branch summaries.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Build phase/branch vectors and transition distances rather than cellular hidden-Y claims.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topo_osm_phase_state_vectors.csv, topo_osm_visual_overlay.csv.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Human-scale Topo-OSM only: state geometry, not microtubules or biophotons.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 few channels, unconfirmed channel map, or artifact can make topology labels unreliable.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interpretation</w:t>
            </w:r>
          </w:p>
        </w:tc>
      </w:tr>
    </w:tbl>
    <w:p/>
    <w:p>
      <w:pPr>
        <w:pStyle w:val="Heading1"/>
      </w:pPr>
      <w:r>
        <w:t>25. EET - Endogenous Echo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convergence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whether scene-anchor state vectors resemble later washout/Baseline2 states.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Anchor feature vectors, washout/Baseline2 feature vectors, NIP/MRED/EET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cosine/similarity or vector resemblance between anchor state and later afterstate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eet_endogenous_echo_tracking.csv.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Suggests afterstate resemblance. It is not replay proof or memory proof.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Similarity may reflect baseline drift, common arousal, artifact, or generic state persistence.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afterstate layer</w:t>
            </w:r>
          </w:p>
        </w:tc>
      </w:tr>
    </w:tbl>
    <w:p/>
    <w:p>
      <w:pPr>
        <w:pStyle w:val="Heading1"/>
      </w:pPr>
      <w:r>
        <w:t>26. MRED-ITP - Information-Thermodynamic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convergence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Adds complexity and ocular-release proxies around MRED events.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LZ-style complexity time series, blink/Fp1 proxy, MRED anchors, artifact.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complexity strike/settlement and blink suppression/release metrics, then summarize convergence with MRED.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lz_complexity_timeseries.csv, acg_event_table.csv, blink_event_table.csv, ocu_event_table.csv, mred_itp_anchor_summary.csv.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convergence layer only. Complexity is not thermodynamic entropy; blink release is not memory encoding proof.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artifact, lack of EOG/eye tracking, or modality-specific complexity effects limit interpretation.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</w:t>
            </w:r>
          </w:p>
        </w:tc>
      </w:tr>
    </w:tbl>
    <w:p/>
    <w:p>
      <w:pPr>
        <w:pStyle w:val="Heading1"/>
      </w:pPr>
      <w:r>
        <w:t>27. ACG - Algorithmic Complexity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Looks for complexity perturbation and settlement around anchors.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Feature-state or raw EEG symbolic complexity windows.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Compare pre, peak, and post LZ-style complexity: strike = peak-pre; settle = post-peak.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acg_event_table.csv, lz_complexity_timeseries.csv.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Structured complexity trajectory can support perturbation/settlement interpretation.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literal entropy; artifact/noise can raise complexity; drowsiness/flatline can lower it.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</w:t>
            </w:r>
          </w:p>
        </w:tc>
      </w:tr>
    </w:tbl>
    <w:p/>
    <w:p>
      <w:pPr>
        <w:pStyle w:val="Heading1"/>
      </w:pPr>
      <w:r>
        <w:t>28. OCU - Ocular-Cognitive Unloading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/ ocular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Tracks blink suppression and release around narrative anchors.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Fp1/frontal ocular proxy or EOG if available, anchor windows, artifact table.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blink-like events, compute blink rate before/during/after anchor, quantify suppression/release.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blink_event_table.csv, ocu_event_table.csv.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Possible event-boundary/attention-release marker. Stronger with EOG/eye tracking.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Fp1 proxy confounds blink with squint, EMG, eye strain, fatigue, or electrode motion.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Exploratory ocular layer</w:t>
            </w:r>
          </w:p>
        </w:tc>
      </w:tr>
    </w:tbl>
    <w:p/>
    <w:p>
      <w:pPr>
        <w:pStyle w:val="Heading1"/>
      </w:pPr>
      <w:r>
        <w:t>29. OCM025 - Override Cue Microstate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 diagnostic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Analyzes digit recognition and working-memory updates around number cues at 0.25 s resolution.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Cue schedule, raw/feature windows, Override/Target/Control comparisons.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Segment cue epochs into pre-cue, digit recognition, working-memory update, and maintenance windows; compare to nulls.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ocm025_rsm_cvb_squint_cue_epoch_table.csv.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whether Override task was physiologically engaged. Not a meaning endpoint.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Poor cue visibility, missed cues, or artifacts can dominate.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Override/task diagnostic</w:t>
            </w:r>
          </w:p>
        </w:tc>
      </w:tr>
    </w:tbl>
    <w:p/>
    <w:p>
      <w:pPr>
        <w:pStyle w:val="Heading1"/>
      </w:pPr>
      <w:r>
        <w:t>30. RSM - Running Sum Microstate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 diagnostic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Models arithmetic load, compute stall, deadline pressure, and latent guess risk.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Cue values, running-sum trajectory, OCM025 features, task self-report.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carry difficulty, high-carry load, hard-9 patterns, theta maintenance, closure delay, and latent guess-risk proxies.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rsm_correlation_summary.csv, cue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Identifies candidate burden/strategy windows, not proof of private strategy.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Requires accurate cue schedule and task report; cannot prove actual guessing.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Override/task diagnostic</w:t>
            </w:r>
          </w:p>
        </w:tc>
      </w:tr>
    </w:tbl>
    <w:p/>
    <w:p>
      <w:pPr>
        <w:pStyle w:val="Heading1"/>
      </w:pPr>
      <w:r>
        <w:t>31. CVB - Cue Visibility / Legibility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Override diagnostic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Separates cue perception burden from arithmetic compute burden.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Cue schedule, visual contrast/legibility metrics, OCM/RSM features, SquintProxy.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Combine weak digit-recognition, high holding burden, low contrast/blur reports, and visual-search proxies.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cue legibility burden columns and candidate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Flags possible hard-to-see cues. Particularly useful for Snack Attack and Her-like issues.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Cannot confirm invisibility without frame-level visibility and/or eye tracking.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Covariate/diagnostic</w:t>
            </w:r>
          </w:p>
        </w:tc>
      </w:tr>
    </w:tbl>
    <w:p/>
    <w:p>
      <w:pPr>
        <w:pStyle w:val="Heading1"/>
      </w:pPr>
      <w:r>
        <w:t>32. SquintProxy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Artifact/covariate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Uses frontal/Fp1-like artifact as possible visual strain sentinel.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Fp1/frontal high-frequency, p2p, blink-like sentinels, self-report.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 eye-strain/squint candidates separately from blink events and EEG endpoints.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squint_proxy candidates within RSM/CVB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Useful as covariate only. EOG/eye tracking is needed for confirmation.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Confounds with blink, EMG, brow tension, electrode movement, general effort.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Covariate</w:t>
            </w:r>
          </w:p>
        </w:tc>
      </w:tr>
    </w:tbl>
    <w:p/>
    <w:p>
      <w:pPr>
        <w:pStyle w:val="Heading1"/>
      </w:pPr>
      <w:r>
        <w:t>33. API-A / Autonomic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Secondary/covariate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Summarizes regulated availability rather than simple arousal.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HR, RMSSD/SDNN/pNN50, HR slope, respiration if available.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Weighted z-score composite favoring lower HR, higher HRV, stable/regulated trends, and respiratory context.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api_a columns, autonomic summaries.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Helps distinguish receptive regulation from strain, but not a clinical measure.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Requires reliable R-R/ECG; respiration/common drive can explain HRV.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Autonomic covariate</w:t>
            </w:r>
          </w:p>
        </w:tc>
      </w:tr>
    </w:tbl>
    <w:p/>
    <w:p>
      <w:pPr>
        <w:pStyle w:val="Heading1"/>
      </w:pPr>
      <w:r>
        <w:t>34. Baseline 1 vs Baseline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afterstate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Compares pre-run baseline to final reflection baseline.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phase features, HR/HRV, respiration, NIP/TSP/TaskGamma, artifact.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feature deltas and regulation/reflective-state indicators.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baseline1_vs_baseline2_summary.csv.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afterglow/recovery interpretation when Baseline2 is cleaner, more regulated, or semantically active.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be contaminated by fatigue, report burden, order effects, or artifact differences.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Afterstate summary</w:t>
            </w:r>
          </w:p>
        </w:tc>
      </w:tr>
    </w:tbl>
    <w:p/>
    <w:p>
      <w:pPr>
        <w:pStyle w:val="Heading1"/>
      </w:pPr>
      <w:r>
        <w:t>35. LSO/SPM Subtitle Override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 exploratory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Analyzes subtitle-only or subtitle-mediated override variants.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Subtitle file, bounding boxes, optional gaze, feature table, MRED/NIP outputs.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Compute lexical extraction cost, subtitle phase mapping, semantic timing shift, and subtitle MRED patterns.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subtitle_line_event_table.csv, subtitle_phase_shift_table.csv, lso_visual_overlay.csv.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Tests route cost: semantic access through text versus natural audiovisual absorption.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Without gaze, reading timing is estimated only. Audio+subtitle variants test a different condition.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 protocol variant</w:t>
            </w:r>
          </w:p>
        </w:tc>
      </w:tr>
    </w:tbl>
    <w:p/>
    <w:p>
      <w:pPr>
        <w:pStyle w:val="Heading1"/>
      </w:pPr>
      <w:r>
        <w:t>36. MasterSync Visualizer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Visualization/audit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Creates synchronized stimulus/data review videos with public/TSC or lab-diagnostic modes.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Stimulus MP4, XDF or feature CSV, analysis output folder, overlay tables.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Slice branch by markers, repair timebases when possible, robust-scale panels, show missing-data labels, render event overlays/cards.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analysis MP4, features_used.csv, events_used.csv, render_report.json.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Excellent for review and explanation. Does not certify endpoint validity.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Bad feature table, missing panels, or uncorrected event timebase can mislead.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visualization</w:t>
            </w:r>
          </w:p>
        </w:tc>
      </w:tr>
    </w:tbl>
    <w:p/>
    <w:p>
      <w:pPr>
        <w:pStyle w:val="Heading1"/>
      </w:pPr>
      <w:r>
        <w:t>37. Offline Interpretive Report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Reporting / usability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Generates a local rule-based plain-English report from a Master Suite output folder.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Analysis folder tables, optional auto-run MRED-Peak/Resolution.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Algorithmic logic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available tables, summarize QC, A-MRED, MRED-Peak/Resolution, NIP/TTI/NUPI/CET/EET/ITP/OCM/RSM, and boundaries.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offline_interpretive_report.md/txt/json.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Helps GitHub/OSF users interpret outputs without uploading data to an AI assistant.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Failure modes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Rule-based, not flexible scientific reasoning. It cannot rescue bad inputs or discover unmodeled confounds.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status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Interpretive report tool</w:t>
            </w:r>
          </w:p>
        </w:tc>
      </w:tr>
    </w:tbl>
    <w:p/>
    <w:p>
      <w:pPr>
        <w:pStyle w:val="Heading1"/>
      </w:pPr>
      <w:r>
        <w:t>Appendix A. Where major files are generated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Generated by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Typical location</w:t>
            </w:r>
          </w:p>
        </w:tc>
        <w:tc>
          <w:tcPr>
            <w:tcW w:type="dxa" w:w="2556"/>
            <w:shd w:fill="1F4E7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 familiarity 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Manual/template input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analysis_inputs/&lt;run&gt; or templates/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Novelty/familiarity/current-life covariates.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MRED scene map 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Manual/template input derived from anchor schedule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analysis_inputs/&lt;run&gt; or templates/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Maps anchor IDs to rendered times and predicted MRED role.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Annotation 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Anchor/scene-map bridge or report package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analysis_inputs/annotations or report package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Human-readable anchor windows and visual overlay context.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table 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Master Comprehensive Suite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&lt;analysis_output&gt;/tables/*time_resolved_feature_frame.csv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Canonical time-resolved physiology feature table.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Visualizer features_used.csv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Visualizer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beside rendered MP4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Subset used for a specific render, not canonical feature table.</w:t>
            </w:r>
          </w:p>
        </w:tc>
      </w:tr>
    </w:tbl>
    <w:p/>
    <w:p>
      <w:pPr>
        <w:pStyle w:val="Heading1"/>
      </w:pPr>
      <w:r>
        <w:t>Appendix B. Recommended public wording</w:t>
      </w:r>
    </w:p>
    <w:p>
      <w:r>
        <w:t>The suite should be described as an exploratory open-source psychophysiology workbench. The safest public claim is: PRAYCG tests whether narrative meaning has timing, shape, and physiological consequence beyond sensory input and analytic task demand. It does not prove consciousness, OSM biology, clinical efficacy, or metaphysics.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PRAYCG / Topo-OSM working documents - exploratory methods architecture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66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rPr>
      <w:rFonts w:ascii="Aptos" w:hAnsi="Aptos"/>
      <w:sz w:val="18"/>
    </w:r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