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Run 1 - QC v1.8 / Full CET-R Exploratory Rerun</w:t>
      </w:r>
    </w:p>
    <w:p>
      <w:r>
        <w:t>Created UTC: 2026-08-17T03:43:11.058522+00:00</w:t>
      </w:r>
    </w:p>
    <w:p>
      <w:pPr>
        <w:pStyle w:val="Heading1"/>
      </w:pPr>
      <w:r>
        <w:t>Executive verdict</w:t>
      </w:r>
    </w:p>
    <w:p>
      <w:r>
        <w:t>The Contact QC rerun succeeded. The uploaded v1.8 QC package contains Control, Target, and Override exogenous regressor files, all three branches passed, and the error log is empty.</w:t>
      </w:r>
    </w:p>
    <w:p>
      <w:r>
        <w:t>Exploratory CET-R result: the full v1.8 stimulus-side regressors do not explain away the Contact Target-dominant NIP/CII pattern. Target remains greater than both Control and Override across every conceptual Contact anchor after pooled full-exogenous residualization.</w:t>
      </w:r>
    </w:p>
    <w:p>
      <w:r>
        <w:t>Boundary: exploratory exogenous-regressor residualization only; not a confirmatory endpoint, not OSM biology, and not hidden-Y proof.</w:t>
      </w:r>
    </w:p>
    <w:p>
      <w:pPr>
        <w:pStyle w:val="Heading1"/>
      </w:pPr>
      <w:r>
        <w:t>QC package status</w:t>
      </w:r>
    </w:p>
    <w:p>
      <w:r>
        <w:t>Schema: PRAYCG_StimulusFingerprint_CET_EET_v1_8; version: 1.8; status: PASS; cue count: 99; anchor count: 0; merge rate: 4.0 Hz.</w:t>
      </w:r>
    </w:p>
    <w:p>
      <w:pPr>
        <w:pStyle w:val="Heading2"/>
      </w:pPr>
      <w:r>
        <w:t>Branch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top"/>
          </w:tcPr>
          <w:p>
            <w:r>
              <w:rPr>
                <w:sz w:val="14"/>
              </w:rPr>
              <w:t>condition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status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sha256_12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duration_sec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cut_count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cut_rate_per_sec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flash_event_count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audio_rms_mean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dbfs_mean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cue_count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min_cue_contrast</w:t>
            </w:r>
          </w:p>
        </w:tc>
      </w:tr>
      <w:tr>
        <w:tc>
          <w:tcPr>
            <w:tcW w:type="dxa" w:w="943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35b99e132076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299.9666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0.0767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0.0113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-42.5192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0.9998</w:t>
            </w:r>
          </w:p>
        </w:tc>
      </w:tr>
      <w:tr>
        <w:tc>
          <w:tcPr>
            <w:tcW w:type="dxa" w:w="943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14ea5e719dfe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299.9666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0.1100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0.0150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-40.5459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0.9998</w:t>
            </w:r>
          </w:p>
        </w:tc>
      </w:tr>
      <w:tr>
        <w:tc>
          <w:tcPr>
            <w:tcW w:type="dxa" w:w="943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14ea5e719dfe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299.9666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0.1100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0.0150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-40.5459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943"/>
            <w:vAlign w:val="top"/>
          </w:tcPr>
          <w:p>
            <w:r>
              <w:rPr>
                <w:sz w:val="14"/>
              </w:rPr>
              <w:t>0.9998</w:t>
            </w:r>
          </w:p>
        </w:tc>
      </w:tr>
    </w:tbl>
    <w:p>
      <w:pPr>
        <w:pStyle w:val="Heading1"/>
      </w:pPr>
      <w:r>
        <w:t>CET model summary</w:t>
      </w:r>
    </w:p>
    <w:p>
      <w:r>
        <w:t>Ridge models were used as exploratory residualization models. Train R2 is in-sample; blocked-CV R2 is stricter and may be negative when the exogenous model does not generalize beyond a mean-only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scope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model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n_rows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n_features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train_r2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blocked_cv_r2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pooled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cue_only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904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0.0031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-0.2018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pooled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visual_only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904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0.0197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-0.2532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pooled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audio_only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904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-0.2025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pooled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full_exogenous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904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0.0237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-0.2608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cue_only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0.0138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-0.0624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visual_only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0.0256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-0.1006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audio_only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0.0044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-0.0619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full_exogenous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0.0405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-0.1205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cue_only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0.0153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-0.1647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visual_only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0.0699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-0.1753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audio_only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0.0006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-0.1860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full_exogenous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0.0874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-0.2352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cue_only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0.0125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-0.1481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visual_only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0.0992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-0.1790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audio_only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0.0203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-0.1509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full_exogenous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0.1227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4"/>
              </w:rPr>
              <w:t>-0.2027</w:t>
            </w:r>
          </w:p>
        </w:tc>
      </w:tr>
    </w:tbl>
    <w:p>
      <w:pPr>
        <w:pStyle w:val="Heading1"/>
      </w:pPr>
      <w:r>
        <w:t>Anchor-level residualized CII</w:t>
      </w:r>
    </w:p>
    <w:p>
      <w:r>
        <w:t>Metric shown: pooled_full_exog_resid_density_mean. This subtracts the pooled full-exogenous prediction and adds back the global mean for readability.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anchor_id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scene_label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target_minus_control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target_minus_override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target_greater_control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target_greater_override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CONTACT_A1_PENSACOLA_REALIZATION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Pensacola realization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0.4455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0.0770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0.1446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0.3686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0.3009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CONTACT_A2_AVATAR_FATHER_RECOGNITION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Father/avatar recognition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1.5724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-0.0246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-0.0772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1.5970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1.6495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CONTACT_A2B_AVATAR_FATHER_RECOGNITION_TSP_CLUSTER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Father/avatar recognition TSP follow-through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1.1323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-0.0049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-0.0553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1.1372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1.1876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CONTACT_A3_EXISTENTIAL_PAYLOAD_ONSET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Existential payload onset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1.0022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0.0239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0.0108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0.9784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0.9914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CONTACT_A4_SMALL_MOVES_TAPER_RELEASE_OR_LATE_PAYLOAD_RELEASE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Late payload / terminal release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0.8111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0.0316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0.0221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0.7795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0.7890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</w:tbl>
    <w:p>
      <w:pPr>
        <w:pStyle w:val="Heading1"/>
      </w:pPr>
      <w:r>
        <w:t>Original CII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anchor_id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scene_label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override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target_minus_control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target_minus_override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target_greater_control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target_greater_override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CONTACT_A1_PENSACOLA_REALIZATION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Pensacola realization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0.3794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0.0785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0.3794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0.3009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CONTACT_A2_AVATAR_FATHER_RECOGNITION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Father/avatar recognition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1.6517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0.0019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0.0021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1.6497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1.6495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CONTACT_A2B_AVATAR_FATHER_RECOGNITION_TSP_CLUSTER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Father/avatar recognition TSP follow-through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1.1910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0.0012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0.0034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1.1898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1.1876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CONTACT_A3_EXISTENTIAL_PAYLOAD_ONSET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Existential payload onset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0.9926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0.0052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0.0012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0.9874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0.9914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4"/>
              </w:rPr>
              <w:t>CONTACT_A4_SMALL_MOVES_TAPER_RELEASE_OR_LATE_PAYLOAD_RELEASE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Late payload / terminal release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0.7899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0.0058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0.0008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0.7841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0.7890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4"/>
              </w:rPr>
              <w:t>True</w:t>
            </w:r>
          </w:p>
        </w:tc>
      </w:tr>
    </w:tbl>
    <w:p>
      <w:pPr>
        <w:pStyle w:val="Heading1"/>
      </w:pPr>
      <w:r>
        <w:t>Key interpretation</w:t>
      </w:r>
    </w:p>
    <w:p>
      <w:r>
        <w:t>The v1.8 QC fix worked: all three branches generated exogenous regressor frames.</w:t>
      </w:r>
    </w:p>
    <w:p>
      <w:r>
        <w:t>The full media-level CET-R rerun is stronger than the earlier cue-only/proxy pass.</w:t>
      </w:r>
    </w:p>
    <w:p>
      <w:r>
        <w:t>The father/avatar recognition windows remain the strongest Target-specific residualized Contact windows.</w:t>
      </w:r>
    </w:p>
    <w:p>
      <w:r>
        <w:t>The late payload/terminal-release window also remains Target-dominant after residualization.</w:t>
      </w:r>
    </w:p>
    <w:p>
      <w:r>
        <w:t>The Pensacola realization window remains Target-dominant but weaker and more visually confounded.</w:t>
      </w:r>
    </w:p>
    <w:p>
      <w:pPr>
        <w:pStyle w:val="Heading1"/>
      </w:pPr>
      <w:r>
        <w:t>Limitations</w:t>
      </w:r>
    </w:p>
    <w:p>
      <w:r>
        <w:t>The uploaded QC manifest reports anchor_count=0, so anchor-specific stimulus-rhythm vectors were not generated from a locked anchor JSON in this QC pass.</w:t>
      </w:r>
    </w:p>
    <w:p>
      <w:r>
        <w:t>The original Contact acquisition remains conceptually predeclared but not runner-registered.</w:t>
      </w:r>
    </w:p>
    <w:p>
      <w:r>
        <w:t>These are one-run exploratory residualization models, useful for falsification and confound inspection, not confirmatory causal proof.</w:t>
      </w:r>
    </w:p>
    <w:p>
      <w:pPr>
        <w:pStyle w:val="Heading1"/>
      </w:pPr>
      <w:r>
        <w:t>Boundary</w:t>
      </w:r>
    </w:p>
    <w:p>
      <w:r>
        <w:t>StimulusFingerprint/CET outputs belong to exogenous input u(t). They test whether physiological/NIP/MRED/TTI effects are reducible to luminance, motion, audio envelope, cuts, cue rhythm, and start-pulse structure. They are not biological hidden-Y, not OSM, and not proof of meaning by themselves.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