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0125F" w:rsidRDefault="0023718A" w14:paraId="48FA302D" w14:textId="51161A9F">
      <w:pPr>
        <w:spacing w:after="40"/>
      </w:pPr>
      <w:r>
        <w:rPr>
          <w:b/>
          <w:bCs/>
          <w:color w:val="000000"/>
          <w:sz w:val="38"/>
          <w:szCs w:val="38"/>
        </w:rPr>
        <w:t>Data-Lake</w:t>
      </w:r>
      <w:r w:rsidR="00A97290">
        <w:rPr>
          <w:b/>
          <w:bCs/>
          <w:color w:val="000000"/>
          <w:sz w:val="38"/>
          <w:szCs w:val="38"/>
        </w:rPr>
        <w:t>/ Data</w:t>
      </w:r>
      <w:r>
        <w:rPr>
          <w:b/>
          <w:bCs/>
          <w:color w:val="000000"/>
          <w:sz w:val="38"/>
          <w:szCs w:val="38"/>
        </w:rPr>
        <w:t xml:space="preserve"> Exploration Brief</w:t>
      </w:r>
    </w:p>
    <w:p w:rsidR="0050125F" w:rsidRDefault="0023718A" w14:paraId="4116FFDF" w14:textId="77777777">
      <w:pPr>
        <w:spacing w:after="80"/>
      </w:pPr>
      <w:r>
        <w:rPr>
          <w:b/>
          <w:bCs/>
          <w:color w:val="000000"/>
          <w:sz w:val="24"/>
          <w:szCs w:val="24"/>
        </w:rPr>
        <w:t>Exploratory analysis to calibrate the TwinX decision twins — U.S. Bank Consumer Banking</w:t>
      </w:r>
    </w:p>
    <w:p w:rsidR="0050125F" w:rsidRDefault="0050125F" w14:paraId="2B7F1E08" w14:textId="77777777">
      <w:pPr>
        <w:pBdr>
          <w:bottom w:val="single" w:color="808080" w:sz="6" w:space="1"/>
        </w:pBdr>
        <w:spacing w:after="140"/>
      </w:pPr>
    </w:p>
    <w:p w:rsidR="0050125F" w:rsidRDefault="0023718A" w14:paraId="46AFEBED" w14:textId="77777777">
      <w:pPr>
        <w:pStyle w:val="Heading1"/>
      </w:pPr>
      <w:r>
        <w:t>Purpose and how to use this brief</w:t>
      </w:r>
    </w:p>
    <w:p w:rsidR="0050125F" w:rsidRDefault="0023718A" w14:paraId="65FAC6D3" w14:textId="77777777">
      <w:pPr>
        <w:spacing w:after="120" w:line="276" w:lineRule="auto"/>
      </w:pPr>
      <w:r>
        <w:rPr>
          <w:color w:val="000000"/>
        </w:rPr>
        <w:t>This brief tells the data-science team what to look for in the U.S. Bank data lake so that TwinX can be seeded with grounded, privacy-safe synthetic insight — before and during full data access. We are not building a production model here; we are calibrating a simulator. The exploration therefore prizes distributions and causal slopes over point-prediction accuracy.</w:t>
      </w:r>
    </w:p>
    <w:p w:rsidR="0050125F" w:rsidRDefault="0023718A" w14:paraId="60AA83C9" w14:textId="77777777">
      <w:pPr>
        <w:spacing w:after="120" w:line="276" w:lineRule="auto"/>
      </w:pPr>
      <w:r>
        <w:rPr>
          <w:color w:val="000000"/>
        </w:rPr>
        <w:t xml:space="preserve">Every analysis item is structured the same way: </w:t>
      </w:r>
      <w:r>
        <w:rPr>
          <w:b/>
          <w:bCs/>
          <w:color w:val="000000"/>
        </w:rPr>
        <w:t>Objective</w:t>
      </w:r>
      <w:r>
        <w:rPr>
          <w:color w:val="000000"/>
        </w:rPr>
        <w:t xml:space="preserve"> (what we are trying to learn), </w:t>
      </w:r>
      <w:r>
        <w:rPr>
          <w:b/>
          <w:bCs/>
          <w:color w:val="000000"/>
        </w:rPr>
        <w:t>Query</w:t>
      </w:r>
      <w:r>
        <w:rPr>
          <w:color w:val="000000"/>
        </w:rPr>
        <w:t xml:space="preserve"> (the intent, plus an illustrative SQL sketch with placeholder field names), </w:t>
      </w:r>
      <w:r>
        <w:rPr>
          <w:b/>
          <w:bCs/>
          <w:color w:val="000000"/>
        </w:rPr>
        <w:t>Look for</w:t>
      </w:r>
      <w:r>
        <w:rPr>
          <w:color w:val="000000"/>
        </w:rPr>
        <w:t xml:space="preserve"> (the diagnostics and patterns that matter), and </w:t>
      </w:r>
      <w:r>
        <w:rPr>
          <w:b/>
          <w:bCs/>
          <w:color w:val="000000"/>
        </w:rPr>
        <w:t>Feeds</w:t>
      </w:r>
      <w:r>
        <w:rPr>
          <w:color w:val="000000"/>
        </w:rPr>
        <w:t xml:space="preserve"> (the exact twin or play parameter the finding calibrates).</w:t>
      </w:r>
    </w:p>
    <w:p w:rsidR="0050125F" w:rsidRDefault="0023718A" w14:paraId="088EAEE2" w14:textId="77777777">
      <w:pPr>
        <w:spacing w:after="120" w:line="276" w:lineRule="auto"/>
      </w:pPr>
      <w:r>
        <w:rPr>
          <w:b/>
          <w:bCs/>
          <w:color w:val="000000"/>
        </w:rPr>
        <w:t xml:space="preserve">Two practical notes. </w:t>
      </w:r>
      <w:r>
        <w:rPr>
          <w:color w:val="000000"/>
        </w:rPr>
        <w:t>First, field names are placeholders in angle brackets — the very first job (Section 1) is to map them to the real catalog. Second, this brief doubles as a data-provisioning ask: the field dictionary in Appendix A is the list of data we will need permissioned. All work is read-only, aggregate-out, and governed per Section 0.</w:t>
      </w:r>
    </w:p>
    <w:p w:rsidR="0050125F" w:rsidRDefault="0023718A" w14:paraId="64D7C70D" w14:textId="77777777">
      <w:pPr>
        <w:pStyle w:val="Heading2"/>
      </w:pPr>
      <w:r>
        <w:t>Contents</w:t>
      </w:r>
    </w:p>
    <w:p w:rsidR="0050125F" w:rsidRDefault="0023718A" w14:paraId="44FC2B58" w14:textId="77777777">
      <w:pPr>
        <w:pStyle w:val="ListParagraph"/>
        <w:numPr>
          <w:ilvl w:val="0"/>
          <w:numId w:val="2"/>
        </w:numPr>
        <w:spacing w:after="60" w:line="276" w:lineRule="auto"/>
      </w:pPr>
      <w:r>
        <w:rPr>
          <w:color w:val="000000"/>
        </w:rPr>
        <w:t>0 · Operating principles and guardrails</w:t>
      </w:r>
    </w:p>
    <w:p w:rsidR="0050125F" w:rsidRDefault="0023718A" w14:paraId="19179ED8" w14:textId="77777777">
      <w:pPr>
        <w:pStyle w:val="ListParagraph"/>
        <w:numPr>
          <w:ilvl w:val="0"/>
          <w:numId w:val="2"/>
        </w:numPr>
        <w:spacing w:after="60" w:line="276" w:lineRule="auto"/>
      </w:pPr>
      <w:r>
        <w:rPr>
          <w:color w:val="000000"/>
        </w:rPr>
        <w:t>1 · Map the data estate (do this first)</w:t>
      </w:r>
    </w:p>
    <w:p w:rsidR="0050125F" w:rsidRDefault="0023718A" w14:paraId="3A359012" w14:textId="77777777">
      <w:pPr>
        <w:pStyle w:val="ListParagraph"/>
        <w:numPr>
          <w:ilvl w:val="0"/>
          <w:numId w:val="2"/>
        </w:numPr>
        <w:spacing w:after="60" w:line="276" w:lineRule="auto"/>
      </w:pPr>
      <w:r>
        <w:rPr>
          <w:color w:val="000000"/>
        </w:rPr>
        <w:t>2 · Distributions and base rates — the marginals</w:t>
      </w:r>
    </w:p>
    <w:p w:rsidR="0050125F" w:rsidRDefault="0023718A" w14:paraId="33E4E6F2" w14:textId="77777777">
      <w:pPr>
        <w:pStyle w:val="ListParagraph"/>
        <w:numPr>
          <w:ilvl w:val="0"/>
          <w:numId w:val="2"/>
        </w:numPr>
        <w:spacing w:after="60" w:line="276" w:lineRule="auto"/>
      </w:pPr>
      <w:r>
        <w:rPr>
          <w:color w:val="000000"/>
        </w:rPr>
        <w:t xml:space="preserve">3 · </w:t>
      </w:r>
      <w:proofErr w:type="spellStart"/>
      <w:r>
        <w:rPr>
          <w:color w:val="000000"/>
        </w:rPr>
        <w:t>Behavioural</w:t>
      </w:r>
      <w:proofErr w:type="spellEnd"/>
      <w:r>
        <w:rPr>
          <w:color w:val="000000"/>
        </w:rPr>
        <w:t xml:space="preserve"> triggers — detectability, base rate, lead time</w:t>
      </w:r>
    </w:p>
    <w:p w:rsidR="0050125F" w:rsidRDefault="0023718A" w14:paraId="6F7C94AC" w14:textId="77777777">
      <w:pPr>
        <w:pStyle w:val="ListParagraph"/>
        <w:numPr>
          <w:ilvl w:val="0"/>
          <w:numId w:val="2"/>
        </w:numPr>
        <w:spacing w:after="60" w:line="276" w:lineRule="auto"/>
      </w:pPr>
      <w:r>
        <w:rPr>
          <w:color w:val="000000"/>
        </w:rPr>
        <w:t>4 · Elasticities and treatment effects — the core</w:t>
      </w:r>
    </w:p>
    <w:p w:rsidR="0050125F" w:rsidRDefault="0023718A" w14:paraId="1960849F" w14:textId="77777777">
      <w:pPr>
        <w:pStyle w:val="ListParagraph"/>
        <w:numPr>
          <w:ilvl w:val="0"/>
          <w:numId w:val="2"/>
        </w:numPr>
        <w:spacing w:after="60" w:line="276" w:lineRule="auto"/>
      </w:pPr>
      <w:r>
        <w:rPr>
          <w:color w:val="000000"/>
        </w:rPr>
        <w:t>5 · Competitor, money-in-motion and cross-elasticity signals</w:t>
      </w:r>
    </w:p>
    <w:p w:rsidR="0050125F" w:rsidRDefault="0023718A" w14:paraId="26CC7E16" w14:textId="77777777">
      <w:pPr>
        <w:pStyle w:val="ListParagraph"/>
        <w:numPr>
          <w:ilvl w:val="0"/>
          <w:numId w:val="2"/>
        </w:numPr>
        <w:spacing w:after="60" w:line="276" w:lineRule="auto"/>
      </w:pPr>
      <w:r>
        <w:rPr>
          <w:color w:val="000000"/>
        </w:rPr>
        <w:t>6 · Unit economics for the value equations</w:t>
      </w:r>
    </w:p>
    <w:p w:rsidR="0050125F" w:rsidRDefault="0023718A" w14:paraId="0E0DDFEC" w14:textId="77777777">
      <w:pPr>
        <w:pStyle w:val="ListParagraph"/>
        <w:numPr>
          <w:ilvl w:val="0"/>
          <w:numId w:val="2"/>
        </w:numPr>
        <w:spacing w:after="60" w:line="276" w:lineRule="auto"/>
      </w:pPr>
      <w:r>
        <w:rPr>
          <w:color w:val="000000"/>
        </w:rPr>
        <w:t>7 · From exploration to synthetic twins</w:t>
      </w:r>
    </w:p>
    <w:p w:rsidR="0050125F" w:rsidRDefault="0023718A" w14:paraId="4554109D" w14:textId="77777777">
      <w:pPr>
        <w:pStyle w:val="ListParagraph"/>
        <w:numPr>
          <w:ilvl w:val="0"/>
          <w:numId w:val="2"/>
        </w:numPr>
        <w:spacing w:after="60" w:line="276" w:lineRule="auto"/>
      </w:pPr>
      <w:r>
        <w:rPr>
          <w:color w:val="000000"/>
        </w:rPr>
        <w:t xml:space="preserve">8 · </w:t>
      </w:r>
      <w:proofErr w:type="spellStart"/>
      <w:r>
        <w:rPr>
          <w:color w:val="000000"/>
        </w:rPr>
        <w:t>Prioritised</w:t>
      </w:r>
      <w:proofErr w:type="spellEnd"/>
      <w:r>
        <w:rPr>
          <w:color w:val="000000"/>
        </w:rPr>
        <w:t xml:space="preserve"> query backlog (Wave-1 first)</w:t>
      </w:r>
    </w:p>
    <w:p w:rsidR="0050125F" w:rsidRDefault="0023718A" w14:paraId="450E337F" w14:textId="77777777">
      <w:pPr>
        <w:pStyle w:val="ListParagraph"/>
        <w:numPr>
          <w:ilvl w:val="0"/>
          <w:numId w:val="2"/>
        </w:numPr>
        <w:spacing w:after="60" w:line="276" w:lineRule="auto"/>
      </w:pPr>
      <w:r>
        <w:rPr>
          <w:color w:val="000000"/>
        </w:rPr>
        <w:t>Appendix A · Placeholder entity and field dictionary</w:t>
      </w:r>
    </w:p>
    <w:p w:rsidR="0050125F" w:rsidRDefault="0023718A" w14:paraId="4CDA6E85" w14:textId="77777777">
      <w:pPr>
        <w:pStyle w:val="ListParagraph"/>
        <w:numPr>
          <w:ilvl w:val="0"/>
          <w:numId w:val="2"/>
        </w:numPr>
        <w:spacing w:after="60" w:line="276" w:lineRule="auto"/>
      </w:pPr>
      <w:r>
        <w:rPr>
          <w:color w:val="000000"/>
        </w:rPr>
        <w:t>Appendix B · Diagnostics — what good looks like</w:t>
      </w:r>
    </w:p>
    <w:p w:rsidR="0050125F" w:rsidRDefault="0023718A" w14:paraId="72CEC6EB" w14:textId="77777777">
      <w:pPr>
        <w:pStyle w:val="Heading1"/>
        <w:pageBreakBefore/>
      </w:pPr>
      <w:r>
        <w:t>0 · Operating principles and guardrails</w:t>
      </w:r>
    </w:p>
    <w:p w:rsidR="0050125F" w:rsidRDefault="0023718A" w14:paraId="01B22713" w14:textId="77777777">
      <w:pPr>
        <w:spacing w:after="120" w:line="276" w:lineRule="auto"/>
      </w:pPr>
      <w:r>
        <w:rPr>
          <w:color w:val="000000"/>
        </w:rPr>
        <w:t>Five principles govern everything below. They protect the customer, keep us inside model-risk and fair-lending expectations, and make sure the exploration actually produces what the twins need.</w:t>
      </w:r>
    </w:p>
    <w:p w:rsidR="0050125F" w:rsidRDefault="0023718A" w14:paraId="2A91C790" w14:textId="77777777">
      <w:pPr>
        <w:spacing w:after="60" w:line="276" w:lineRule="auto"/>
      </w:pPr>
      <w:r>
        <w:rPr>
          <w:b/>
          <w:bCs/>
          <w:color w:val="000000"/>
        </w:rPr>
        <w:t xml:space="preserve">Read-only, aggregate-out.  </w:t>
      </w:r>
      <w:r>
        <w:rPr>
          <w:color w:val="000000"/>
        </w:rPr>
        <w:t>No record-level data leaves the environment. Apply a minimum cohort size (e.g. k ≥ 50) before any aggregate is exported; suppress or noise small cells. Nothing in this brief requires moving raw rows.</w:t>
      </w:r>
    </w:p>
    <w:p w:rsidR="0050125F" w:rsidRDefault="0023718A" w14:paraId="35A1B9FB" w14:textId="77777777">
      <w:pPr>
        <w:spacing w:after="60" w:line="276" w:lineRule="auto"/>
      </w:pPr>
      <w:r>
        <w:rPr>
          <w:b/>
          <w:bCs/>
          <w:color w:val="000000"/>
        </w:rPr>
        <w:t xml:space="preserve">Permissible purpose and fair lending.  </w:t>
      </w:r>
      <w:r>
        <w:rPr>
          <w:color w:val="000000"/>
        </w:rPr>
        <w:t>External and bureau fields are used only under permissible-purpose review. Do not engineer proxies for protected classes; flag any feature with proxy risk so it can be reviewed before it reaches a treatment decision.</w:t>
      </w:r>
    </w:p>
    <w:p w:rsidR="0050125F" w:rsidRDefault="0023718A" w14:paraId="1868946C" w14:textId="77777777">
      <w:pPr>
        <w:spacing w:after="60" w:line="276" w:lineRule="auto"/>
      </w:pPr>
      <w:r>
        <w:rPr>
          <w:b/>
          <w:bCs/>
          <w:color w:val="000000"/>
        </w:rPr>
        <w:t xml:space="preserve">Elasticities need identification.  </w:t>
      </w:r>
      <w:r>
        <w:rPr>
          <w:color w:val="000000"/>
        </w:rPr>
        <w:t xml:space="preserve">A raw correlation between a lever and an outcome is confounded by who received the lever. Prefer </w:t>
      </w:r>
      <w:proofErr w:type="spellStart"/>
      <w:r>
        <w:rPr>
          <w:color w:val="000000"/>
        </w:rPr>
        <w:t>randomised</w:t>
      </w:r>
      <w:proofErr w:type="spellEnd"/>
      <w:r>
        <w:rPr>
          <w:color w:val="000000"/>
        </w:rPr>
        <w:t xml:space="preserve"> holdouts; where absent, exploit exogenous variation — rate-card changes, promotion waves, regional and time differences — via before/after and difference-in-differences with controls. Treat every elasticity as a prior with an uncertainty band, to be tightened by live control-group tests once TwinX runs.</w:t>
      </w:r>
    </w:p>
    <w:p w:rsidR="0050125F" w:rsidRDefault="0023718A" w14:paraId="7F12BC96" w14:textId="77777777">
      <w:pPr>
        <w:spacing w:after="60" w:line="276" w:lineRule="auto"/>
      </w:pPr>
      <w:r>
        <w:rPr>
          <w:b/>
          <w:bCs/>
          <w:color w:val="000000"/>
        </w:rPr>
        <w:t xml:space="preserve">Synthetic, not leaky.  </w:t>
      </w:r>
      <w:r>
        <w:rPr>
          <w:color w:val="000000"/>
        </w:rPr>
        <w:t xml:space="preserve">We extract parameters — marginals, dependencies, transition and hazard rates, elasticity priors — never individuals. Calibrate the generator on aggregates, validate synthetic against real on held-out moments, and apply differential-privacy-style noise to small-cell parameters. No record is ever </w:t>
      </w:r>
      <w:proofErr w:type="spellStart"/>
      <w:r>
        <w:rPr>
          <w:color w:val="000000"/>
        </w:rPr>
        <w:t>reconstructable</w:t>
      </w:r>
      <w:proofErr w:type="spellEnd"/>
      <w:r>
        <w:rPr>
          <w:color w:val="000000"/>
        </w:rPr>
        <w:t>.</w:t>
      </w:r>
    </w:p>
    <w:p w:rsidR="0050125F" w:rsidRDefault="0023718A" w14:paraId="0CD9C008" w14:textId="77777777">
      <w:pPr>
        <w:spacing w:after="60" w:line="276" w:lineRule="auto"/>
      </w:pPr>
      <w:r>
        <w:rPr>
          <w:b/>
          <w:bCs/>
          <w:color w:val="000000"/>
        </w:rPr>
        <w:t xml:space="preserve">Exploration is not a production model.  </w:t>
      </w:r>
      <w:r>
        <w:rPr>
          <w:color w:val="000000"/>
        </w:rPr>
        <w:t>The deliverable is a calibrated simulator and a set of grounded priors, not a deployed score. This keeps us honest with U.S. Bank's model-risk team: we will commit to validated lift measured against control groups, not to a model metric.</w:t>
      </w:r>
    </w:p>
    <w:p w:rsidR="0050125F" w:rsidRDefault="0023718A" w14:paraId="18A897D9" w14:textId="77777777">
      <w:pPr>
        <w:pStyle w:val="Heading1"/>
        <w:pageBreakBefore/>
      </w:pPr>
      <w:r>
        <w:t>1 · Map the data estate (do this first)</w:t>
      </w:r>
    </w:p>
    <w:p w:rsidR="0050125F" w:rsidRDefault="0023718A" w14:paraId="16D6285E" w14:textId="77777777">
      <w:pPr>
        <w:spacing w:after="120" w:line="276" w:lineRule="auto"/>
      </w:pPr>
      <w:r>
        <w:rPr>
          <w:color w:val="000000"/>
        </w:rPr>
        <w:t>Before any analysis, resolve the entities, the grain, the coverage, the time span and the quality of the data. Almost every downstream question depends on two things in particular: whether balances are captured as daily snapshots or only month-end (this decides whether we can detect sustained idle cash and balance drift), and how deep the transaction history runs.</w:t>
      </w:r>
    </w:p>
    <w:p w:rsidR="0050125F" w:rsidRDefault="0023718A" w14:paraId="30D74B08" w14:textId="77777777">
      <w:pPr>
        <w:pStyle w:val="Heading2"/>
      </w:pPr>
      <w:r>
        <w:t>1.1 Inventory, grain and the join graph</w:t>
      </w:r>
    </w:p>
    <w:p w:rsidR="0050125F" w:rsidRDefault="0023718A" w14:paraId="4E66442D" w14:textId="77777777">
      <w:pPr>
        <w:spacing w:after="60" w:line="276" w:lineRule="auto"/>
      </w:pPr>
      <w:r>
        <w:rPr>
          <w:b/>
          <w:bCs/>
          <w:color w:val="000000"/>
        </w:rPr>
        <w:t xml:space="preserve">Objective — </w:t>
      </w:r>
      <w:r>
        <w:rPr>
          <w:color w:val="000000"/>
        </w:rPr>
        <w:t>enumerate the domains (party/customer, household, account, balance, transaction, event, product, rate-card, campaign, service, financial/margin), their sizes, recency and grain, and reconstruct the join graph party → account → balance → transaction.</w:t>
      </w:r>
    </w:p>
    <w:p w:rsidR="0050125F" w:rsidRDefault="0023718A" w14:paraId="44525D1F" w14:textId="77777777">
      <w:pPr>
        <w:spacing w:after="60" w:line="276" w:lineRule="auto"/>
      </w:pPr>
      <w:r>
        <w:rPr>
          <w:b/>
          <w:bCs/>
          <w:color w:val="000000"/>
        </w:rPr>
        <w:t xml:space="preserve">Query — </w:t>
      </w:r>
      <w:r>
        <w:rPr>
          <w:color w:val="000000"/>
        </w:rPr>
        <w:t>list tables with row counts and load recency from the catalog; then probe candidate keys and fan-out on the main balance table.</w:t>
      </w:r>
    </w:p>
    <w:p w:rsidR="0050125F" w:rsidRDefault="0023718A" w14:paraId="26CB41E2" w14:textId="77777777">
      <w:pPr>
        <w:keepLines/>
        <w:shd w:val="clear" w:color="auto" w:fill="F4F4F4"/>
        <w:spacing w:before="60" w:after="150"/>
      </w:pPr>
      <w:r>
        <w:rPr>
          <w:rFonts w:ascii="Consolas" w:hAnsi="Consolas" w:eastAsia="Consolas" w:cs="Consolas"/>
          <w:sz w:val="18"/>
          <w:szCs w:val="18"/>
        </w:rPr>
        <w:t>-- 1. Inventory: tables, sizes, recency</w:t>
      </w:r>
      <w:r>
        <w:rPr>
          <w:rFonts w:ascii="Consolas" w:hAnsi="Consolas" w:eastAsia="Consolas" w:cs="Consolas"/>
          <w:sz w:val="18"/>
          <w:szCs w:val="18"/>
        </w:rPr>
        <w:br/>
      </w:r>
      <w:r>
        <w:rPr>
          <w:rFonts w:ascii="Consolas" w:hAnsi="Consolas" w:eastAsia="Consolas" w:cs="Consolas"/>
          <w:sz w:val="18"/>
          <w:szCs w:val="18"/>
        </w:rPr>
        <w:t xml:space="preserve">SELECT </w:t>
      </w:r>
      <w:proofErr w:type="spellStart"/>
      <w:r>
        <w:rPr>
          <w:rFonts w:ascii="Consolas" w:hAnsi="Consolas" w:eastAsia="Consolas" w:cs="Consolas"/>
          <w:sz w:val="18"/>
          <w:szCs w:val="18"/>
        </w:rPr>
        <w:t>table_schema</w:t>
      </w:r>
      <w:proofErr w:type="spellEnd"/>
      <w:r>
        <w:rPr>
          <w:rFonts w:ascii="Consolas" w:hAnsi="Consolas" w:eastAsia="Consolas" w:cs="Consolas"/>
          <w:sz w:val="18"/>
          <w:szCs w:val="18"/>
        </w:rPr>
        <w:t xml:space="preserve">, </w:t>
      </w:r>
      <w:proofErr w:type="spellStart"/>
      <w:r>
        <w:rPr>
          <w:rFonts w:ascii="Consolas" w:hAnsi="Consolas" w:eastAsia="Consolas" w:cs="Consolas"/>
          <w:sz w:val="18"/>
          <w:szCs w:val="18"/>
        </w:rPr>
        <w:t>table_name</w:t>
      </w:r>
      <w:proofErr w:type="spellEnd"/>
      <w:r>
        <w:rPr>
          <w:rFonts w:ascii="Consolas" w:hAnsi="Consolas" w:eastAsia="Consolas" w:cs="Consolas"/>
          <w:sz w:val="18"/>
          <w:szCs w:val="18"/>
        </w:rPr>
        <w:t xml:space="preserve">, </w:t>
      </w:r>
      <w:proofErr w:type="spellStart"/>
      <w:r>
        <w:rPr>
          <w:rFonts w:ascii="Consolas" w:hAnsi="Consolas" w:eastAsia="Consolas" w:cs="Consolas"/>
          <w:sz w:val="18"/>
          <w:szCs w:val="18"/>
        </w:rPr>
        <w:t>row_count</w:t>
      </w:r>
      <w:proofErr w:type="spellEnd"/>
      <w:r>
        <w:rPr>
          <w:rFonts w:ascii="Consolas" w:hAnsi="Consolas" w:eastAsia="Consolas" w:cs="Consolas"/>
          <w:sz w:val="18"/>
          <w:szCs w:val="18"/>
        </w:rPr>
        <w:t>,</w:t>
      </w:r>
      <w:r>
        <w:rPr>
          <w:rFonts w:ascii="Consolas" w:hAnsi="Consolas" w:eastAsia="Consolas" w:cs="Consolas"/>
          <w:sz w:val="18"/>
          <w:szCs w:val="18"/>
        </w:rPr>
        <w:br/>
      </w:r>
      <w:r>
        <w:rPr>
          <w:rFonts w:ascii="Consolas" w:hAnsi="Consolas" w:eastAsia="Consolas" w:cs="Consolas"/>
          <w:sz w:val="18"/>
          <w:szCs w:val="18"/>
        </w:rPr>
        <w:t xml:space="preserve">       MIN(&lt;</w:t>
      </w:r>
      <w:proofErr w:type="spellStart"/>
      <w:r>
        <w:rPr>
          <w:rFonts w:ascii="Consolas" w:hAnsi="Consolas" w:eastAsia="Consolas" w:cs="Consolas"/>
          <w:sz w:val="18"/>
          <w:szCs w:val="18"/>
        </w:rPr>
        <w:t>load_ts</w:t>
      </w:r>
      <w:proofErr w:type="spellEnd"/>
      <w:r>
        <w:rPr>
          <w:rFonts w:ascii="Consolas" w:hAnsi="Consolas" w:eastAsia="Consolas" w:cs="Consolas"/>
          <w:sz w:val="18"/>
          <w:szCs w:val="18"/>
        </w:rPr>
        <w:t xml:space="preserve">&gt;) AS </w:t>
      </w:r>
      <w:proofErr w:type="spellStart"/>
      <w:r>
        <w:rPr>
          <w:rFonts w:ascii="Consolas" w:hAnsi="Consolas" w:eastAsia="Consolas" w:cs="Consolas"/>
          <w:sz w:val="18"/>
          <w:szCs w:val="18"/>
        </w:rPr>
        <w:t>first_load</w:t>
      </w:r>
      <w:proofErr w:type="spellEnd"/>
      <w:r>
        <w:rPr>
          <w:rFonts w:ascii="Consolas" w:hAnsi="Consolas" w:eastAsia="Consolas" w:cs="Consolas"/>
          <w:sz w:val="18"/>
          <w:szCs w:val="18"/>
        </w:rPr>
        <w:t>, MAX(&lt;</w:t>
      </w:r>
      <w:proofErr w:type="spellStart"/>
      <w:r>
        <w:rPr>
          <w:rFonts w:ascii="Consolas" w:hAnsi="Consolas" w:eastAsia="Consolas" w:cs="Consolas"/>
          <w:sz w:val="18"/>
          <w:szCs w:val="18"/>
        </w:rPr>
        <w:t>load_ts</w:t>
      </w:r>
      <w:proofErr w:type="spellEnd"/>
      <w:r>
        <w:rPr>
          <w:rFonts w:ascii="Consolas" w:hAnsi="Consolas" w:eastAsia="Consolas" w:cs="Consolas"/>
          <w:sz w:val="18"/>
          <w:szCs w:val="18"/>
        </w:rPr>
        <w:t xml:space="preserve">&gt;) AS </w:t>
      </w:r>
      <w:proofErr w:type="spellStart"/>
      <w:r>
        <w:rPr>
          <w:rFonts w:ascii="Consolas" w:hAnsi="Consolas" w:eastAsia="Consolas" w:cs="Consolas"/>
          <w:sz w:val="18"/>
          <w:szCs w:val="18"/>
        </w:rPr>
        <w:t>last_load</w:t>
      </w:r>
      <w:proofErr w:type="spellEnd"/>
      <w:r>
        <w:rPr>
          <w:rFonts w:ascii="Consolas" w:hAnsi="Consolas" w:eastAsia="Consolas" w:cs="Consolas"/>
          <w:sz w:val="18"/>
          <w:szCs w:val="18"/>
        </w:rPr>
        <w:br/>
      </w:r>
      <w:r>
        <w:rPr>
          <w:rFonts w:ascii="Consolas" w:hAnsi="Consolas" w:eastAsia="Consolas" w:cs="Consolas"/>
          <w:sz w:val="18"/>
          <w:szCs w:val="18"/>
        </w:rPr>
        <w:t>FROM   &lt;catalog&gt;.</w:t>
      </w:r>
      <w:proofErr w:type="spellStart"/>
      <w:r>
        <w:rPr>
          <w:rFonts w:ascii="Consolas" w:hAnsi="Consolas" w:eastAsia="Consolas" w:cs="Consolas"/>
          <w:sz w:val="18"/>
          <w:szCs w:val="18"/>
        </w:rPr>
        <w:t>information_schema.tables</w:t>
      </w:r>
      <w:proofErr w:type="spellEnd"/>
      <w:r>
        <w:rPr>
          <w:rFonts w:ascii="Consolas" w:hAnsi="Consolas" w:eastAsia="Consolas" w:cs="Consolas"/>
          <w:sz w:val="18"/>
          <w:szCs w:val="18"/>
        </w:rPr>
        <w:br/>
      </w:r>
      <w:r>
        <w:rPr>
          <w:rFonts w:ascii="Consolas" w:hAnsi="Consolas" w:eastAsia="Consolas" w:cs="Consolas"/>
          <w:sz w:val="18"/>
          <w:szCs w:val="18"/>
        </w:rPr>
        <w:t>LEFT JOIN &lt;</w:t>
      </w:r>
      <w:proofErr w:type="spellStart"/>
      <w:r>
        <w:rPr>
          <w:rFonts w:ascii="Consolas" w:hAnsi="Consolas" w:eastAsia="Consolas" w:cs="Consolas"/>
          <w:sz w:val="18"/>
          <w:szCs w:val="18"/>
        </w:rPr>
        <w:t>load_audit</w:t>
      </w:r>
      <w:proofErr w:type="spellEnd"/>
      <w:r>
        <w:rPr>
          <w:rFonts w:ascii="Consolas" w:hAnsi="Consolas" w:eastAsia="Consolas" w:cs="Consolas"/>
          <w:sz w:val="18"/>
          <w:szCs w:val="18"/>
        </w:rPr>
        <w:t>&gt; USING (</w:t>
      </w:r>
      <w:proofErr w:type="spellStart"/>
      <w:r>
        <w:rPr>
          <w:rFonts w:ascii="Consolas" w:hAnsi="Consolas" w:eastAsia="Consolas" w:cs="Consolas"/>
          <w:sz w:val="18"/>
          <w:szCs w:val="18"/>
        </w:rPr>
        <w:t>table_name</w:t>
      </w:r>
      <w:proofErr w:type="spellEnd"/>
      <w:r>
        <w:rPr>
          <w:rFonts w:ascii="Consolas" w:hAnsi="Consolas" w:eastAsia="Consolas" w:cs="Consolas"/>
          <w:sz w:val="18"/>
          <w:szCs w:val="18"/>
        </w:rPr>
        <w:t>)</w:t>
      </w:r>
      <w:r>
        <w:rPr>
          <w:rFonts w:ascii="Consolas" w:hAnsi="Consolas" w:eastAsia="Consolas" w:cs="Consolas"/>
          <w:sz w:val="18"/>
          <w:szCs w:val="18"/>
        </w:rPr>
        <w:br/>
      </w:r>
      <w:r>
        <w:rPr>
          <w:rFonts w:ascii="Consolas" w:hAnsi="Consolas" w:eastAsia="Consolas" w:cs="Consolas"/>
          <w:sz w:val="18"/>
          <w:szCs w:val="18"/>
        </w:rPr>
        <w:t xml:space="preserve">GROUP BY 1,2,3 ORDER BY </w:t>
      </w:r>
      <w:proofErr w:type="spellStart"/>
      <w:r>
        <w:rPr>
          <w:rFonts w:ascii="Consolas" w:hAnsi="Consolas" w:eastAsia="Consolas" w:cs="Consolas"/>
          <w:sz w:val="18"/>
          <w:szCs w:val="18"/>
        </w:rPr>
        <w:t>row_count</w:t>
      </w:r>
      <w:proofErr w:type="spellEnd"/>
      <w:r>
        <w:rPr>
          <w:rFonts w:ascii="Consolas" w:hAnsi="Consolas" w:eastAsia="Consolas" w:cs="Consolas"/>
          <w:sz w:val="18"/>
          <w:szCs w:val="18"/>
        </w:rPr>
        <w:t xml:space="preserve"> DESC;</w:t>
      </w:r>
      <w:r>
        <w:rPr>
          <w:rFonts w:ascii="Consolas" w:hAnsi="Consolas" w:eastAsia="Consolas" w:cs="Consolas"/>
          <w:sz w:val="18"/>
          <w:szCs w:val="18"/>
        </w:rPr>
        <w:br/>
      </w:r>
      <w:r>
        <w:rPr>
          <w:rFonts w:ascii="Consolas" w:hAnsi="Consolas" w:eastAsia="Consolas" w:cs="Consolas"/>
          <w:sz w:val="18"/>
          <w:szCs w:val="18"/>
        </w:rPr>
        <w:br/>
      </w:r>
      <w:r>
        <w:rPr>
          <w:rFonts w:ascii="Consolas" w:hAnsi="Consolas" w:eastAsia="Consolas" w:cs="Consolas"/>
          <w:sz w:val="18"/>
          <w:szCs w:val="18"/>
        </w:rPr>
        <w:t>-- 2. Grain &amp; fan-out on a candidate balance table</w:t>
      </w:r>
      <w:r>
        <w:rPr>
          <w:rFonts w:ascii="Consolas" w:hAnsi="Consolas" w:eastAsia="Consolas" w:cs="Consolas"/>
          <w:sz w:val="18"/>
          <w:szCs w:val="18"/>
        </w:rPr>
        <w:br/>
      </w:r>
      <w:r>
        <w:rPr>
          <w:rFonts w:ascii="Consolas" w:hAnsi="Consolas" w:eastAsia="Consolas" w:cs="Consolas"/>
          <w:sz w:val="18"/>
          <w:szCs w:val="18"/>
        </w:rPr>
        <w:t>SELECT COUNT(*)                       AS rows,</w:t>
      </w:r>
      <w:r>
        <w:rPr>
          <w:rFonts w:ascii="Consolas" w:hAnsi="Consolas" w:eastAsia="Consolas" w:cs="Consolas"/>
          <w:sz w:val="18"/>
          <w:szCs w:val="18"/>
        </w:rPr>
        <w:br/>
      </w:r>
      <w:r>
        <w:rPr>
          <w:rFonts w:ascii="Consolas" w:hAnsi="Consolas" w:eastAsia="Consolas" w:cs="Consolas"/>
          <w:sz w:val="18"/>
          <w:szCs w:val="18"/>
        </w:rPr>
        <w:t xml:space="preserve">       COUNT(DISTINCT &lt;</w:t>
      </w:r>
      <w:proofErr w:type="spellStart"/>
      <w:r>
        <w:rPr>
          <w:rFonts w:ascii="Consolas" w:hAnsi="Consolas" w:eastAsia="Consolas" w:cs="Consolas"/>
          <w:sz w:val="18"/>
          <w:szCs w:val="18"/>
        </w:rPr>
        <w:t>account_id</w:t>
      </w:r>
      <w:proofErr w:type="spellEnd"/>
      <w:r>
        <w:rPr>
          <w:rFonts w:ascii="Consolas" w:hAnsi="Consolas" w:eastAsia="Consolas" w:cs="Consolas"/>
          <w:sz w:val="18"/>
          <w:szCs w:val="18"/>
        </w:rPr>
        <w:t>&gt;)   AS accounts,</w:t>
      </w:r>
      <w:r>
        <w:rPr>
          <w:rFonts w:ascii="Consolas" w:hAnsi="Consolas" w:eastAsia="Consolas" w:cs="Consolas"/>
          <w:sz w:val="18"/>
          <w:szCs w:val="18"/>
        </w:rPr>
        <w:br/>
      </w:r>
      <w:r>
        <w:rPr>
          <w:rFonts w:ascii="Consolas" w:hAnsi="Consolas" w:eastAsia="Consolas" w:cs="Consolas"/>
          <w:sz w:val="18"/>
          <w:szCs w:val="18"/>
        </w:rPr>
        <w:t xml:space="preserve">       COUNT(DISTINCT &lt;</w:t>
      </w:r>
      <w:proofErr w:type="spellStart"/>
      <w:r>
        <w:rPr>
          <w:rFonts w:ascii="Consolas" w:hAnsi="Consolas" w:eastAsia="Consolas" w:cs="Consolas"/>
          <w:sz w:val="18"/>
          <w:szCs w:val="18"/>
        </w:rPr>
        <w:t>customer_id</w:t>
      </w:r>
      <w:proofErr w:type="spellEnd"/>
      <w:r>
        <w:rPr>
          <w:rFonts w:ascii="Consolas" w:hAnsi="Consolas" w:eastAsia="Consolas" w:cs="Consolas"/>
          <w:sz w:val="18"/>
          <w:szCs w:val="18"/>
        </w:rPr>
        <w:t>&gt;)  AS customers,</w:t>
      </w:r>
      <w:r>
        <w:rPr>
          <w:rFonts w:ascii="Consolas" w:hAnsi="Consolas" w:eastAsia="Consolas" w:cs="Consolas"/>
          <w:sz w:val="18"/>
          <w:szCs w:val="18"/>
        </w:rPr>
        <w:br/>
      </w:r>
      <w:r>
        <w:rPr>
          <w:rFonts w:ascii="Consolas" w:hAnsi="Consolas" w:eastAsia="Consolas" w:cs="Consolas"/>
          <w:sz w:val="18"/>
          <w:szCs w:val="18"/>
        </w:rPr>
        <w:t xml:space="preserve">       COUNT(DISTINCT &lt;</w:t>
      </w:r>
      <w:proofErr w:type="spellStart"/>
      <w:r>
        <w:rPr>
          <w:rFonts w:ascii="Consolas" w:hAnsi="Consolas" w:eastAsia="Consolas" w:cs="Consolas"/>
          <w:sz w:val="18"/>
          <w:szCs w:val="18"/>
        </w:rPr>
        <w:t>household_id</w:t>
      </w:r>
      <w:proofErr w:type="spellEnd"/>
      <w:r>
        <w:rPr>
          <w:rFonts w:ascii="Consolas" w:hAnsi="Consolas" w:eastAsia="Consolas" w:cs="Consolas"/>
          <w:sz w:val="18"/>
          <w:szCs w:val="18"/>
        </w:rPr>
        <w:t>&gt;) AS households,</w:t>
      </w:r>
      <w:r>
        <w:rPr>
          <w:rFonts w:ascii="Consolas" w:hAnsi="Consolas" w:eastAsia="Consolas" w:cs="Consolas"/>
          <w:sz w:val="18"/>
          <w:szCs w:val="18"/>
        </w:rPr>
        <w:br/>
      </w:r>
      <w:r>
        <w:rPr>
          <w:rFonts w:ascii="Consolas" w:hAnsi="Consolas" w:eastAsia="Consolas" w:cs="Consolas"/>
          <w:sz w:val="18"/>
          <w:szCs w:val="18"/>
        </w:rPr>
        <w:t xml:space="preserve">       COUNT(*) * 1.0 / COUNT(DISTINCT &lt;</w:t>
      </w:r>
      <w:proofErr w:type="spellStart"/>
      <w:r>
        <w:rPr>
          <w:rFonts w:ascii="Consolas" w:hAnsi="Consolas" w:eastAsia="Consolas" w:cs="Consolas"/>
          <w:sz w:val="18"/>
          <w:szCs w:val="18"/>
        </w:rPr>
        <w:t>account_id</w:t>
      </w:r>
      <w:proofErr w:type="spellEnd"/>
      <w:r>
        <w:rPr>
          <w:rFonts w:ascii="Consolas" w:hAnsi="Consolas" w:eastAsia="Consolas" w:cs="Consolas"/>
          <w:sz w:val="18"/>
          <w:szCs w:val="18"/>
        </w:rPr>
        <w:t xml:space="preserve">&gt;) AS </w:t>
      </w:r>
      <w:proofErr w:type="spellStart"/>
      <w:r>
        <w:rPr>
          <w:rFonts w:ascii="Consolas" w:hAnsi="Consolas" w:eastAsia="Consolas" w:cs="Consolas"/>
          <w:sz w:val="18"/>
          <w:szCs w:val="18"/>
        </w:rPr>
        <w:t>rows_per_account</w:t>
      </w:r>
      <w:proofErr w:type="spellEnd"/>
      <w:r>
        <w:rPr>
          <w:rFonts w:ascii="Consolas" w:hAnsi="Consolas" w:eastAsia="Consolas" w:cs="Consolas"/>
          <w:sz w:val="18"/>
          <w:szCs w:val="18"/>
        </w:rPr>
        <w:br/>
      </w:r>
      <w:r>
        <w:rPr>
          <w:rFonts w:ascii="Consolas" w:hAnsi="Consolas" w:eastAsia="Consolas" w:cs="Consolas"/>
          <w:sz w:val="18"/>
          <w:szCs w:val="18"/>
        </w:rPr>
        <w:t>FROM   &lt;</w:t>
      </w:r>
      <w:proofErr w:type="spellStart"/>
      <w:r>
        <w:rPr>
          <w:rFonts w:ascii="Consolas" w:hAnsi="Consolas" w:eastAsia="Consolas" w:cs="Consolas"/>
          <w:sz w:val="18"/>
          <w:szCs w:val="18"/>
        </w:rPr>
        <w:t>deposit_balance_daily</w:t>
      </w:r>
      <w:proofErr w:type="spellEnd"/>
      <w:r>
        <w:rPr>
          <w:rFonts w:ascii="Consolas" w:hAnsi="Consolas" w:eastAsia="Consolas" w:cs="Consolas"/>
          <w:sz w:val="18"/>
          <w:szCs w:val="18"/>
        </w:rPr>
        <w:t>&gt;;</w:t>
      </w:r>
    </w:p>
    <w:p w:rsidR="0050125F" w:rsidRDefault="0023718A" w14:paraId="5EAB49DA" w14:textId="77777777">
      <w:pPr>
        <w:spacing w:after="60" w:line="276" w:lineRule="auto"/>
      </w:pPr>
      <w:r>
        <w:rPr>
          <w:b/>
          <w:bCs/>
          <w:color w:val="000000"/>
        </w:rPr>
        <w:t xml:space="preserve">Look for — </w:t>
      </w:r>
      <w:r>
        <w:rPr>
          <w:color w:val="000000"/>
        </w:rPr>
        <w:t>the fan-out ratios (accounts per customer, customers per household), household-rollup coverage (null %), the snapshot cadence (daily vs month-end), and transaction-history depth in months or years.</w:t>
      </w:r>
    </w:p>
    <w:p w:rsidR="0050125F" w:rsidRDefault="0023718A" w14:paraId="6C3D065C" w14:textId="77777777">
      <w:pPr>
        <w:spacing w:after="60" w:line="276" w:lineRule="auto"/>
      </w:pPr>
      <w:r>
        <w:rPr>
          <w:b/>
          <w:bCs/>
          <w:color w:val="000000"/>
        </w:rPr>
        <w:t xml:space="preserve">Feeds — </w:t>
      </w:r>
      <w:r>
        <w:rPr>
          <w:color w:val="000000"/>
        </w:rPr>
        <w:t>the entity model shared by every twin, and a first read on which plays are buildable now.</w:t>
      </w:r>
    </w:p>
    <w:p w:rsidR="0050125F" w:rsidRDefault="0023718A" w14:paraId="7C29F346" w14:textId="77777777">
      <w:pPr>
        <w:pStyle w:val="Heading2"/>
      </w:pPr>
      <w:r>
        <w:t>1.2 Coverage and quality</w:t>
      </w:r>
    </w:p>
    <w:p w:rsidR="0050125F" w:rsidRDefault="0023718A" w14:paraId="7066CE5F" w14:textId="77777777">
      <w:pPr>
        <w:spacing w:after="60" w:line="276" w:lineRule="auto"/>
      </w:pPr>
      <w:r>
        <w:rPr>
          <w:b/>
          <w:bCs/>
          <w:color w:val="000000"/>
        </w:rPr>
        <w:t xml:space="preserve">Objective — </w:t>
      </w:r>
      <w:r>
        <w:rPr>
          <w:color w:val="000000"/>
        </w:rPr>
        <w:t>find the fields that are too sparse, defaulted or stale to rely on, before they silently break an analysis.</w:t>
      </w:r>
    </w:p>
    <w:p w:rsidR="0050125F" w:rsidRDefault="0023718A" w14:paraId="3307FBC9" w14:textId="77777777">
      <w:pPr>
        <w:keepLines/>
        <w:shd w:val="clear" w:color="auto" w:fill="F4F4F4"/>
        <w:spacing w:before="60" w:after="150"/>
      </w:pPr>
      <w:r>
        <w:rPr>
          <w:rFonts w:ascii="Consolas" w:hAnsi="Consolas" w:eastAsia="Consolas" w:cs="Consolas"/>
          <w:sz w:val="18"/>
          <w:szCs w:val="18"/>
        </w:rPr>
        <w:t>-- Null / default-value scan on key fields</w:t>
      </w:r>
      <w:r>
        <w:rPr>
          <w:rFonts w:ascii="Consolas" w:hAnsi="Consolas" w:eastAsia="Consolas" w:cs="Consolas"/>
          <w:sz w:val="18"/>
          <w:szCs w:val="18"/>
        </w:rPr>
        <w:br/>
      </w:r>
      <w:r>
        <w:rPr>
          <w:rFonts w:ascii="Consolas" w:hAnsi="Consolas" w:eastAsia="Consolas" w:cs="Consolas"/>
          <w:sz w:val="18"/>
          <w:szCs w:val="18"/>
        </w:rPr>
        <w:t>SELECT</w:t>
      </w:r>
      <w:r>
        <w:rPr>
          <w:rFonts w:ascii="Consolas" w:hAnsi="Consolas" w:eastAsia="Consolas" w:cs="Consolas"/>
          <w:sz w:val="18"/>
          <w:szCs w:val="18"/>
        </w:rPr>
        <w:br/>
      </w:r>
      <w:r>
        <w:rPr>
          <w:rFonts w:ascii="Consolas" w:hAnsi="Consolas" w:eastAsia="Consolas" w:cs="Consolas"/>
          <w:sz w:val="18"/>
          <w:szCs w:val="18"/>
        </w:rPr>
        <w:t xml:space="preserve">  AVG(CASE WHEN &lt;balance&gt;      IS NULL THEN 1 ELSE 0 END) AS </w:t>
      </w:r>
      <w:proofErr w:type="spellStart"/>
      <w:r>
        <w:rPr>
          <w:rFonts w:ascii="Consolas" w:hAnsi="Consolas" w:eastAsia="Consolas" w:cs="Consolas"/>
          <w:sz w:val="18"/>
          <w:szCs w:val="18"/>
        </w:rPr>
        <w:t>pct_null_balance</w:t>
      </w:r>
      <w:proofErr w:type="spellEnd"/>
      <w:r>
        <w:rPr>
          <w:rFonts w:ascii="Consolas" w:hAnsi="Consolas" w:eastAsia="Consolas" w:cs="Consolas"/>
          <w:sz w:val="18"/>
          <w:szCs w:val="18"/>
        </w:rPr>
        <w:t>,</w:t>
      </w:r>
      <w:r>
        <w:rPr>
          <w:rFonts w:ascii="Consolas" w:hAnsi="Consolas" w:eastAsia="Consolas" w:cs="Consolas"/>
          <w:sz w:val="18"/>
          <w:szCs w:val="18"/>
        </w:rPr>
        <w:br/>
      </w:r>
      <w:r>
        <w:rPr>
          <w:rFonts w:ascii="Consolas" w:hAnsi="Consolas" w:eastAsia="Consolas" w:cs="Consolas"/>
          <w:sz w:val="18"/>
          <w:szCs w:val="18"/>
        </w:rPr>
        <w:t xml:space="preserve">  AVG(CASE WHEN &lt;</w:t>
      </w:r>
      <w:proofErr w:type="spellStart"/>
      <w:r>
        <w:rPr>
          <w:rFonts w:ascii="Consolas" w:hAnsi="Consolas" w:eastAsia="Consolas" w:cs="Consolas"/>
          <w:sz w:val="18"/>
          <w:szCs w:val="18"/>
        </w:rPr>
        <w:t>household_id</w:t>
      </w:r>
      <w:proofErr w:type="spellEnd"/>
      <w:r>
        <w:rPr>
          <w:rFonts w:ascii="Consolas" w:hAnsi="Consolas" w:eastAsia="Consolas" w:cs="Consolas"/>
          <w:sz w:val="18"/>
          <w:szCs w:val="18"/>
        </w:rPr>
        <w:t xml:space="preserve">&gt; IS NULL THEN 1 ELSE 0 END) AS </w:t>
      </w:r>
      <w:proofErr w:type="spellStart"/>
      <w:r>
        <w:rPr>
          <w:rFonts w:ascii="Consolas" w:hAnsi="Consolas" w:eastAsia="Consolas" w:cs="Consolas"/>
          <w:sz w:val="18"/>
          <w:szCs w:val="18"/>
        </w:rPr>
        <w:t>pct_null_household</w:t>
      </w:r>
      <w:proofErr w:type="spellEnd"/>
      <w:r>
        <w:rPr>
          <w:rFonts w:ascii="Consolas" w:hAnsi="Consolas" w:eastAsia="Consolas" w:cs="Consolas"/>
          <w:sz w:val="18"/>
          <w:szCs w:val="18"/>
        </w:rPr>
        <w:t>,</w:t>
      </w:r>
      <w:r>
        <w:rPr>
          <w:rFonts w:ascii="Consolas" w:hAnsi="Consolas" w:eastAsia="Consolas" w:cs="Consolas"/>
          <w:sz w:val="18"/>
          <w:szCs w:val="18"/>
        </w:rPr>
        <w:br/>
      </w:r>
      <w:r>
        <w:rPr>
          <w:rFonts w:ascii="Consolas" w:hAnsi="Consolas" w:eastAsia="Consolas" w:cs="Consolas"/>
          <w:sz w:val="18"/>
          <w:szCs w:val="18"/>
        </w:rPr>
        <w:t xml:space="preserve">  AVG(CASE WHEN &lt;</w:t>
      </w:r>
      <w:proofErr w:type="spellStart"/>
      <w:r>
        <w:rPr>
          <w:rFonts w:ascii="Consolas" w:hAnsi="Consolas" w:eastAsia="Consolas" w:cs="Consolas"/>
          <w:sz w:val="18"/>
          <w:szCs w:val="18"/>
        </w:rPr>
        <w:t>open_date</w:t>
      </w:r>
      <w:proofErr w:type="spellEnd"/>
      <w:r>
        <w:rPr>
          <w:rFonts w:ascii="Consolas" w:hAnsi="Consolas" w:eastAsia="Consolas" w:cs="Consolas"/>
          <w:sz w:val="18"/>
          <w:szCs w:val="18"/>
        </w:rPr>
        <w:t xml:space="preserve">&gt; = DATE '1900-01-01' THEN 1 ELSE 0 END) AS </w:t>
      </w:r>
      <w:proofErr w:type="spellStart"/>
      <w:r>
        <w:rPr>
          <w:rFonts w:ascii="Consolas" w:hAnsi="Consolas" w:eastAsia="Consolas" w:cs="Consolas"/>
          <w:sz w:val="18"/>
          <w:szCs w:val="18"/>
        </w:rPr>
        <w:t>pct_default_date</w:t>
      </w:r>
      <w:proofErr w:type="spellEnd"/>
      <w:r>
        <w:rPr>
          <w:rFonts w:ascii="Consolas" w:hAnsi="Consolas" w:eastAsia="Consolas" w:cs="Consolas"/>
          <w:sz w:val="18"/>
          <w:szCs w:val="18"/>
        </w:rPr>
        <w:br/>
      </w:r>
      <w:r>
        <w:rPr>
          <w:rFonts w:ascii="Consolas" w:hAnsi="Consolas" w:eastAsia="Consolas" w:cs="Consolas"/>
          <w:sz w:val="18"/>
          <w:szCs w:val="18"/>
        </w:rPr>
        <w:t>FROM &lt;</w:t>
      </w:r>
      <w:proofErr w:type="spellStart"/>
      <w:r>
        <w:rPr>
          <w:rFonts w:ascii="Consolas" w:hAnsi="Consolas" w:eastAsia="Consolas" w:cs="Consolas"/>
          <w:sz w:val="18"/>
          <w:szCs w:val="18"/>
        </w:rPr>
        <w:t>deposit_account</w:t>
      </w:r>
      <w:proofErr w:type="spellEnd"/>
      <w:r>
        <w:rPr>
          <w:rFonts w:ascii="Consolas" w:hAnsi="Consolas" w:eastAsia="Consolas" w:cs="Consolas"/>
          <w:sz w:val="18"/>
          <w:szCs w:val="18"/>
        </w:rPr>
        <w:t>&gt;;</w:t>
      </w:r>
    </w:p>
    <w:p w:rsidR="0050125F" w:rsidRDefault="0023718A" w14:paraId="54532FCD" w14:textId="77777777">
      <w:pPr>
        <w:spacing w:after="60" w:line="276" w:lineRule="auto"/>
      </w:pPr>
      <w:r>
        <w:rPr>
          <w:b/>
          <w:bCs/>
          <w:color w:val="000000"/>
        </w:rPr>
        <w:t xml:space="preserve">Look for — </w:t>
      </w:r>
      <w:r>
        <w:rPr>
          <w:color w:val="000000"/>
        </w:rPr>
        <w:t>high-null fields that constrain a play, placeholder/default codes, duplicate keys, referential gaps and freshness lag.</w:t>
      </w:r>
    </w:p>
    <w:p w:rsidR="0050125F" w:rsidRDefault="0023718A" w14:paraId="165DA6E3" w14:textId="77777777">
      <w:pPr>
        <w:spacing w:after="60" w:line="276" w:lineRule="auto"/>
      </w:pPr>
      <w:r>
        <w:rPr>
          <w:b/>
          <w:bCs/>
          <w:color w:val="000000"/>
        </w:rPr>
        <w:t xml:space="preserve">Feeds — </w:t>
      </w:r>
      <w:r>
        <w:rPr>
          <w:color w:val="000000"/>
        </w:rPr>
        <w:t>a buildable-now versus blocked-on-data verdict for each of the eleven plays.</w:t>
      </w:r>
    </w:p>
    <w:p w:rsidR="0050125F" w:rsidRDefault="0023718A" w14:paraId="21D81D05" w14:textId="77777777">
      <w:pPr>
        <w:pStyle w:val="Heading1"/>
        <w:pageBreakBefore/>
      </w:pPr>
      <w:r>
        <w:t>2 · Distributions and base rates — the marginals</w:t>
      </w:r>
    </w:p>
    <w:p w:rsidR="0050125F" w:rsidRDefault="0023718A" w14:paraId="7ADE1863" w14:textId="77777777">
      <w:pPr>
        <w:spacing w:after="120" w:line="276" w:lineRule="auto"/>
      </w:pPr>
      <w:proofErr w:type="spellStart"/>
      <w:r>
        <w:rPr>
          <w:color w:val="000000"/>
        </w:rPr>
        <w:t>Characterise</w:t>
      </w:r>
      <w:proofErr w:type="spellEnd"/>
      <w:r>
        <w:rPr>
          <w:color w:val="000000"/>
        </w:rPr>
        <w:t xml:space="preserve"> the full distribution — not the mean — of every quantity the twins simulate. Means hide the heavy tails, zero-inflation and threshold pile-ups that dominate banking data and that the synthetic generator must reproduce. Run each of these on the latest snapshot, then repeat split by segment, age band and tenure band.</w:t>
      </w:r>
    </w:p>
    <w:p w:rsidR="0050125F" w:rsidRDefault="0023718A" w14:paraId="355A8A6C" w14:textId="77777777">
      <w:pPr>
        <w:pStyle w:val="Heading2"/>
      </w:pPr>
      <w:r>
        <w:t>2.1 Deposit balances by product</w:t>
      </w:r>
    </w:p>
    <w:p w:rsidR="0050125F" w:rsidRDefault="0023718A" w14:paraId="6D7D1FD5" w14:textId="77777777">
      <w:pPr>
        <w:spacing w:after="60" w:line="276" w:lineRule="auto"/>
      </w:pPr>
      <w:r>
        <w:rPr>
          <w:b/>
          <w:bCs/>
          <w:color w:val="000000"/>
        </w:rPr>
        <w:t xml:space="preserve">Objective — </w:t>
      </w:r>
      <w:r>
        <w:rPr>
          <w:color w:val="000000"/>
        </w:rPr>
        <w:t>percentiles, a histogram and the mass at zero for each product (checking, savings, MMA, CD).</w:t>
      </w:r>
    </w:p>
    <w:p w:rsidR="0050125F" w:rsidRDefault="0023718A" w14:paraId="743B1CF8" w14:textId="77777777">
      <w:pPr>
        <w:keepLines/>
        <w:shd w:val="clear" w:color="auto" w:fill="F4F4F4"/>
        <w:spacing w:before="60" w:after="150"/>
      </w:pPr>
      <w:r>
        <w:rPr>
          <w:rFonts w:ascii="Consolas" w:hAnsi="Consolas" w:eastAsia="Consolas" w:cs="Consolas"/>
          <w:sz w:val="18"/>
          <w:szCs w:val="18"/>
        </w:rPr>
        <w:t>SELECT &lt;</w:t>
      </w:r>
      <w:proofErr w:type="spellStart"/>
      <w:r>
        <w:rPr>
          <w:rFonts w:ascii="Consolas" w:hAnsi="Consolas" w:eastAsia="Consolas" w:cs="Consolas"/>
          <w:sz w:val="18"/>
          <w:szCs w:val="18"/>
        </w:rPr>
        <w:t>product_type</w:t>
      </w:r>
      <w:proofErr w:type="spellEnd"/>
      <w:r>
        <w:rPr>
          <w:rFonts w:ascii="Consolas" w:hAnsi="Consolas" w:eastAsia="Consolas" w:cs="Consolas"/>
          <w:sz w:val="18"/>
          <w:szCs w:val="18"/>
        </w:rPr>
        <w:t>&gt;,</w:t>
      </w:r>
      <w:r>
        <w:rPr>
          <w:rFonts w:ascii="Consolas" w:hAnsi="Consolas" w:eastAsia="Consolas" w:cs="Consolas"/>
          <w:sz w:val="18"/>
          <w:szCs w:val="18"/>
        </w:rPr>
        <w:br/>
      </w:r>
      <w:r>
        <w:rPr>
          <w:rFonts w:ascii="Consolas" w:hAnsi="Consolas" w:eastAsia="Consolas" w:cs="Consolas"/>
          <w:sz w:val="18"/>
          <w:szCs w:val="18"/>
        </w:rPr>
        <w:t xml:space="preserve">       </w:t>
      </w:r>
      <w:proofErr w:type="spellStart"/>
      <w:r>
        <w:rPr>
          <w:rFonts w:ascii="Consolas" w:hAnsi="Consolas" w:eastAsia="Consolas" w:cs="Consolas"/>
          <w:sz w:val="18"/>
          <w:szCs w:val="18"/>
        </w:rPr>
        <w:t>approx_percentile</w:t>
      </w:r>
      <w:proofErr w:type="spellEnd"/>
      <w:r>
        <w:rPr>
          <w:rFonts w:ascii="Consolas" w:hAnsi="Consolas" w:eastAsia="Consolas" w:cs="Consolas"/>
          <w:sz w:val="18"/>
          <w:szCs w:val="18"/>
        </w:rPr>
        <w:t xml:space="preserve">(&lt;balance&gt;, ARRAY[.01,.05,.10,.25,.50,.75,.90,.95,.99]) AS </w:t>
      </w:r>
      <w:proofErr w:type="spellStart"/>
      <w:r>
        <w:rPr>
          <w:rFonts w:ascii="Consolas" w:hAnsi="Consolas" w:eastAsia="Consolas" w:cs="Consolas"/>
          <w:sz w:val="18"/>
          <w:szCs w:val="18"/>
        </w:rPr>
        <w:t>pctiles</w:t>
      </w:r>
      <w:proofErr w:type="spellEnd"/>
      <w:r>
        <w:rPr>
          <w:rFonts w:ascii="Consolas" w:hAnsi="Consolas" w:eastAsia="Consolas" w:cs="Consolas"/>
          <w:sz w:val="18"/>
          <w:szCs w:val="18"/>
        </w:rPr>
        <w:t>,</w:t>
      </w:r>
      <w:r>
        <w:rPr>
          <w:rFonts w:ascii="Consolas" w:hAnsi="Consolas" w:eastAsia="Consolas" w:cs="Consolas"/>
          <w:sz w:val="18"/>
          <w:szCs w:val="18"/>
        </w:rPr>
        <w:br/>
      </w:r>
      <w:r>
        <w:rPr>
          <w:rFonts w:ascii="Consolas" w:hAnsi="Consolas" w:eastAsia="Consolas" w:cs="Consolas"/>
          <w:sz w:val="18"/>
          <w:szCs w:val="18"/>
        </w:rPr>
        <w:t xml:space="preserve">       AVG(CASE WHEN &lt;balance&gt; &lt;= 0 THEN 1 ELSE 0 END) AS </w:t>
      </w:r>
      <w:proofErr w:type="spellStart"/>
      <w:r>
        <w:rPr>
          <w:rFonts w:ascii="Consolas" w:hAnsi="Consolas" w:eastAsia="Consolas" w:cs="Consolas"/>
          <w:sz w:val="18"/>
          <w:szCs w:val="18"/>
        </w:rPr>
        <w:t>pct_zero</w:t>
      </w:r>
      <w:proofErr w:type="spellEnd"/>
      <w:r>
        <w:rPr>
          <w:rFonts w:ascii="Consolas" w:hAnsi="Consolas" w:eastAsia="Consolas" w:cs="Consolas"/>
          <w:sz w:val="18"/>
          <w:szCs w:val="18"/>
        </w:rPr>
        <w:t>,</w:t>
      </w:r>
      <w:r>
        <w:rPr>
          <w:rFonts w:ascii="Consolas" w:hAnsi="Consolas" w:eastAsia="Consolas" w:cs="Consolas"/>
          <w:sz w:val="18"/>
          <w:szCs w:val="18"/>
        </w:rPr>
        <w:br/>
      </w:r>
      <w:r>
        <w:rPr>
          <w:rFonts w:ascii="Consolas" w:hAnsi="Consolas" w:eastAsia="Consolas" w:cs="Consolas"/>
          <w:sz w:val="18"/>
          <w:szCs w:val="18"/>
        </w:rPr>
        <w:t xml:space="preserve">       COUNT(*) AS n</w:t>
      </w:r>
      <w:r>
        <w:rPr>
          <w:rFonts w:ascii="Consolas" w:hAnsi="Consolas" w:eastAsia="Consolas" w:cs="Consolas"/>
          <w:sz w:val="18"/>
          <w:szCs w:val="18"/>
        </w:rPr>
        <w:br/>
      </w:r>
      <w:r>
        <w:rPr>
          <w:rFonts w:ascii="Consolas" w:hAnsi="Consolas" w:eastAsia="Consolas" w:cs="Consolas"/>
          <w:sz w:val="18"/>
          <w:szCs w:val="18"/>
        </w:rPr>
        <w:t>FROM &lt;</w:t>
      </w:r>
      <w:proofErr w:type="spellStart"/>
      <w:r>
        <w:rPr>
          <w:rFonts w:ascii="Consolas" w:hAnsi="Consolas" w:eastAsia="Consolas" w:cs="Consolas"/>
          <w:sz w:val="18"/>
          <w:szCs w:val="18"/>
        </w:rPr>
        <w:t>deposit_balance_daily</w:t>
      </w:r>
      <w:proofErr w:type="spellEnd"/>
      <w:r>
        <w:rPr>
          <w:rFonts w:ascii="Consolas" w:hAnsi="Consolas" w:eastAsia="Consolas" w:cs="Consolas"/>
          <w:sz w:val="18"/>
          <w:szCs w:val="18"/>
        </w:rPr>
        <w:t>&gt;</w:t>
      </w:r>
      <w:r>
        <w:rPr>
          <w:rFonts w:ascii="Consolas" w:hAnsi="Consolas" w:eastAsia="Consolas" w:cs="Consolas"/>
          <w:sz w:val="18"/>
          <w:szCs w:val="18"/>
        </w:rPr>
        <w:br/>
      </w:r>
      <w:r>
        <w:rPr>
          <w:rFonts w:ascii="Consolas" w:hAnsi="Consolas" w:eastAsia="Consolas" w:cs="Consolas"/>
          <w:sz w:val="18"/>
          <w:szCs w:val="18"/>
        </w:rPr>
        <w:t>WHERE &lt;</w:t>
      </w:r>
      <w:proofErr w:type="spellStart"/>
      <w:r>
        <w:rPr>
          <w:rFonts w:ascii="Consolas" w:hAnsi="Consolas" w:eastAsia="Consolas" w:cs="Consolas"/>
          <w:sz w:val="18"/>
          <w:szCs w:val="18"/>
        </w:rPr>
        <w:t>snapshot_date</w:t>
      </w:r>
      <w:proofErr w:type="spellEnd"/>
      <w:r>
        <w:rPr>
          <w:rFonts w:ascii="Consolas" w:hAnsi="Consolas" w:eastAsia="Consolas" w:cs="Consolas"/>
          <w:sz w:val="18"/>
          <w:szCs w:val="18"/>
        </w:rPr>
        <w:t>&gt; = (SELECT MAX(&lt;</w:t>
      </w:r>
      <w:proofErr w:type="spellStart"/>
      <w:r>
        <w:rPr>
          <w:rFonts w:ascii="Consolas" w:hAnsi="Consolas" w:eastAsia="Consolas" w:cs="Consolas"/>
          <w:sz w:val="18"/>
          <w:szCs w:val="18"/>
        </w:rPr>
        <w:t>snapshot_date</w:t>
      </w:r>
      <w:proofErr w:type="spellEnd"/>
      <w:r>
        <w:rPr>
          <w:rFonts w:ascii="Consolas" w:hAnsi="Consolas" w:eastAsia="Consolas" w:cs="Consolas"/>
          <w:sz w:val="18"/>
          <w:szCs w:val="18"/>
        </w:rPr>
        <w:t>&gt;) FROM &lt;</w:t>
      </w:r>
      <w:proofErr w:type="spellStart"/>
      <w:r>
        <w:rPr>
          <w:rFonts w:ascii="Consolas" w:hAnsi="Consolas" w:eastAsia="Consolas" w:cs="Consolas"/>
          <w:sz w:val="18"/>
          <w:szCs w:val="18"/>
        </w:rPr>
        <w:t>deposit_balance_daily</w:t>
      </w:r>
      <w:proofErr w:type="spellEnd"/>
      <w:r>
        <w:rPr>
          <w:rFonts w:ascii="Consolas" w:hAnsi="Consolas" w:eastAsia="Consolas" w:cs="Consolas"/>
          <w:sz w:val="18"/>
          <w:szCs w:val="18"/>
        </w:rPr>
        <w:t>&gt;)</w:t>
      </w:r>
      <w:r>
        <w:rPr>
          <w:rFonts w:ascii="Consolas" w:hAnsi="Consolas" w:eastAsia="Consolas" w:cs="Consolas"/>
          <w:sz w:val="18"/>
          <w:szCs w:val="18"/>
        </w:rPr>
        <w:br/>
      </w:r>
      <w:r>
        <w:rPr>
          <w:rFonts w:ascii="Consolas" w:hAnsi="Consolas" w:eastAsia="Consolas" w:cs="Consolas"/>
          <w:sz w:val="18"/>
          <w:szCs w:val="18"/>
        </w:rPr>
        <w:t xml:space="preserve">GROUP BY 1;   -- add </w:t>
      </w:r>
      <w:proofErr w:type="spellStart"/>
      <w:r>
        <w:rPr>
          <w:rFonts w:ascii="Consolas" w:hAnsi="Consolas" w:eastAsia="Consolas" w:cs="Consolas"/>
          <w:sz w:val="18"/>
          <w:szCs w:val="18"/>
        </w:rPr>
        <w:t>width_bucket</w:t>
      </w:r>
      <w:proofErr w:type="spellEnd"/>
      <w:r>
        <w:rPr>
          <w:rFonts w:ascii="Consolas" w:hAnsi="Consolas" w:eastAsia="Consolas" w:cs="Consolas"/>
          <w:sz w:val="18"/>
          <w:szCs w:val="18"/>
        </w:rPr>
        <w:t>(&lt;balance&gt;,0,250000,50) for the histogram</w:t>
      </w:r>
    </w:p>
    <w:p w:rsidR="0050125F" w:rsidRDefault="0023718A" w14:paraId="1AD35A32" w14:textId="77777777">
      <w:pPr>
        <w:spacing w:after="60" w:line="276" w:lineRule="auto"/>
      </w:pPr>
      <w:r>
        <w:rPr>
          <w:b/>
          <w:bCs/>
          <w:color w:val="000000"/>
        </w:rPr>
        <w:t xml:space="preserve">Look for — </w:t>
      </w:r>
      <w:r>
        <w:rPr>
          <w:color w:val="000000"/>
        </w:rPr>
        <w:t>heavy right tails, zero-inflation, bimodality and pile-ups at round-number thresholds.</w:t>
      </w:r>
    </w:p>
    <w:p w:rsidR="0050125F" w:rsidRDefault="0023718A" w14:paraId="3937ECA2" w14:textId="77777777">
      <w:pPr>
        <w:spacing w:after="60" w:line="276" w:lineRule="auto"/>
      </w:pPr>
      <w:r>
        <w:rPr>
          <w:b/>
          <w:bCs/>
          <w:color w:val="000000"/>
        </w:rPr>
        <w:t xml:space="preserve">Feeds — </w:t>
      </w:r>
      <w:r>
        <w:rPr>
          <w:color w:val="000000"/>
        </w:rPr>
        <w:t>the synthetic balance marginals (typically a zero-inflated lognormal per product); the D1 idle pool and R1 at-risk-balance sizing.</w:t>
      </w:r>
    </w:p>
    <w:p w:rsidR="0050125F" w:rsidRDefault="0023718A" w14:paraId="317DCCBB" w14:textId="77777777">
      <w:pPr>
        <w:pStyle w:val="Heading2"/>
      </w:pPr>
      <w:r>
        <w:t>2.2 Idle and liquid cash</w:t>
      </w:r>
    </w:p>
    <w:p w:rsidR="0050125F" w:rsidRDefault="0023718A" w14:paraId="4223FF85" w14:textId="77777777">
      <w:pPr>
        <w:spacing w:after="60" w:line="276" w:lineRule="auto"/>
      </w:pPr>
      <w:r>
        <w:rPr>
          <w:b/>
          <w:bCs/>
          <w:color w:val="000000"/>
        </w:rPr>
        <w:t xml:space="preserve">Objective — </w:t>
      </w:r>
      <w:r>
        <w:rPr>
          <w:color w:val="000000"/>
        </w:rPr>
        <w:t>the distribution of checking balance sustained above a threshold for at least N days, and savings sitting at near-zero yield.</w:t>
      </w:r>
    </w:p>
    <w:p w:rsidR="0050125F" w:rsidRDefault="0023718A" w14:paraId="7A0E6622" w14:textId="77777777">
      <w:pPr>
        <w:keepLines/>
        <w:shd w:val="clear" w:color="auto" w:fill="F4F4F4"/>
        <w:spacing w:before="60" w:after="150"/>
      </w:pPr>
      <w:r>
        <w:rPr>
          <w:rFonts w:ascii="Consolas" w:hAnsi="Consolas" w:eastAsia="Consolas" w:cs="Consolas"/>
          <w:sz w:val="18"/>
          <w:szCs w:val="18"/>
        </w:rPr>
        <w:t>WITH d AS (   -- rolling 60-day average balance per customer (needs daily snapshots)</w:t>
      </w:r>
      <w:r>
        <w:rPr>
          <w:rFonts w:ascii="Consolas" w:hAnsi="Consolas" w:eastAsia="Consolas" w:cs="Consolas"/>
          <w:sz w:val="18"/>
          <w:szCs w:val="18"/>
        </w:rPr>
        <w:br/>
      </w:r>
      <w:r>
        <w:rPr>
          <w:rFonts w:ascii="Consolas" w:hAnsi="Consolas" w:eastAsia="Consolas" w:cs="Consolas"/>
          <w:sz w:val="18"/>
          <w:szCs w:val="18"/>
        </w:rPr>
        <w:t xml:space="preserve">  SELECT &lt;</w:t>
      </w:r>
      <w:proofErr w:type="spellStart"/>
      <w:r>
        <w:rPr>
          <w:rFonts w:ascii="Consolas" w:hAnsi="Consolas" w:eastAsia="Consolas" w:cs="Consolas"/>
          <w:sz w:val="18"/>
          <w:szCs w:val="18"/>
        </w:rPr>
        <w:t>customer_id</w:t>
      </w:r>
      <w:proofErr w:type="spellEnd"/>
      <w:r>
        <w:rPr>
          <w:rFonts w:ascii="Consolas" w:hAnsi="Consolas" w:eastAsia="Consolas" w:cs="Consolas"/>
          <w:sz w:val="18"/>
          <w:szCs w:val="18"/>
        </w:rPr>
        <w:t>&gt;, &lt;</w:t>
      </w:r>
      <w:proofErr w:type="spellStart"/>
      <w:r>
        <w:rPr>
          <w:rFonts w:ascii="Consolas" w:hAnsi="Consolas" w:eastAsia="Consolas" w:cs="Consolas"/>
          <w:sz w:val="18"/>
          <w:szCs w:val="18"/>
        </w:rPr>
        <w:t>snapshot_date</w:t>
      </w:r>
      <w:proofErr w:type="spellEnd"/>
      <w:r>
        <w:rPr>
          <w:rFonts w:ascii="Consolas" w:hAnsi="Consolas" w:eastAsia="Consolas" w:cs="Consolas"/>
          <w:sz w:val="18"/>
          <w:szCs w:val="18"/>
        </w:rPr>
        <w:t>&gt;,</w:t>
      </w:r>
      <w:r>
        <w:rPr>
          <w:rFonts w:ascii="Consolas" w:hAnsi="Consolas" w:eastAsia="Consolas" w:cs="Consolas"/>
          <w:sz w:val="18"/>
          <w:szCs w:val="18"/>
        </w:rPr>
        <w:br/>
      </w:r>
      <w:r>
        <w:rPr>
          <w:rFonts w:ascii="Consolas" w:hAnsi="Consolas" w:eastAsia="Consolas" w:cs="Consolas"/>
          <w:sz w:val="18"/>
          <w:szCs w:val="18"/>
        </w:rPr>
        <w:t xml:space="preserve">         AVG(&lt;balance&gt;) OVER (PARTITION BY &lt;</w:t>
      </w:r>
      <w:proofErr w:type="spellStart"/>
      <w:r>
        <w:rPr>
          <w:rFonts w:ascii="Consolas" w:hAnsi="Consolas" w:eastAsia="Consolas" w:cs="Consolas"/>
          <w:sz w:val="18"/>
          <w:szCs w:val="18"/>
        </w:rPr>
        <w:t>customer_id</w:t>
      </w:r>
      <w:proofErr w:type="spellEnd"/>
      <w:r>
        <w:rPr>
          <w:rFonts w:ascii="Consolas" w:hAnsi="Consolas" w:eastAsia="Consolas" w:cs="Consolas"/>
          <w:sz w:val="18"/>
          <w:szCs w:val="18"/>
        </w:rPr>
        <w:t>&gt;</w:t>
      </w:r>
      <w:r>
        <w:rPr>
          <w:rFonts w:ascii="Consolas" w:hAnsi="Consolas" w:eastAsia="Consolas" w:cs="Consolas"/>
          <w:sz w:val="18"/>
          <w:szCs w:val="18"/>
        </w:rPr>
        <w:br/>
      </w:r>
      <w:r>
        <w:rPr>
          <w:rFonts w:ascii="Consolas" w:hAnsi="Consolas" w:eastAsia="Consolas" w:cs="Consolas"/>
          <w:sz w:val="18"/>
          <w:szCs w:val="18"/>
        </w:rPr>
        <w:t xml:space="preserve">              ORDER BY &lt;</w:t>
      </w:r>
      <w:proofErr w:type="spellStart"/>
      <w:r>
        <w:rPr>
          <w:rFonts w:ascii="Consolas" w:hAnsi="Consolas" w:eastAsia="Consolas" w:cs="Consolas"/>
          <w:sz w:val="18"/>
          <w:szCs w:val="18"/>
        </w:rPr>
        <w:t>snapshot_date</w:t>
      </w:r>
      <w:proofErr w:type="spellEnd"/>
      <w:r>
        <w:rPr>
          <w:rFonts w:ascii="Consolas" w:hAnsi="Consolas" w:eastAsia="Consolas" w:cs="Consolas"/>
          <w:sz w:val="18"/>
          <w:szCs w:val="18"/>
        </w:rPr>
        <w:t>&gt; ROWS 59 PRECEDING) AS avg60</w:t>
      </w:r>
      <w:r>
        <w:rPr>
          <w:rFonts w:ascii="Consolas" w:hAnsi="Consolas" w:eastAsia="Consolas" w:cs="Consolas"/>
          <w:sz w:val="18"/>
          <w:szCs w:val="18"/>
        </w:rPr>
        <w:br/>
      </w:r>
      <w:r>
        <w:rPr>
          <w:rFonts w:ascii="Consolas" w:hAnsi="Consolas" w:eastAsia="Consolas" w:cs="Consolas"/>
          <w:sz w:val="18"/>
          <w:szCs w:val="18"/>
        </w:rPr>
        <w:t xml:space="preserve">  FROM &lt;</w:t>
      </w:r>
      <w:proofErr w:type="spellStart"/>
      <w:r>
        <w:rPr>
          <w:rFonts w:ascii="Consolas" w:hAnsi="Consolas" w:eastAsia="Consolas" w:cs="Consolas"/>
          <w:sz w:val="18"/>
          <w:szCs w:val="18"/>
        </w:rPr>
        <w:t>deposit_balance_daily</w:t>
      </w:r>
      <w:proofErr w:type="spellEnd"/>
      <w:r>
        <w:rPr>
          <w:rFonts w:ascii="Consolas" w:hAnsi="Consolas" w:eastAsia="Consolas" w:cs="Consolas"/>
          <w:sz w:val="18"/>
          <w:szCs w:val="18"/>
        </w:rPr>
        <w:t>&gt; WHERE &lt;</w:t>
      </w:r>
      <w:proofErr w:type="spellStart"/>
      <w:r>
        <w:rPr>
          <w:rFonts w:ascii="Consolas" w:hAnsi="Consolas" w:eastAsia="Consolas" w:cs="Consolas"/>
          <w:sz w:val="18"/>
          <w:szCs w:val="18"/>
        </w:rPr>
        <w:t>product_type</w:t>
      </w:r>
      <w:proofErr w:type="spellEnd"/>
      <w:r>
        <w:rPr>
          <w:rFonts w:ascii="Consolas" w:hAnsi="Consolas" w:eastAsia="Consolas" w:cs="Consolas"/>
          <w:sz w:val="18"/>
          <w:szCs w:val="18"/>
        </w:rPr>
        <w:t>&gt; = 'CHECKING')</w:t>
      </w:r>
      <w:r>
        <w:rPr>
          <w:rFonts w:ascii="Consolas" w:hAnsi="Consolas" w:eastAsia="Consolas" w:cs="Consolas"/>
          <w:sz w:val="18"/>
          <w:szCs w:val="18"/>
        </w:rPr>
        <w:br/>
      </w:r>
      <w:r>
        <w:rPr>
          <w:rFonts w:ascii="Consolas" w:hAnsi="Consolas" w:eastAsia="Consolas" w:cs="Consolas"/>
          <w:sz w:val="18"/>
          <w:szCs w:val="18"/>
        </w:rPr>
        <w:t xml:space="preserve">SELECT </w:t>
      </w:r>
      <w:proofErr w:type="spellStart"/>
      <w:r>
        <w:rPr>
          <w:rFonts w:ascii="Consolas" w:hAnsi="Consolas" w:eastAsia="Consolas" w:cs="Consolas"/>
          <w:sz w:val="18"/>
          <w:szCs w:val="18"/>
        </w:rPr>
        <w:t>approx_percentile</w:t>
      </w:r>
      <w:proofErr w:type="spellEnd"/>
      <w:r>
        <w:rPr>
          <w:rFonts w:ascii="Consolas" w:hAnsi="Consolas" w:eastAsia="Consolas" w:cs="Consolas"/>
          <w:sz w:val="18"/>
          <w:szCs w:val="18"/>
        </w:rPr>
        <w:t xml:space="preserve">(avg60, ARRAY[.5,.75,.9,.95,.99]) AS </w:t>
      </w:r>
      <w:proofErr w:type="spellStart"/>
      <w:r>
        <w:rPr>
          <w:rFonts w:ascii="Consolas" w:hAnsi="Consolas" w:eastAsia="Consolas" w:cs="Consolas"/>
          <w:sz w:val="18"/>
          <w:szCs w:val="18"/>
        </w:rPr>
        <w:t>idle_pctiles</w:t>
      </w:r>
      <w:proofErr w:type="spellEnd"/>
      <w:r>
        <w:rPr>
          <w:rFonts w:ascii="Consolas" w:hAnsi="Consolas" w:eastAsia="Consolas" w:cs="Consolas"/>
          <w:sz w:val="18"/>
          <w:szCs w:val="18"/>
        </w:rPr>
        <w:t>,</w:t>
      </w:r>
      <w:r>
        <w:rPr>
          <w:rFonts w:ascii="Consolas" w:hAnsi="Consolas" w:eastAsia="Consolas" w:cs="Consolas"/>
          <w:sz w:val="18"/>
          <w:szCs w:val="18"/>
        </w:rPr>
        <w:br/>
      </w:r>
      <w:r>
        <w:rPr>
          <w:rFonts w:ascii="Consolas" w:hAnsi="Consolas" w:eastAsia="Consolas" w:cs="Consolas"/>
          <w:sz w:val="18"/>
          <w:szCs w:val="18"/>
        </w:rPr>
        <w:t xml:space="preserve">       COUNT(DISTINCT CASE WHEN avg60 &gt; &lt;</w:t>
      </w:r>
      <w:proofErr w:type="spellStart"/>
      <w:r>
        <w:rPr>
          <w:rFonts w:ascii="Consolas" w:hAnsi="Consolas" w:eastAsia="Consolas" w:cs="Consolas"/>
          <w:sz w:val="18"/>
          <w:szCs w:val="18"/>
        </w:rPr>
        <w:t>idle_threshold</w:t>
      </w:r>
      <w:proofErr w:type="spellEnd"/>
      <w:r>
        <w:rPr>
          <w:rFonts w:ascii="Consolas" w:hAnsi="Consolas" w:eastAsia="Consolas" w:cs="Consolas"/>
          <w:sz w:val="18"/>
          <w:szCs w:val="18"/>
        </w:rPr>
        <w:t>&gt; THEN &lt;</w:t>
      </w:r>
      <w:proofErr w:type="spellStart"/>
      <w:r>
        <w:rPr>
          <w:rFonts w:ascii="Consolas" w:hAnsi="Consolas" w:eastAsia="Consolas" w:cs="Consolas"/>
          <w:sz w:val="18"/>
          <w:szCs w:val="18"/>
        </w:rPr>
        <w:t>customer_id</w:t>
      </w:r>
      <w:proofErr w:type="spellEnd"/>
      <w:r>
        <w:rPr>
          <w:rFonts w:ascii="Consolas" w:hAnsi="Consolas" w:eastAsia="Consolas" w:cs="Consolas"/>
          <w:sz w:val="18"/>
          <w:szCs w:val="18"/>
        </w:rPr>
        <w:t xml:space="preserve">&gt; END) AS </w:t>
      </w:r>
      <w:proofErr w:type="spellStart"/>
      <w:r>
        <w:rPr>
          <w:rFonts w:ascii="Consolas" w:hAnsi="Consolas" w:eastAsia="Consolas" w:cs="Consolas"/>
          <w:sz w:val="18"/>
          <w:szCs w:val="18"/>
        </w:rPr>
        <w:t>idle_customers</w:t>
      </w:r>
      <w:proofErr w:type="spellEnd"/>
      <w:r>
        <w:rPr>
          <w:rFonts w:ascii="Consolas" w:hAnsi="Consolas" w:eastAsia="Consolas" w:cs="Consolas"/>
          <w:sz w:val="18"/>
          <w:szCs w:val="18"/>
        </w:rPr>
        <w:br/>
      </w:r>
      <w:r>
        <w:rPr>
          <w:rFonts w:ascii="Consolas" w:hAnsi="Consolas" w:eastAsia="Consolas" w:cs="Consolas"/>
          <w:sz w:val="18"/>
          <w:szCs w:val="18"/>
        </w:rPr>
        <w:t>FROM d WHERE &lt;</w:t>
      </w:r>
      <w:proofErr w:type="spellStart"/>
      <w:r>
        <w:rPr>
          <w:rFonts w:ascii="Consolas" w:hAnsi="Consolas" w:eastAsia="Consolas" w:cs="Consolas"/>
          <w:sz w:val="18"/>
          <w:szCs w:val="18"/>
        </w:rPr>
        <w:t>snapshot_date</w:t>
      </w:r>
      <w:proofErr w:type="spellEnd"/>
      <w:r>
        <w:rPr>
          <w:rFonts w:ascii="Consolas" w:hAnsi="Consolas" w:eastAsia="Consolas" w:cs="Consolas"/>
          <w:sz w:val="18"/>
          <w:szCs w:val="18"/>
        </w:rPr>
        <w:t>&gt; = (SELECT MAX(&lt;</w:t>
      </w:r>
      <w:proofErr w:type="spellStart"/>
      <w:r>
        <w:rPr>
          <w:rFonts w:ascii="Consolas" w:hAnsi="Consolas" w:eastAsia="Consolas" w:cs="Consolas"/>
          <w:sz w:val="18"/>
          <w:szCs w:val="18"/>
        </w:rPr>
        <w:t>snapshot_date</w:t>
      </w:r>
      <w:proofErr w:type="spellEnd"/>
      <w:r>
        <w:rPr>
          <w:rFonts w:ascii="Consolas" w:hAnsi="Consolas" w:eastAsia="Consolas" w:cs="Consolas"/>
          <w:sz w:val="18"/>
          <w:szCs w:val="18"/>
        </w:rPr>
        <w:t>&gt;) FROM d);</w:t>
      </w:r>
    </w:p>
    <w:p w:rsidR="0050125F" w:rsidRDefault="0023718A" w14:paraId="157117DF" w14:textId="77777777">
      <w:pPr>
        <w:spacing w:after="60" w:line="276" w:lineRule="auto"/>
      </w:pPr>
      <w:r>
        <w:rPr>
          <w:b/>
          <w:bCs/>
          <w:color w:val="000000"/>
        </w:rPr>
        <w:t xml:space="preserve">Look for — </w:t>
      </w:r>
      <w:r>
        <w:rPr>
          <w:color w:val="000000"/>
        </w:rPr>
        <w:t>the size and concentration of the idle pool and its segment skew (retiree-hold versus working-age-spend).</w:t>
      </w:r>
    </w:p>
    <w:p w:rsidR="0050125F" w:rsidRDefault="0023718A" w14:paraId="2EAD80AF" w14:textId="77777777">
      <w:pPr>
        <w:spacing w:after="60" w:line="276" w:lineRule="auto"/>
      </w:pPr>
      <w:r>
        <w:rPr>
          <w:b/>
          <w:bCs/>
          <w:color w:val="000000"/>
        </w:rPr>
        <w:t xml:space="preserve">Feeds — </w:t>
      </w:r>
      <w:r>
        <w:rPr>
          <w:color w:val="000000"/>
        </w:rPr>
        <w:t>the D1 population and value pool; the segment split that the D1 twin conditions on.</w:t>
      </w:r>
    </w:p>
    <w:p w:rsidR="0050125F" w:rsidRDefault="0023718A" w14:paraId="512E75AA" w14:textId="77777777">
      <w:pPr>
        <w:pStyle w:val="Heading2"/>
      </w:pPr>
      <w:r>
        <w:t>2.3 Direct-deposit and recurring-inflow presence</w:t>
      </w:r>
    </w:p>
    <w:p w:rsidR="0050125F" w:rsidRDefault="0023718A" w14:paraId="7E64EE85" w14:textId="77777777">
      <w:pPr>
        <w:spacing w:after="60" w:line="276" w:lineRule="auto"/>
      </w:pPr>
      <w:r>
        <w:rPr>
          <w:b/>
          <w:bCs/>
          <w:color w:val="000000"/>
        </w:rPr>
        <w:t xml:space="preserve">Objective — </w:t>
      </w:r>
      <w:r>
        <w:rPr>
          <w:color w:val="000000"/>
        </w:rPr>
        <w:t>the share of checking customers with a recurring credit (a primacy proxy) and the distribution of deposit amounts.</w:t>
      </w:r>
    </w:p>
    <w:p w:rsidR="0050125F" w:rsidRDefault="0023718A" w14:paraId="011F5683" w14:textId="77777777">
      <w:pPr>
        <w:keepLines/>
        <w:shd w:val="clear" w:color="auto" w:fill="F4F4F4"/>
        <w:spacing w:before="60" w:after="150"/>
      </w:pPr>
      <w:r>
        <w:rPr>
          <w:rFonts w:ascii="Consolas" w:hAnsi="Consolas" w:eastAsia="Consolas" w:cs="Consolas"/>
          <w:sz w:val="18"/>
          <w:szCs w:val="18"/>
        </w:rPr>
        <w:t>SELECT COUNT(DISTINCT &lt;</w:t>
      </w:r>
      <w:proofErr w:type="spellStart"/>
      <w:r>
        <w:rPr>
          <w:rFonts w:ascii="Consolas" w:hAnsi="Consolas" w:eastAsia="Consolas" w:cs="Consolas"/>
          <w:sz w:val="18"/>
          <w:szCs w:val="18"/>
        </w:rPr>
        <w:t>customer_id</w:t>
      </w:r>
      <w:proofErr w:type="spellEnd"/>
      <w:r>
        <w:rPr>
          <w:rFonts w:ascii="Consolas" w:hAnsi="Consolas" w:eastAsia="Consolas" w:cs="Consolas"/>
          <w:sz w:val="18"/>
          <w:szCs w:val="18"/>
        </w:rPr>
        <w:t xml:space="preserve">&gt;) AS </w:t>
      </w:r>
      <w:proofErr w:type="spellStart"/>
      <w:r>
        <w:rPr>
          <w:rFonts w:ascii="Consolas" w:hAnsi="Consolas" w:eastAsia="Consolas" w:cs="Consolas"/>
          <w:sz w:val="18"/>
          <w:szCs w:val="18"/>
        </w:rPr>
        <w:t>checking_customers</w:t>
      </w:r>
      <w:proofErr w:type="spellEnd"/>
      <w:r>
        <w:rPr>
          <w:rFonts w:ascii="Consolas" w:hAnsi="Consolas" w:eastAsia="Consolas" w:cs="Consolas"/>
          <w:sz w:val="18"/>
          <w:szCs w:val="18"/>
        </w:rPr>
        <w:t>,</w:t>
      </w:r>
      <w:r>
        <w:rPr>
          <w:rFonts w:ascii="Consolas" w:hAnsi="Consolas" w:eastAsia="Consolas" w:cs="Consolas"/>
          <w:sz w:val="18"/>
          <w:szCs w:val="18"/>
        </w:rPr>
        <w:br/>
      </w:r>
      <w:r>
        <w:rPr>
          <w:rFonts w:ascii="Consolas" w:hAnsi="Consolas" w:eastAsia="Consolas" w:cs="Consolas"/>
          <w:sz w:val="18"/>
          <w:szCs w:val="18"/>
        </w:rPr>
        <w:t xml:space="preserve">       COUNT(DISTINCT CASE WHEN dd.&lt;</w:t>
      </w:r>
      <w:proofErr w:type="spellStart"/>
      <w:r>
        <w:rPr>
          <w:rFonts w:ascii="Consolas" w:hAnsi="Consolas" w:eastAsia="Consolas" w:cs="Consolas"/>
          <w:sz w:val="18"/>
          <w:szCs w:val="18"/>
        </w:rPr>
        <w:t>recurring_credit_cnt</w:t>
      </w:r>
      <w:proofErr w:type="spellEnd"/>
      <w:r>
        <w:rPr>
          <w:rFonts w:ascii="Consolas" w:hAnsi="Consolas" w:eastAsia="Consolas" w:cs="Consolas"/>
          <w:sz w:val="18"/>
          <w:szCs w:val="18"/>
        </w:rPr>
        <w:t>&gt; &gt;= 2 THEN &lt;</w:t>
      </w:r>
      <w:proofErr w:type="spellStart"/>
      <w:r>
        <w:rPr>
          <w:rFonts w:ascii="Consolas" w:hAnsi="Consolas" w:eastAsia="Consolas" w:cs="Consolas"/>
          <w:sz w:val="18"/>
          <w:szCs w:val="18"/>
        </w:rPr>
        <w:t>customer_id</w:t>
      </w:r>
      <w:proofErr w:type="spellEnd"/>
      <w:r>
        <w:rPr>
          <w:rFonts w:ascii="Consolas" w:hAnsi="Consolas" w:eastAsia="Consolas" w:cs="Consolas"/>
          <w:sz w:val="18"/>
          <w:szCs w:val="18"/>
        </w:rPr>
        <w:t xml:space="preserve">&gt; END) AS </w:t>
      </w:r>
      <w:proofErr w:type="spellStart"/>
      <w:r>
        <w:rPr>
          <w:rFonts w:ascii="Consolas" w:hAnsi="Consolas" w:eastAsia="Consolas" w:cs="Consolas"/>
          <w:sz w:val="18"/>
          <w:szCs w:val="18"/>
        </w:rPr>
        <w:t>with_dd</w:t>
      </w:r>
      <w:proofErr w:type="spellEnd"/>
      <w:r>
        <w:rPr>
          <w:rFonts w:ascii="Consolas" w:hAnsi="Consolas" w:eastAsia="Consolas" w:cs="Consolas"/>
          <w:sz w:val="18"/>
          <w:szCs w:val="18"/>
        </w:rPr>
        <w:t>,</w:t>
      </w:r>
      <w:r>
        <w:rPr>
          <w:rFonts w:ascii="Consolas" w:hAnsi="Consolas" w:eastAsia="Consolas" w:cs="Consolas"/>
          <w:sz w:val="18"/>
          <w:szCs w:val="18"/>
        </w:rPr>
        <w:br/>
      </w:r>
      <w:r>
        <w:rPr>
          <w:rFonts w:ascii="Consolas" w:hAnsi="Consolas" w:eastAsia="Consolas" w:cs="Consolas"/>
          <w:sz w:val="18"/>
          <w:szCs w:val="18"/>
        </w:rPr>
        <w:t xml:space="preserve">       </w:t>
      </w:r>
      <w:proofErr w:type="spellStart"/>
      <w:r>
        <w:rPr>
          <w:rFonts w:ascii="Consolas" w:hAnsi="Consolas" w:eastAsia="Consolas" w:cs="Consolas"/>
          <w:sz w:val="18"/>
          <w:szCs w:val="18"/>
        </w:rPr>
        <w:t>approx_percentile</w:t>
      </w:r>
      <w:proofErr w:type="spellEnd"/>
      <w:r>
        <w:rPr>
          <w:rFonts w:ascii="Consolas" w:hAnsi="Consolas" w:eastAsia="Consolas" w:cs="Consolas"/>
          <w:sz w:val="18"/>
          <w:szCs w:val="18"/>
        </w:rPr>
        <w:t>(dd.&lt;</w:t>
      </w:r>
      <w:proofErr w:type="spellStart"/>
      <w:r>
        <w:rPr>
          <w:rFonts w:ascii="Consolas" w:hAnsi="Consolas" w:eastAsia="Consolas" w:cs="Consolas"/>
          <w:sz w:val="18"/>
          <w:szCs w:val="18"/>
        </w:rPr>
        <w:t>recurring_credit_amt</w:t>
      </w:r>
      <w:proofErr w:type="spellEnd"/>
      <w:r>
        <w:rPr>
          <w:rFonts w:ascii="Consolas" w:hAnsi="Consolas" w:eastAsia="Consolas" w:cs="Consolas"/>
          <w:sz w:val="18"/>
          <w:szCs w:val="18"/>
        </w:rPr>
        <w:t xml:space="preserve">&gt;, ARRAY[.25,.5,.75,.9]) AS </w:t>
      </w:r>
      <w:proofErr w:type="spellStart"/>
      <w:r>
        <w:rPr>
          <w:rFonts w:ascii="Consolas" w:hAnsi="Consolas" w:eastAsia="Consolas" w:cs="Consolas"/>
          <w:sz w:val="18"/>
          <w:szCs w:val="18"/>
        </w:rPr>
        <w:t>dd_amt_pctiles</w:t>
      </w:r>
      <w:proofErr w:type="spellEnd"/>
      <w:r>
        <w:rPr>
          <w:rFonts w:ascii="Consolas" w:hAnsi="Consolas" w:eastAsia="Consolas" w:cs="Consolas"/>
          <w:sz w:val="18"/>
          <w:szCs w:val="18"/>
        </w:rPr>
        <w:br/>
      </w:r>
      <w:r>
        <w:rPr>
          <w:rFonts w:ascii="Consolas" w:hAnsi="Consolas" w:eastAsia="Consolas" w:cs="Consolas"/>
          <w:sz w:val="18"/>
          <w:szCs w:val="18"/>
        </w:rPr>
        <w:t>FROM &lt;</w:t>
      </w:r>
      <w:proofErr w:type="spellStart"/>
      <w:r>
        <w:rPr>
          <w:rFonts w:ascii="Consolas" w:hAnsi="Consolas" w:eastAsia="Consolas" w:cs="Consolas"/>
          <w:sz w:val="18"/>
          <w:szCs w:val="18"/>
        </w:rPr>
        <w:t>checking_customer</w:t>
      </w:r>
      <w:proofErr w:type="spellEnd"/>
      <w:r>
        <w:rPr>
          <w:rFonts w:ascii="Consolas" w:hAnsi="Consolas" w:eastAsia="Consolas" w:cs="Consolas"/>
          <w:sz w:val="18"/>
          <w:szCs w:val="18"/>
        </w:rPr>
        <w:t>&gt; c</w:t>
      </w:r>
      <w:r>
        <w:rPr>
          <w:rFonts w:ascii="Consolas" w:hAnsi="Consolas" w:eastAsia="Consolas" w:cs="Consolas"/>
          <w:sz w:val="18"/>
          <w:szCs w:val="18"/>
        </w:rPr>
        <w:br/>
      </w:r>
      <w:r>
        <w:rPr>
          <w:rFonts w:ascii="Consolas" w:hAnsi="Consolas" w:eastAsia="Consolas" w:cs="Consolas"/>
          <w:sz w:val="18"/>
          <w:szCs w:val="18"/>
        </w:rPr>
        <w:t>LEFT JOIN &lt;</w:t>
      </w:r>
      <w:proofErr w:type="spellStart"/>
      <w:r>
        <w:rPr>
          <w:rFonts w:ascii="Consolas" w:hAnsi="Consolas" w:eastAsia="Consolas" w:cs="Consolas"/>
          <w:sz w:val="18"/>
          <w:szCs w:val="18"/>
        </w:rPr>
        <w:t>recurring_inflow_features</w:t>
      </w:r>
      <w:proofErr w:type="spellEnd"/>
      <w:r>
        <w:rPr>
          <w:rFonts w:ascii="Consolas" w:hAnsi="Consolas" w:eastAsia="Consolas" w:cs="Consolas"/>
          <w:sz w:val="18"/>
          <w:szCs w:val="18"/>
        </w:rPr>
        <w:t>&gt; dd USING (&lt;</w:t>
      </w:r>
      <w:proofErr w:type="spellStart"/>
      <w:r>
        <w:rPr>
          <w:rFonts w:ascii="Consolas" w:hAnsi="Consolas" w:eastAsia="Consolas" w:cs="Consolas"/>
          <w:sz w:val="18"/>
          <w:szCs w:val="18"/>
        </w:rPr>
        <w:t>customer_id</w:t>
      </w:r>
      <w:proofErr w:type="spellEnd"/>
      <w:r>
        <w:rPr>
          <w:rFonts w:ascii="Consolas" w:hAnsi="Consolas" w:eastAsia="Consolas" w:cs="Consolas"/>
          <w:sz w:val="18"/>
          <w:szCs w:val="18"/>
        </w:rPr>
        <w:t>&gt;);</w:t>
      </w:r>
    </w:p>
    <w:p w:rsidR="0050125F" w:rsidRDefault="0023718A" w14:paraId="2A468C2D" w14:textId="77777777">
      <w:pPr>
        <w:spacing w:after="60" w:line="276" w:lineRule="auto"/>
      </w:pPr>
      <w:r>
        <w:rPr>
          <w:b/>
          <w:bCs/>
          <w:color w:val="000000"/>
        </w:rPr>
        <w:t xml:space="preserve">Look for — </w:t>
      </w:r>
      <w:r>
        <w:rPr>
          <w:color w:val="000000"/>
        </w:rPr>
        <w:t>primary-relationship prevalence and the deposit-amount distribution.</w:t>
      </w:r>
    </w:p>
    <w:p w:rsidR="0050125F" w:rsidRDefault="0023718A" w14:paraId="6F7C50BF" w14:textId="77777777">
      <w:pPr>
        <w:spacing w:after="60" w:line="276" w:lineRule="auto"/>
      </w:pPr>
      <w:r>
        <w:rPr>
          <w:b/>
          <w:bCs/>
          <w:color w:val="000000"/>
        </w:rPr>
        <w:t xml:space="preserve">Feeds — </w:t>
      </w:r>
      <w:r>
        <w:rPr>
          <w:color w:val="000000"/>
        </w:rPr>
        <w:t>the working definition of primacy; the income signals behind A2 and D5; the R1 direct-deposit-cessation baseline.</w:t>
      </w:r>
    </w:p>
    <w:p w:rsidR="0050125F" w:rsidRDefault="0023718A" w14:paraId="0F328FC9" w14:textId="77777777">
      <w:pPr>
        <w:pStyle w:val="Heading2"/>
      </w:pPr>
      <w:r>
        <w:t>2.4 Product holdings and multi-product penetration</w:t>
      </w:r>
    </w:p>
    <w:p w:rsidR="0050125F" w:rsidRDefault="0023718A" w14:paraId="21C2CC64" w14:textId="77777777">
      <w:pPr>
        <w:spacing w:after="60" w:line="276" w:lineRule="auto"/>
      </w:pPr>
      <w:r>
        <w:rPr>
          <w:b/>
          <w:bCs/>
          <w:color w:val="000000"/>
        </w:rPr>
        <w:t xml:space="preserve">Objective — </w:t>
      </w:r>
      <w:r>
        <w:rPr>
          <w:color w:val="000000"/>
        </w:rPr>
        <w:t>products held per customer and household, the single-product population, and which products co-occur.</w:t>
      </w:r>
    </w:p>
    <w:p w:rsidR="0050125F" w:rsidRDefault="0023718A" w14:paraId="4927DEE9" w14:textId="77777777">
      <w:pPr>
        <w:keepLines/>
        <w:shd w:val="clear" w:color="auto" w:fill="F4F4F4"/>
        <w:spacing w:before="60" w:after="150"/>
      </w:pPr>
      <w:r>
        <w:rPr>
          <w:rFonts w:ascii="Consolas" w:hAnsi="Consolas" w:eastAsia="Consolas" w:cs="Consolas"/>
          <w:sz w:val="18"/>
          <w:szCs w:val="18"/>
        </w:rPr>
        <w:t xml:space="preserve">SELECT </w:t>
      </w:r>
      <w:proofErr w:type="spellStart"/>
      <w:r>
        <w:rPr>
          <w:rFonts w:ascii="Consolas" w:hAnsi="Consolas" w:eastAsia="Consolas" w:cs="Consolas"/>
          <w:sz w:val="18"/>
          <w:szCs w:val="18"/>
        </w:rPr>
        <w:t>product_count</w:t>
      </w:r>
      <w:proofErr w:type="spellEnd"/>
      <w:r>
        <w:rPr>
          <w:rFonts w:ascii="Consolas" w:hAnsi="Consolas" w:eastAsia="Consolas" w:cs="Consolas"/>
          <w:sz w:val="18"/>
          <w:szCs w:val="18"/>
        </w:rPr>
        <w:t>, COUNT(*) AS customers FROM (</w:t>
      </w:r>
      <w:r>
        <w:rPr>
          <w:rFonts w:ascii="Consolas" w:hAnsi="Consolas" w:eastAsia="Consolas" w:cs="Consolas"/>
          <w:sz w:val="18"/>
          <w:szCs w:val="18"/>
        </w:rPr>
        <w:br/>
      </w:r>
      <w:r>
        <w:rPr>
          <w:rFonts w:ascii="Consolas" w:hAnsi="Consolas" w:eastAsia="Consolas" w:cs="Consolas"/>
          <w:sz w:val="18"/>
          <w:szCs w:val="18"/>
        </w:rPr>
        <w:t xml:space="preserve">  SELECT &lt;</w:t>
      </w:r>
      <w:proofErr w:type="spellStart"/>
      <w:r>
        <w:rPr>
          <w:rFonts w:ascii="Consolas" w:hAnsi="Consolas" w:eastAsia="Consolas" w:cs="Consolas"/>
          <w:sz w:val="18"/>
          <w:szCs w:val="18"/>
        </w:rPr>
        <w:t>customer_id</w:t>
      </w:r>
      <w:proofErr w:type="spellEnd"/>
      <w:r>
        <w:rPr>
          <w:rFonts w:ascii="Consolas" w:hAnsi="Consolas" w:eastAsia="Consolas" w:cs="Consolas"/>
          <w:sz w:val="18"/>
          <w:szCs w:val="18"/>
        </w:rPr>
        <w:t>&gt;, COUNT(DISTINCT &lt;</w:t>
      </w:r>
      <w:proofErr w:type="spellStart"/>
      <w:r>
        <w:rPr>
          <w:rFonts w:ascii="Consolas" w:hAnsi="Consolas" w:eastAsia="Consolas" w:cs="Consolas"/>
          <w:sz w:val="18"/>
          <w:szCs w:val="18"/>
        </w:rPr>
        <w:t>product_type</w:t>
      </w:r>
      <w:proofErr w:type="spellEnd"/>
      <w:r>
        <w:rPr>
          <w:rFonts w:ascii="Consolas" w:hAnsi="Consolas" w:eastAsia="Consolas" w:cs="Consolas"/>
          <w:sz w:val="18"/>
          <w:szCs w:val="18"/>
        </w:rPr>
        <w:t xml:space="preserve">&gt;) AS </w:t>
      </w:r>
      <w:proofErr w:type="spellStart"/>
      <w:r>
        <w:rPr>
          <w:rFonts w:ascii="Consolas" w:hAnsi="Consolas" w:eastAsia="Consolas" w:cs="Consolas"/>
          <w:sz w:val="18"/>
          <w:szCs w:val="18"/>
        </w:rPr>
        <w:t>product_count</w:t>
      </w:r>
      <w:proofErr w:type="spellEnd"/>
      <w:r>
        <w:rPr>
          <w:rFonts w:ascii="Consolas" w:hAnsi="Consolas" w:eastAsia="Consolas" w:cs="Consolas"/>
          <w:sz w:val="18"/>
          <w:szCs w:val="18"/>
        </w:rPr>
        <w:br/>
      </w:r>
      <w:r>
        <w:rPr>
          <w:rFonts w:ascii="Consolas" w:hAnsi="Consolas" w:eastAsia="Consolas" w:cs="Consolas"/>
          <w:sz w:val="18"/>
          <w:szCs w:val="18"/>
        </w:rPr>
        <w:t xml:space="preserve">  FROM &lt;account&gt; GROUP BY 1) t</w:t>
      </w:r>
      <w:r>
        <w:rPr>
          <w:rFonts w:ascii="Consolas" w:hAnsi="Consolas" w:eastAsia="Consolas" w:cs="Consolas"/>
          <w:sz w:val="18"/>
          <w:szCs w:val="18"/>
        </w:rPr>
        <w:br/>
      </w:r>
      <w:r>
        <w:rPr>
          <w:rFonts w:ascii="Consolas" w:hAnsi="Consolas" w:eastAsia="Consolas" w:cs="Consolas"/>
          <w:sz w:val="18"/>
          <w:szCs w:val="18"/>
        </w:rPr>
        <w:t>GROUP BY 1 ORDER BY 1;</w:t>
      </w:r>
      <w:r>
        <w:rPr>
          <w:rFonts w:ascii="Consolas" w:hAnsi="Consolas" w:eastAsia="Consolas" w:cs="Consolas"/>
          <w:sz w:val="18"/>
          <w:szCs w:val="18"/>
        </w:rPr>
        <w:br/>
      </w:r>
      <w:r>
        <w:rPr>
          <w:rFonts w:ascii="Consolas" w:hAnsi="Consolas" w:eastAsia="Consolas" w:cs="Consolas"/>
          <w:sz w:val="18"/>
          <w:szCs w:val="18"/>
        </w:rPr>
        <w:t>-- co-holding: self-join product pairs per customer, count pair frequencies</w:t>
      </w:r>
    </w:p>
    <w:p w:rsidR="0050125F" w:rsidRDefault="0023718A" w14:paraId="199F6E88" w14:textId="77777777">
      <w:pPr>
        <w:spacing w:after="60" w:line="276" w:lineRule="auto"/>
      </w:pPr>
      <w:r>
        <w:rPr>
          <w:b/>
          <w:bCs/>
          <w:color w:val="000000"/>
        </w:rPr>
        <w:t xml:space="preserve">Look for — </w:t>
      </w:r>
      <w:r>
        <w:rPr>
          <w:color w:val="000000"/>
        </w:rPr>
        <w:t>the mono-line population, the multi-product penetration gap (validate the working ~41% figure against the book — do not assume it), and the co-holding pattern.</w:t>
      </w:r>
    </w:p>
    <w:p w:rsidR="0050125F" w:rsidRDefault="0023718A" w14:paraId="146021BD" w14:textId="77777777">
      <w:pPr>
        <w:spacing w:after="60" w:line="276" w:lineRule="auto"/>
      </w:pPr>
      <w:r>
        <w:rPr>
          <w:b/>
          <w:bCs/>
          <w:color w:val="000000"/>
        </w:rPr>
        <w:t xml:space="preserve">Feeds — </w:t>
      </w:r>
      <w:r>
        <w:rPr>
          <w:color w:val="000000"/>
        </w:rPr>
        <w:t>D5 sizing; the deepening cross-sell priors; co-holding frequencies become the next-best-product prior.</w:t>
      </w:r>
    </w:p>
    <w:p w:rsidR="0050125F" w:rsidRDefault="0023718A" w14:paraId="46FB0A54" w14:textId="77777777">
      <w:pPr>
        <w:pStyle w:val="Heading2"/>
      </w:pPr>
      <w:r>
        <w:t>2.5 Card spend and activity, 2.6 covariates</w:t>
      </w:r>
    </w:p>
    <w:p w:rsidR="0050125F" w:rsidRDefault="0023718A" w14:paraId="27C81AF9" w14:textId="77777777">
      <w:pPr>
        <w:spacing w:after="60" w:line="276" w:lineRule="auto"/>
      </w:pPr>
      <w:r>
        <w:rPr>
          <w:b/>
          <w:bCs/>
          <w:color w:val="000000"/>
        </w:rPr>
        <w:t xml:space="preserve">Objective — </w:t>
      </w:r>
      <w:r>
        <w:rPr>
          <w:color w:val="000000"/>
        </w:rPr>
        <w:t>monthly card-spend distribution, active-versus-dormant share and decline rate by tier; plus the marginal distributions of tenure, age band, segment, channel usage and footprint-versus-out-of-footprint.</w:t>
      </w:r>
    </w:p>
    <w:p w:rsidR="0050125F" w:rsidRDefault="0023718A" w14:paraId="42BF8FDC" w14:textId="77777777">
      <w:pPr>
        <w:spacing w:after="60" w:line="276" w:lineRule="auto"/>
      </w:pPr>
      <w:r>
        <w:rPr>
          <w:b/>
          <w:bCs/>
          <w:color w:val="000000"/>
        </w:rPr>
        <w:t xml:space="preserve">Look for — </w:t>
      </w:r>
      <w:r>
        <w:rPr>
          <w:color w:val="000000"/>
        </w:rPr>
        <w:t>the spend distribution and the dormant/declining tail (D2, R4); the covariate distributions that every elasticity will be sliced by.</w:t>
      </w:r>
    </w:p>
    <w:p w:rsidR="0050125F" w:rsidRDefault="0023718A" w14:paraId="49FEB6C0" w14:textId="77777777">
      <w:pPr>
        <w:spacing w:after="60" w:line="276" w:lineRule="auto"/>
      </w:pPr>
      <w:r>
        <w:rPr>
          <w:b/>
          <w:bCs/>
          <w:color w:val="000000"/>
        </w:rPr>
        <w:t xml:space="preserve">Feeds — </w:t>
      </w:r>
      <w:r>
        <w:rPr>
          <w:color w:val="000000"/>
        </w:rPr>
        <w:t xml:space="preserve">D2/R4 sizing; the synthetic covariates and the conditioning variables for all </w:t>
      </w:r>
      <w:proofErr w:type="spellStart"/>
      <w:r>
        <w:rPr>
          <w:color w:val="000000"/>
        </w:rPr>
        <w:t>behavioural</w:t>
      </w:r>
      <w:proofErr w:type="spellEnd"/>
      <w:r>
        <w:rPr>
          <w:color w:val="000000"/>
        </w:rPr>
        <w:t xml:space="preserve"> responses.</w:t>
      </w:r>
    </w:p>
    <w:p w:rsidR="0050125F" w:rsidRDefault="0023718A" w14:paraId="4BB5B6B2" w14:textId="77777777">
      <w:pPr>
        <w:pStyle w:val="Heading1"/>
        <w:pageBreakBefore/>
      </w:pPr>
      <w:r>
        <w:t xml:space="preserve">3 · </w:t>
      </w:r>
      <w:proofErr w:type="spellStart"/>
      <w:r>
        <w:t>Behavioural</w:t>
      </w:r>
      <w:proofErr w:type="spellEnd"/>
      <w:r>
        <w:t xml:space="preserve"> triggers — detectability, base rate, lead time</w:t>
      </w:r>
    </w:p>
    <w:p w:rsidR="0050125F" w:rsidRDefault="0023718A" w14:paraId="152EA76E" w14:textId="77777777">
      <w:pPr>
        <w:spacing w:after="120" w:line="276" w:lineRule="auto"/>
      </w:pPr>
      <w:r>
        <w:rPr>
          <w:color w:val="000000"/>
        </w:rPr>
        <w:t>For each play's trigger, confirm three things: that we can detect the signal in the data, how often it fires (base rate), how long before the event it appears (lead time), and what happens next (the outcome the twin must predict). The pattern is always a trigger-to-outcome cohort query. The template is shown once for the key Wave-1 retention signal; the others are the same shape with a different trigger and outcome.</w:t>
      </w:r>
    </w:p>
    <w:p w:rsidRPr="00745EF0" w:rsidR="0050125F" w:rsidRDefault="0023718A" w14:paraId="39D9D57E" w14:textId="77777777">
      <w:pPr>
        <w:pStyle w:val="Heading2"/>
        <w:rPr>
          <w:lang w:val="fr-FR"/>
        </w:rPr>
      </w:pPr>
      <w:r w:rsidRPr="00745EF0">
        <w:rPr>
          <w:lang w:val="fr-FR"/>
        </w:rPr>
        <w:t>3.2 Direct-</w:t>
      </w:r>
      <w:proofErr w:type="spellStart"/>
      <w:r w:rsidRPr="00745EF0">
        <w:rPr>
          <w:lang w:val="fr-FR"/>
        </w:rPr>
        <w:t>deposit</w:t>
      </w:r>
      <w:proofErr w:type="spellEnd"/>
      <w:r w:rsidRPr="00745EF0">
        <w:rPr>
          <w:lang w:val="fr-FR"/>
        </w:rPr>
        <w:t xml:space="preserve"> cessation / balance drift → </w:t>
      </w:r>
      <w:proofErr w:type="gramStart"/>
      <w:r w:rsidRPr="00745EF0">
        <w:rPr>
          <w:lang w:val="fr-FR"/>
        </w:rPr>
        <w:t>attrition  (</w:t>
      </w:r>
      <w:proofErr w:type="gramEnd"/>
      <w:r w:rsidRPr="00745EF0">
        <w:rPr>
          <w:lang w:val="fr-FR"/>
        </w:rPr>
        <w:t xml:space="preserve">R1, </w:t>
      </w:r>
      <w:proofErr w:type="spellStart"/>
      <w:r w:rsidRPr="00745EF0">
        <w:rPr>
          <w:lang w:val="fr-FR"/>
        </w:rPr>
        <w:t>template</w:t>
      </w:r>
      <w:proofErr w:type="spellEnd"/>
      <w:r w:rsidRPr="00745EF0">
        <w:rPr>
          <w:lang w:val="fr-FR"/>
        </w:rPr>
        <w:t>)</w:t>
      </w:r>
    </w:p>
    <w:p w:rsidR="0050125F" w:rsidRDefault="0023718A" w14:paraId="74E014E4" w14:textId="77777777">
      <w:pPr>
        <w:keepLines/>
        <w:shd w:val="clear" w:color="auto" w:fill="F4F4F4"/>
        <w:spacing w:before="60" w:after="150"/>
      </w:pPr>
      <w:r>
        <w:rPr>
          <w:rFonts w:ascii="Consolas" w:hAnsi="Consolas" w:eastAsia="Consolas" w:cs="Consolas"/>
          <w:sz w:val="18"/>
          <w:szCs w:val="18"/>
        </w:rPr>
        <w:t>-- TRIGGER -&gt; OUTCOME cohort template</w:t>
      </w:r>
      <w:r>
        <w:rPr>
          <w:rFonts w:ascii="Consolas" w:hAnsi="Consolas" w:eastAsia="Consolas" w:cs="Consolas"/>
          <w:sz w:val="18"/>
          <w:szCs w:val="18"/>
        </w:rPr>
        <w:br/>
      </w:r>
      <w:r>
        <w:rPr>
          <w:rFonts w:ascii="Consolas" w:hAnsi="Consolas" w:eastAsia="Consolas" w:cs="Consolas"/>
          <w:sz w:val="18"/>
          <w:szCs w:val="18"/>
        </w:rPr>
        <w:t>WITH trig AS (   -- the signal and when it fired</w:t>
      </w:r>
      <w:r>
        <w:rPr>
          <w:rFonts w:ascii="Consolas" w:hAnsi="Consolas" w:eastAsia="Consolas" w:cs="Consolas"/>
          <w:sz w:val="18"/>
          <w:szCs w:val="18"/>
        </w:rPr>
        <w:br/>
      </w:r>
      <w:r>
        <w:rPr>
          <w:rFonts w:ascii="Consolas" w:hAnsi="Consolas" w:eastAsia="Consolas" w:cs="Consolas"/>
          <w:sz w:val="18"/>
          <w:szCs w:val="18"/>
        </w:rPr>
        <w:t xml:space="preserve">  SELECT &lt;</w:t>
      </w:r>
      <w:proofErr w:type="spellStart"/>
      <w:r>
        <w:rPr>
          <w:rFonts w:ascii="Consolas" w:hAnsi="Consolas" w:eastAsia="Consolas" w:cs="Consolas"/>
          <w:sz w:val="18"/>
          <w:szCs w:val="18"/>
        </w:rPr>
        <w:t>customer_id</w:t>
      </w:r>
      <w:proofErr w:type="spellEnd"/>
      <w:r>
        <w:rPr>
          <w:rFonts w:ascii="Consolas" w:hAnsi="Consolas" w:eastAsia="Consolas" w:cs="Consolas"/>
          <w:sz w:val="18"/>
          <w:szCs w:val="18"/>
        </w:rPr>
        <w:t>&gt;, &lt;</w:t>
      </w:r>
      <w:proofErr w:type="spellStart"/>
      <w:r>
        <w:rPr>
          <w:rFonts w:ascii="Consolas" w:hAnsi="Consolas" w:eastAsia="Consolas" w:cs="Consolas"/>
          <w:sz w:val="18"/>
          <w:szCs w:val="18"/>
        </w:rPr>
        <w:t>event_month</w:t>
      </w:r>
      <w:proofErr w:type="spellEnd"/>
      <w:r>
        <w:rPr>
          <w:rFonts w:ascii="Consolas" w:hAnsi="Consolas" w:eastAsia="Consolas" w:cs="Consolas"/>
          <w:sz w:val="18"/>
          <w:szCs w:val="18"/>
        </w:rPr>
        <w:t>&gt; AS t0</w:t>
      </w:r>
      <w:r>
        <w:rPr>
          <w:rFonts w:ascii="Consolas" w:hAnsi="Consolas" w:eastAsia="Consolas" w:cs="Consolas"/>
          <w:sz w:val="18"/>
          <w:szCs w:val="18"/>
        </w:rPr>
        <w:br/>
      </w:r>
      <w:r>
        <w:rPr>
          <w:rFonts w:ascii="Consolas" w:hAnsi="Consolas" w:eastAsia="Consolas" w:cs="Consolas"/>
          <w:sz w:val="18"/>
          <w:szCs w:val="18"/>
        </w:rPr>
        <w:t xml:space="preserve">  FROM &lt;</w:t>
      </w:r>
      <w:proofErr w:type="spellStart"/>
      <w:r>
        <w:rPr>
          <w:rFonts w:ascii="Consolas" w:hAnsi="Consolas" w:eastAsia="Consolas" w:cs="Consolas"/>
          <w:sz w:val="18"/>
          <w:szCs w:val="18"/>
        </w:rPr>
        <w:t>recurring_inflow_monthly</w:t>
      </w:r>
      <w:proofErr w:type="spellEnd"/>
      <w:r>
        <w:rPr>
          <w:rFonts w:ascii="Consolas" w:hAnsi="Consolas" w:eastAsia="Consolas" w:cs="Consolas"/>
          <w:sz w:val="18"/>
          <w:szCs w:val="18"/>
        </w:rPr>
        <w:t>&gt;</w:t>
      </w:r>
      <w:r>
        <w:rPr>
          <w:rFonts w:ascii="Consolas" w:hAnsi="Consolas" w:eastAsia="Consolas" w:cs="Consolas"/>
          <w:sz w:val="18"/>
          <w:szCs w:val="18"/>
        </w:rPr>
        <w:br/>
      </w:r>
      <w:r>
        <w:rPr>
          <w:rFonts w:ascii="Consolas" w:hAnsi="Consolas" w:eastAsia="Consolas" w:cs="Consolas"/>
          <w:sz w:val="18"/>
          <w:szCs w:val="18"/>
        </w:rPr>
        <w:t xml:space="preserve">  WHERE &lt;had_dd_prev_3m&gt; = 1 AND &lt;</w:t>
      </w:r>
      <w:proofErr w:type="spellStart"/>
      <w:r>
        <w:rPr>
          <w:rFonts w:ascii="Consolas" w:hAnsi="Consolas" w:eastAsia="Consolas" w:cs="Consolas"/>
          <w:sz w:val="18"/>
          <w:szCs w:val="18"/>
        </w:rPr>
        <w:t>has_dd_this_month</w:t>
      </w:r>
      <w:proofErr w:type="spellEnd"/>
      <w:r>
        <w:rPr>
          <w:rFonts w:ascii="Consolas" w:hAnsi="Consolas" w:eastAsia="Consolas" w:cs="Consolas"/>
          <w:sz w:val="18"/>
          <w:szCs w:val="18"/>
        </w:rPr>
        <w:t>&gt; = 0),</w:t>
      </w:r>
      <w:r>
        <w:rPr>
          <w:rFonts w:ascii="Consolas" w:hAnsi="Consolas" w:eastAsia="Consolas" w:cs="Consolas"/>
          <w:sz w:val="18"/>
          <w:szCs w:val="18"/>
        </w:rPr>
        <w:br/>
      </w:r>
      <w:r>
        <w:rPr>
          <w:rFonts w:ascii="Consolas" w:hAnsi="Consolas" w:eastAsia="Consolas" w:cs="Consolas"/>
          <w:sz w:val="18"/>
          <w:szCs w:val="18"/>
        </w:rPr>
        <w:t>outcome AS (     -- what happened in the next K months</w:t>
      </w:r>
      <w:r>
        <w:rPr>
          <w:rFonts w:ascii="Consolas" w:hAnsi="Consolas" w:eastAsia="Consolas" w:cs="Consolas"/>
          <w:sz w:val="18"/>
          <w:szCs w:val="18"/>
        </w:rPr>
        <w:br/>
      </w:r>
      <w:r>
        <w:rPr>
          <w:rFonts w:ascii="Consolas" w:hAnsi="Consolas" w:eastAsia="Consolas" w:cs="Consolas"/>
          <w:sz w:val="18"/>
          <w:szCs w:val="18"/>
        </w:rPr>
        <w:t xml:space="preserve">  SELECT t.&lt;</w:t>
      </w:r>
      <w:proofErr w:type="spellStart"/>
      <w:r>
        <w:rPr>
          <w:rFonts w:ascii="Consolas" w:hAnsi="Consolas" w:eastAsia="Consolas" w:cs="Consolas"/>
          <w:sz w:val="18"/>
          <w:szCs w:val="18"/>
        </w:rPr>
        <w:t>customer_id</w:t>
      </w:r>
      <w:proofErr w:type="spellEnd"/>
      <w:r>
        <w:rPr>
          <w:rFonts w:ascii="Consolas" w:hAnsi="Consolas" w:eastAsia="Consolas" w:cs="Consolas"/>
          <w:sz w:val="18"/>
          <w:szCs w:val="18"/>
        </w:rPr>
        <w:t>&gt;, t.t0,</w:t>
      </w:r>
      <w:r>
        <w:rPr>
          <w:rFonts w:ascii="Consolas" w:hAnsi="Consolas" w:eastAsia="Consolas" w:cs="Consolas"/>
          <w:sz w:val="18"/>
          <w:szCs w:val="18"/>
        </w:rPr>
        <w:br/>
      </w:r>
      <w:r>
        <w:rPr>
          <w:rFonts w:ascii="Consolas" w:hAnsi="Consolas" w:eastAsia="Consolas" w:cs="Consolas"/>
          <w:sz w:val="18"/>
          <w:szCs w:val="18"/>
        </w:rPr>
        <w:t xml:space="preserve">         MAX(CASE WHEN a.&lt;</w:t>
      </w:r>
      <w:proofErr w:type="spellStart"/>
      <w:r>
        <w:rPr>
          <w:rFonts w:ascii="Consolas" w:hAnsi="Consolas" w:eastAsia="Consolas" w:cs="Consolas"/>
          <w:sz w:val="18"/>
          <w:szCs w:val="18"/>
        </w:rPr>
        <w:t>closed_date</w:t>
      </w:r>
      <w:proofErr w:type="spellEnd"/>
      <w:r>
        <w:rPr>
          <w:rFonts w:ascii="Consolas" w:hAnsi="Consolas" w:eastAsia="Consolas" w:cs="Consolas"/>
          <w:sz w:val="18"/>
          <w:szCs w:val="18"/>
        </w:rPr>
        <w:t>&gt; BETWEEN t.t0 AND t.t0 + INTERVAL '6' MONTH</w:t>
      </w:r>
      <w:r>
        <w:rPr>
          <w:rFonts w:ascii="Consolas" w:hAnsi="Consolas" w:eastAsia="Consolas" w:cs="Consolas"/>
          <w:sz w:val="18"/>
          <w:szCs w:val="18"/>
        </w:rPr>
        <w:br/>
      </w:r>
      <w:r>
        <w:rPr>
          <w:rFonts w:ascii="Consolas" w:hAnsi="Consolas" w:eastAsia="Consolas" w:cs="Consolas"/>
          <w:sz w:val="18"/>
          <w:szCs w:val="18"/>
        </w:rPr>
        <w:t xml:space="preserve">                  THEN 1 ELSE 0 END) AS attrited_6m,</w:t>
      </w:r>
      <w:r>
        <w:rPr>
          <w:rFonts w:ascii="Consolas" w:hAnsi="Consolas" w:eastAsia="Consolas" w:cs="Consolas"/>
          <w:sz w:val="18"/>
          <w:szCs w:val="18"/>
        </w:rPr>
        <w:br/>
      </w:r>
      <w:r>
        <w:rPr>
          <w:rFonts w:ascii="Consolas" w:hAnsi="Consolas" w:eastAsia="Consolas" w:cs="Consolas"/>
          <w:sz w:val="18"/>
          <w:szCs w:val="18"/>
        </w:rPr>
        <w:t xml:space="preserve">         MIN(a.&lt;</w:t>
      </w:r>
      <w:proofErr w:type="spellStart"/>
      <w:r>
        <w:rPr>
          <w:rFonts w:ascii="Consolas" w:hAnsi="Consolas" w:eastAsia="Consolas" w:cs="Consolas"/>
          <w:sz w:val="18"/>
          <w:szCs w:val="18"/>
        </w:rPr>
        <w:t>closed_date</w:t>
      </w:r>
      <w:proofErr w:type="spellEnd"/>
      <w:r>
        <w:rPr>
          <w:rFonts w:ascii="Consolas" w:hAnsi="Consolas" w:eastAsia="Consolas" w:cs="Consolas"/>
          <w:sz w:val="18"/>
          <w:szCs w:val="18"/>
        </w:rPr>
        <w:t xml:space="preserve">&gt;) AS </w:t>
      </w:r>
      <w:proofErr w:type="spellStart"/>
      <w:r>
        <w:rPr>
          <w:rFonts w:ascii="Consolas" w:hAnsi="Consolas" w:eastAsia="Consolas" w:cs="Consolas"/>
          <w:sz w:val="18"/>
          <w:szCs w:val="18"/>
        </w:rPr>
        <w:t>closed_date</w:t>
      </w:r>
      <w:proofErr w:type="spellEnd"/>
      <w:r>
        <w:rPr>
          <w:rFonts w:ascii="Consolas" w:hAnsi="Consolas" w:eastAsia="Consolas" w:cs="Consolas"/>
          <w:sz w:val="18"/>
          <w:szCs w:val="18"/>
        </w:rPr>
        <w:br/>
      </w:r>
      <w:r>
        <w:rPr>
          <w:rFonts w:ascii="Consolas" w:hAnsi="Consolas" w:eastAsia="Consolas" w:cs="Consolas"/>
          <w:sz w:val="18"/>
          <w:szCs w:val="18"/>
        </w:rPr>
        <w:t xml:space="preserve">  FROM trig t LEFT JOIN &lt;</w:t>
      </w:r>
      <w:proofErr w:type="spellStart"/>
      <w:r>
        <w:rPr>
          <w:rFonts w:ascii="Consolas" w:hAnsi="Consolas" w:eastAsia="Consolas" w:cs="Consolas"/>
          <w:sz w:val="18"/>
          <w:szCs w:val="18"/>
        </w:rPr>
        <w:t>account_status</w:t>
      </w:r>
      <w:proofErr w:type="spellEnd"/>
      <w:r>
        <w:rPr>
          <w:rFonts w:ascii="Consolas" w:hAnsi="Consolas" w:eastAsia="Consolas" w:cs="Consolas"/>
          <w:sz w:val="18"/>
          <w:szCs w:val="18"/>
        </w:rPr>
        <w:t>&gt; a USING (&lt;</w:t>
      </w:r>
      <w:proofErr w:type="spellStart"/>
      <w:r>
        <w:rPr>
          <w:rFonts w:ascii="Consolas" w:hAnsi="Consolas" w:eastAsia="Consolas" w:cs="Consolas"/>
          <w:sz w:val="18"/>
          <w:szCs w:val="18"/>
        </w:rPr>
        <w:t>customer_id</w:t>
      </w:r>
      <w:proofErr w:type="spellEnd"/>
      <w:r>
        <w:rPr>
          <w:rFonts w:ascii="Consolas" w:hAnsi="Consolas" w:eastAsia="Consolas" w:cs="Consolas"/>
          <w:sz w:val="18"/>
          <w:szCs w:val="18"/>
        </w:rPr>
        <w:t>&gt;)</w:t>
      </w:r>
      <w:r>
        <w:rPr>
          <w:rFonts w:ascii="Consolas" w:hAnsi="Consolas" w:eastAsia="Consolas" w:cs="Consolas"/>
          <w:sz w:val="18"/>
          <w:szCs w:val="18"/>
        </w:rPr>
        <w:br/>
      </w:r>
      <w:r>
        <w:rPr>
          <w:rFonts w:ascii="Consolas" w:hAnsi="Consolas" w:eastAsia="Consolas" w:cs="Consolas"/>
          <w:sz w:val="18"/>
          <w:szCs w:val="18"/>
        </w:rPr>
        <w:t xml:space="preserve">  GROUP BY 1,2)</w:t>
      </w:r>
      <w:r>
        <w:rPr>
          <w:rFonts w:ascii="Consolas" w:hAnsi="Consolas" w:eastAsia="Consolas" w:cs="Consolas"/>
          <w:sz w:val="18"/>
          <w:szCs w:val="18"/>
        </w:rPr>
        <w:br/>
      </w:r>
      <w:r>
        <w:rPr>
          <w:rFonts w:ascii="Consolas" w:hAnsi="Consolas" w:eastAsia="Consolas" w:cs="Consolas"/>
          <w:sz w:val="18"/>
          <w:szCs w:val="18"/>
        </w:rPr>
        <w:t>SELECT COUNT(*) AS triggered,</w:t>
      </w:r>
      <w:r>
        <w:rPr>
          <w:rFonts w:ascii="Consolas" w:hAnsi="Consolas" w:eastAsia="Consolas" w:cs="Consolas"/>
          <w:sz w:val="18"/>
          <w:szCs w:val="18"/>
        </w:rPr>
        <w:br/>
      </w:r>
      <w:r>
        <w:rPr>
          <w:rFonts w:ascii="Consolas" w:hAnsi="Consolas" w:eastAsia="Consolas" w:cs="Consolas"/>
          <w:sz w:val="18"/>
          <w:szCs w:val="18"/>
        </w:rPr>
        <w:t xml:space="preserve">       AVG(attrited_6m) AS </w:t>
      </w:r>
      <w:proofErr w:type="spellStart"/>
      <w:r>
        <w:rPr>
          <w:rFonts w:ascii="Consolas" w:hAnsi="Consolas" w:eastAsia="Consolas" w:cs="Consolas"/>
          <w:sz w:val="18"/>
          <w:szCs w:val="18"/>
        </w:rPr>
        <w:t>attrition_rate_post_signal</w:t>
      </w:r>
      <w:proofErr w:type="spellEnd"/>
      <w:r>
        <w:rPr>
          <w:rFonts w:ascii="Consolas" w:hAnsi="Consolas" w:eastAsia="Consolas" w:cs="Consolas"/>
          <w:sz w:val="18"/>
          <w:szCs w:val="18"/>
        </w:rPr>
        <w:t>,</w:t>
      </w:r>
      <w:r>
        <w:rPr>
          <w:rFonts w:ascii="Consolas" w:hAnsi="Consolas" w:eastAsia="Consolas" w:cs="Consolas"/>
          <w:sz w:val="18"/>
          <w:szCs w:val="18"/>
        </w:rPr>
        <w:br/>
      </w:r>
      <w:r>
        <w:rPr>
          <w:rFonts w:ascii="Consolas" w:hAnsi="Consolas" w:eastAsia="Consolas" w:cs="Consolas"/>
          <w:sz w:val="18"/>
          <w:szCs w:val="18"/>
        </w:rPr>
        <w:t xml:space="preserve">       </w:t>
      </w:r>
      <w:proofErr w:type="spellStart"/>
      <w:r>
        <w:rPr>
          <w:rFonts w:ascii="Consolas" w:hAnsi="Consolas" w:eastAsia="Consolas" w:cs="Consolas"/>
          <w:sz w:val="18"/>
          <w:szCs w:val="18"/>
        </w:rPr>
        <w:t>approx_percentile</w:t>
      </w:r>
      <w:proofErr w:type="spellEnd"/>
      <w:r>
        <w:rPr>
          <w:rFonts w:ascii="Consolas" w:hAnsi="Consolas" w:eastAsia="Consolas" w:cs="Consolas"/>
          <w:sz w:val="18"/>
          <w:szCs w:val="18"/>
        </w:rPr>
        <w:t>(</w:t>
      </w:r>
      <w:proofErr w:type="spellStart"/>
      <w:r>
        <w:rPr>
          <w:rFonts w:ascii="Consolas" w:hAnsi="Consolas" w:eastAsia="Consolas" w:cs="Consolas"/>
          <w:sz w:val="18"/>
          <w:szCs w:val="18"/>
        </w:rPr>
        <w:t>date_diff</w:t>
      </w:r>
      <w:proofErr w:type="spellEnd"/>
      <w:r>
        <w:rPr>
          <w:rFonts w:ascii="Consolas" w:hAnsi="Consolas" w:eastAsia="Consolas" w:cs="Consolas"/>
          <w:sz w:val="18"/>
          <w:szCs w:val="18"/>
        </w:rPr>
        <w:t xml:space="preserve">('day', t0, </w:t>
      </w:r>
      <w:proofErr w:type="spellStart"/>
      <w:r>
        <w:rPr>
          <w:rFonts w:ascii="Consolas" w:hAnsi="Consolas" w:eastAsia="Consolas" w:cs="Consolas"/>
          <w:sz w:val="18"/>
          <w:szCs w:val="18"/>
        </w:rPr>
        <w:t>closed_date</w:t>
      </w:r>
      <w:proofErr w:type="spellEnd"/>
      <w:r>
        <w:rPr>
          <w:rFonts w:ascii="Consolas" w:hAnsi="Consolas" w:eastAsia="Consolas" w:cs="Consolas"/>
          <w:sz w:val="18"/>
          <w:szCs w:val="18"/>
        </w:rPr>
        <w:t xml:space="preserve">), ARRAY[.25,.5,.75]) AS </w:t>
      </w:r>
      <w:proofErr w:type="spellStart"/>
      <w:r>
        <w:rPr>
          <w:rFonts w:ascii="Consolas" w:hAnsi="Consolas" w:eastAsia="Consolas" w:cs="Consolas"/>
          <w:sz w:val="18"/>
          <w:szCs w:val="18"/>
        </w:rPr>
        <w:t>lead_time_days</w:t>
      </w:r>
      <w:proofErr w:type="spellEnd"/>
      <w:r>
        <w:rPr>
          <w:rFonts w:ascii="Consolas" w:hAnsi="Consolas" w:eastAsia="Consolas" w:cs="Consolas"/>
          <w:sz w:val="18"/>
          <w:szCs w:val="18"/>
        </w:rPr>
        <w:br/>
      </w:r>
      <w:r>
        <w:rPr>
          <w:rFonts w:ascii="Consolas" w:hAnsi="Consolas" w:eastAsia="Consolas" w:cs="Consolas"/>
          <w:sz w:val="18"/>
          <w:szCs w:val="18"/>
        </w:rPr>
        <w:t>FROM outcome;</w:t>
      </w:r>
      <w:r>
        <w:rPr>
          <w:rFonts w:ascii="Consolas" w:hAnsi="Consolas" w:eastAsia="Consolas" w:cs="Consolas"/>
          <w:sz w:val="18"/>
          <w:szCs w:val="18"/>
        </w:rPr>
        <w:br/>
      </w:r>
      <w:r>
        <w:rPr>
          <w:rFonts w:ascii="Consolas" w:hAnsi="Consolas" w:eastAsia="Consolas" w:cs="Consolas"/>
          <w:sz w:val="18"/>
          <w:szCs w:val="18"/>
        </w:rPr>
        <w:t xml:space="preserve">-- Compare </w:t>
      </w:r>
      <w:proofErr w:type="spellStart"/>
      <w:r>
        <w:rPr>
          <w:rFonts w:ascii="Consolas" w:hAnsi="Consolas" w:eastAsia="Consolas" w:cs="Consolas"/>
          <w:sz w:val="18"/>
          <w:szCs w:val="18"/>
        </w:rPr>
        <w:t>attrition_rate_post_signal</w:t>
      </w:r>
      <w:proofErr w:type="spellEnd"/>
      <w:r>
        <w:rPr>
          <w:rFonts w:ascii="Consolas" w:hAnsi="Consolas" w:eastAsia="Consolas" w:cs="Consolas"/>
          <w:sz w:val="18"/>
          <w:szCs w:val="18"/>
        </w:rPr>
        <w:t xml:space="preserve"> with the book-wide base rate to size the signal's lift.</w:t>
      </w:r>
    </w:p>
    <w:p w:rsidR="0050125F" w:rsidRDefault="0023718A" w14:paraId="538E7207" w14:textId="77777777">
      <w:pPr>
        <w:spacing w:after="60" w:line="276" w:lineRule="auto"/>
      </w:pPr>
      <w:r>
        <w:rPr>
          <w:b/>
          <w:bCs/>
          <w:color w:val="000000"/>
        </w:rPr>
        <w:t xml:space="preserve">Look for — </w:t>
      </w:r>
      <w:r>
        <w:rPr>
          <w:color w:val="000000"/>
        </w:rPr>
        <w:t>the pool size, the post-signal attrition (or conversion) rate versus the book-wide base rate, the lead-time distribution, and whether the signal is detectable at all.</w:t>
      </w:r>
    </w:p>
    <w:p w:rsidR="0050125F" w:rsidRDefault="0023718A" w14:paraId="1AB9527C" w14:textId="77777777">
      <w:pPr>
        <w:spacing w:after="60" w:line="276" w:lineRule="auto"/>
      </w:pPr>
      <w:r>
        <w:rPr>
          <w:b/>
          <w:bCs/>
          <w:color w:val="000000"/>
        </w:rPr>
        <w:t xml:space="preserve">Feeds — </w:t>
      </w:r>
      <w:r>
        <w:rPr>
          <w:color w:val="000000"/>
        </w:rPr>
        <w:t>twin population sizing; the transition and hazard rates the customer twin runs on; the action-window timing (lead time tells you how early to act).</w:t>
      </w:r>
    </w:p>
    <w:p w:rsidR="0050125F" w:rsidRDefault="0023718A" w14:paraId="529E0DA7" w14:textId="77777777">
      <w:pPr>
        <w:pStyle w:val="Heading2"/>
      </w:pPr>
      <w:r>
        <w:t>The other triggers — same template, different signal and outcome</w:t>
      </w:r>
    </w:p>
    <w:p w:rsidR="0050125F" w:rsidRDefault="0023718A" w14:paraId="147E98C3" w14:textId="77777777">
      <w:pPr>
        <w:pStyle w:val="ListParagraph"/>
        <w:numPr>
          <w:ilvl w:val="0"/>
          <w:numId w:val="2"/>
        </w:numPr>
        <w:spacing w:after="60" w:line="276" w:lineRule="auto"/>
      </w:pPr>
      <w:r>
        <w:rPr>
          <w:b/>
          <w:bCs/>
          <w:color w:val="000000"/>
        </w:rPr>
        <w:t xml:space="preserve">3.1 Idle-balance → activation (D1): </w:t>
      </w:r>
      <w:r>
        <w:rPr>
          <w:color w:val="000000"/>
        </w:rPr>
        <w:t>trigger = balance sustained above threshold ≥ N days; outcome = moved to a yield product within 90 days.</w:t>
      </w:r>
    </w:p>
    <w:p w:rsidR="0050125F" w:rsidRDefault="0023718A" w14:paraId="57B72331" w14:textId="77777777">
      <w:pPr>
        <w:pStyle w:val="ListParagraph"/>
        <w:numPr>
          <w:ilvl w:val="0"/>
          <w:numId w:val="2"/>
        </w:numPr>
        <w:spacing w:after="60" w:line="276" w:lineRule="auto"/>
      </w:pPr>
      <w:r>
        <w:rPr>
          <w:b/>
          <w:bCs/>
          <w:color w:val="000000"/>
        </w:rPr>
        <w:t xml:space="preserve">3.3 Mono-line + new income → primary conversion (D5): </w:t>
      </w:r>
      <w:r>
        <w:rPr>
          <w:color w:val="000000"/>
        </w:rPr>
        <w:t>trigger = card-only customer with a newly detected recurring credit; outcome = checking opened within 90 days.</w:t>
      </w:r>
    </w:p>
    <w:p w:rsidR="0050125F" w:rsidRDefault="0023718A" w14:paraId="27CDEB0A" w14:textId="77777777">
      <w:pPr>
        <w:pStyle w:val="ListParagraph"/>
        <w:numPr>
          <w:ilvl w:val="0"/>
          <w:numId w:val="2"/>
        </w:numPr>
        <w:spacing w:after="60" w:line="276" w:lineRule="auto"/>
      </w:pPr>
      <w:r>
        <w:rPr>
          <w:b/>
          <w:bCs/>
          <w:color w:val="000000"/>
        </w:rPr>
        <w:t xml:space="preserve">3.4 Distress → churn (R2): </w:t>
      </w:r>
      <w:r>
        <w:rPr>
          <w:color w:val="000000"/>
        </w:rPr>
        <w:t>trigger = ≥2 service contacts with balance decline, or repeat NSF/overdraft, or dormancy; outcome = closure or balance run-off.</w:t>
      </w:r>
    </w:p>
    <w:p w:rsidR="0050125F" w:rsidRDefault="0023718A" w14:paraId="21BEA91D" w14:textId="77777777">
      <w:pPr>
        <w:pStyle w:val="ListParagraph"/>
        <w:numPr>
          <w:ilvl w:val="0"/>
          <w:numId w:val="2"/>
        </w:numPr>
        <w:spacing w:after="60" w:line="276" w:lineRule="auto"/>
      </w:pPr>
      <w:r>
        <w:rPr>
          <w:b/>
          <w:bCs/>
          <w:color w:val="000000"/>
        </w:rPr>
        <w:t xml:space="preserve">3.5 Money-moment → product attach (A2, internal proxy): </w:t>
      </w:r>
      <w:r>
        <w:rPr>
          <w:color w:val="000000"/>
        </w:rPr>
        <w:t>trigger = large one-time credit or mortgage-origination event; outcome = subsequent product attach.</w:t>
      </w:r>
    </w:p>
    <w:p w:rsidR="0050125F" w:rsidRDefault="0023718A" w14:paraId="2A6A8624" w14:textId="77777777">
      <w:pPr>
        <w:pStyle w:val="ListParagraph"/>
        <w:numPr>
          <w:ilvl w:val="0"/>
          <w:numId w:val="2"/>
        </w:numPr>
        <w:spacing w:after="60" w:line="276" w:lineRule="auto"/>
      </w:pPr>
      <w:r>
        <w:rPr>
          <w:b/>
          <w:bCs/>
          <w:color w:val="000000"/>
        </w:rPr>
        <w:t xml:space="preserve">3.6 Rate-shopping / high-yield outflow → deposit flight (R1, D1): </w:t>
      </w:r>
      <w:r>
        <w:rPr>
          <w:color w:val="000000"/>
        </w:rPr>
        <w:t>trigger = outflow to external high-yield/brokerage counterparty, or CD maturity window; outcome = balance flight.</w:t>
      </w:r>
    </w:p>
    <w:p w:rsidR="0050125F" w:rsidRDefault="0023718A" w14:paraId="53A8ED4A" w14:textId="77777777">
      <w:pPr>
        <w:pStyle w:val="ListParagraph"/>
        <w:numPr>
          <w:ilvl w:val="0"/>
          <w:numId w:val="2"/>
        </w:numPr>
        <w:spacing w:after="60" w:line="276" w:lineRule="auto"/>
      </w:pPr>
      <w:r>
        <w:rPr>
          <w:b/>
          <w:bCs/>
          <w:color w:val="000000"/>
        </w:rPr>
        <w:t xml:space="preserve">3.7 Card-spend shift / off-us migration → card attrition (D2, R4): </w:t>
      </w:r>
      <w:r>
        <w:rPr>
          <w:color w:val="000000"/>
        </w:rPr>
        <w:t>trigger = month-over-month spend decline or share moving off-us; outcome = card run-off.</w:t>
      </w:r>
    </w:p>
    <w:p w:rsidR="0050125F" w:rsidRDefault="0023718A" w14:paraId="12A42466" w14:textId="77777777">
      <w:pPr>
        <w:pStyle w:val="ListParagraph"/>
        <w:numPr>
          <w:ilvl w:val="0"/>
          <w:numId w:val="2"/>
        </w:numPr>
        <w:spacing w:after="60" w:line="276" w:lineRule="auto"/>
      </w:pPr>
      <w:r>
        <w:rPr>
          <w:b/>
          <w:bCs/>
          <w:color w:val="000000"/>
        </w:rPr>
        <w:t xml:space="preserve">3.8 Life-event proxies (A1): </w:t>
      </w:r>
      <w:r>
        <w:rPr>
          <w:color w:val="000000"/>
        </w:rPr>
        <w:t>internal proxies = address change, joint-account formation, new-account bursts. Note: true A1 prospect detection needs external life-event data — this query only scopes the internal proxy and confirms the external-data requirement.</w:t>
      </w:r>
    </w:p>
    <w:p w:rsidR="0050125F" w:rsidRDefault="0023718A" w14:paraId="3E1521D7" w14:textId="77777777">
      <w:pPr>
        <w:pStyle w:val="Heading1"/>
        <w:pageBreakBefore/>
      </w:pPr>
      <w:r>
        <w:t>4 · Elasticities and treatment effects — the core</w:t>
      </w:r>
    </w:p>
    <w:p w:rsidR="0050125F" w:rsidRDefault="0023718A" w14:paraId="4BC00534" w14:textId="77777777">
      <w:pPr>
        <w:spacing w:after="120" w:line="276" w:lineRule="auto"/>
      </w:pPr>
      <w:r>
        <w:rPr>
          <w:color w:val="000000"/>
        </w:rPr>
        <w:t xml:space="preserve">This is where rigour earns its keep. Each lever's response becomes a function inside the twin and the objective of the if-what </w:t>
      </w:r>
      <w:proofErr w:type="spellStart"/>
      <w:r>
        <w:rPr>
          <w:color w:val="000000"/>
        </w:rPr>
        <w:t>optimisation</w:t>
      </w:r>
      <w:proofErr w:type="spellEnd"/>
      <w:r>
        <w:rPr>
          <w:color w:val="000000"/>
        </w:rPr>
        <w:t>. Estimate them with identification, and carry their uncertainty.</w:t>
      </w:r>
    </w:p>
    <w:p w:rsidR="0050125F" w:rsidRDefault="0023718A" w14:paraId="20947C67" w14:textId="77777777">
      <w:pPr>
        <w:pStyle w:val="Heading2"/>
      </w:pPr>
      <w:r>
        <w:t>4.1 Deposit rate elasticity  (R1, D1; product twin)</w:t>
      </w:r>
    </w:p>
    <w:p w:rsidR="0050125F" w:rsidRDefault="0023718A" w14:paraId="7B752D18" w14:textId="77777777">
      <w:pPr>
        <w:spacing w:after="60" w:line="276" w:lineRule="auto"/>
      </w:pPr>
      <w:r>
        <w:rPr>
          <w:b/>
          <w:bCs/>
          <w:color w:val="000000"/>
        </w:rPr>
        <w:t xml:space="preserve">Identification — </w:t>
      </w:r>
      <w:r>
        <w:rPr>
          <w:color w:val="000000"/>
        </w:rPr>
        <w:t>use rate-card change events (CD/HYS specials, regional differences) as natural experiments; compare balance flows before and after in changed cells versus unchanged cells (difference-in-differences). Also relate offered rate to take-up across CD specials.</w:t>
      </w:r>
    </w:p>
    <w:p w:rsidR="0050125F" w:rsidRDefault="0023718A" w14:paraId="594FDBF7" w14:textId="77777777">
      <w:pPr>
        <w:keepLines/>
        <w:shd w:val="clear" w:color="auto" w:fill="F4F4F4"/>
        <w:spacing w:before="60" w:after="150"/>
      </w:pPr>
      <w:r>
        <w:rPr>
          <w:rFonts w:ascii="Consolas" w:hAnsi="Consolas" w:eastAsia="Consolas" w:cs="Consolas"/>
          <w:sz w:val="18"/>
          <w:szCs w:val="18"/>
        </w:rPr>
        <w:t xml:space="preserve">WITH </w:t>
      </w:r>
      <w:proofErr w:type="spellStart"/>
      <w:r>
        <w:rPr>
          <w:rFonts w:ascii="Consolas" w:hAnsi="Consolas" w:eastAsia="Consolas" w:cs="Consolas"/>
          <w:sz w:val="18"/>
          <w:szCs w:val="18"/>
        </w:rPr>
        <w:t>ev</w:t>
      </w:r>
      <w:proofErr w:type="spellEnd"/>
      <w:r>
        <w:rPr>
          <w:rFonts w:ascii="Consolas" w:hAnsi="Consolas" w:eastAsia="Consolas" w:cs="Consolas"/>
          <w:sz w:val="18"/>
          <w:szCs w:val="18"/>
        </w:rPr>
        <w:t xml:space="preserve"> AS (   -- treated cells: product x region that changed rate</w:t>
      </w:r>
      <w:r>
        <w:rPr>
          <w:rFonts w:ascii="Consolas" w:hAnsi="Consolas" w:eastAsia="Consolas" w:cs="Consolas"/>
          <w:sz w:val="18"/>
          <w:szCs w:val="18"/>
        </w:rPr>
        <w:br/>
      </w:r>
      <w:r>
        <w:rPr>
          <w:rFonts w:ascii="Consolas" w:hAnsi="Consolas" w:eastAsia="Consolas" w:cs="Consolas"/>
          <w:sz w:val="18"/>
          <w:szCs w:val="18"/>
        </w:rPr>
        <w:t xml:space="preserve">  SELECT &lt;product&gt;, &lt;region&gt;, &lt;</w:t>
      </w:r>
      <w:proofErr w:type="spellStart"/>
      <w:r>
        <w:rPr>
          <w:rFonts w:ascii="Consolas" w:hAnsi="Consolas" w:eastAsia="Consolas" w:cs="Consolas"/>
          <w:sz w:val="18"/>
          <w:szCs w:val="18"/>
        </w:rPr>
        <w:t>effective_date</w:t>
      </w:r>
      <w:proofErr w:type="spellEnd"/>
      <w:r>
        <w:rPr>
          <w:rFonts w:ascii="Consolas" w:hAnsi="Consolas" w:eastAsia="Consolas" w:cs="Consolas"/>
          <w:sz w:val="18"/>
          <w:szCs w:val="18"/>
        </w:rPr>
        <w:t>&gt; AS t0, &lt;</w:t>
      </w:r>
      <w:proofErr w:type="spellStart"/>
      <w:r>
        <w:rPr>
          <w:rFonts w:ascii="Consolas" w:hAnsi="Consolas" w:eastAsia="Consolas" w:cs="Consolas"/>
          <w:sz w:val="18"/>
          <w:szCs w:val="18"/>
        </w:rPr>
        <w:t>new_rate</w:t>
      </w:r>
      <w:proofErr w:type="spellEnd"/>
      <w:r>
        <w:rPr>
          <w:rFonts w:ascii="Consolas" w:hAnsi="Consolas" w:eastAsia="Consolas" w:cs="Consolas"/>
          <w:sz w:val="18"/>
          <w:szCs w:val="18"/>
        </w:rPr>
        <w:t>&gt; - &lt;</w:t>
      </w:r>
      <w:proofErr w:type="spellStart"/>
      <w:r>
        <w:rPr>
          <w:rFonts w:ascii="Consolas" w:hAnsi="Consolas" w:eastAsia="Consolas" w:cs="Consolas"/>
          <w:sz w:val="18"/>
          <w:szCs w:val="18"/>
        </w:rPr>
        <w:t>old_rate</w:t>
      </w:r>
      <w:proofErr w:type="spellEnd"/>
      <w:r>
        <w:rPr>
          <w:rFonts w:ascii="Consolas" w:hAnsi="Consolas" w:eastAsia="Consolas" w:cs="Consolas"/>
          <w:sz w:val="18"/>
          <w:szCs w:val="18"/>
        </w:rPr>
        <w:t xml:space="preserve">&gt; AS </w:t>
      </w:r>
      <w:proofErr w:type="spellStart"/>
      <w:r>
        <w:rPr>
          <w:rFonts w:ascii="Consolas" w:hAnsi="Consolas" w:eastAsia="Consolas" w:cs="Consolas"/>
          <w:sz w:val="18"/>
          <w:szCs w:val="18"/>
        </w:rPr>
        <w:t>d_rate</w:t>
      </w:r>
      <w:proofErr w:type="spellEnd"/>
      <w:r>
        <w:rPr>
          <w:rFonts w:ascii="Consolas" w:hAnsi="Consolas" w:eastAsia="Consolas" w:cs="Consolas"/>
          <w:sz w:val="18"/>
          <w:szCs w:val="18"/>
        </w:rPr>
        <w:br/>
      </w:r>
      <w:r>
        <w:rPr>
          <w:rFonts w:ascii="Consolas" w:hAnsi="Consolas" w:eastAsia="Consolas" w:cs="Consolas"/>
          <w:sz w:val="18"/>
          <w:szCs w:val="18"/>
        </w:rPr>
        <w:t xml:space="preserve">  FROM &lt;</w:t>
      </w:r>
      <w:proofErr w:type="spellStart"/>
      <w:r>
        <w:rPr>
          <w:rFonts w:ascii="Consolas" w:hAnsi="Consolas" w:eastAsia="Consolas" w:cs="Consolas"/>
          <w:sz w:val="18"/>
          <w:szCs w:val="18"/>
        </w:rPr>
        <w:t>rate_card_history</w:t>
      </w:r>
      <w:proofErr w:type="spellEnd"/>
      <w:r>
        <w:rPr>
          <w:rFonts w:ascii="Consolas" w:hAnsi="Consolas" w:eastAsia="Consolas" w:cs="Consolas"/>
          <w:sz w:val="18"/>
          <w:szCs w:val="18"/>
        </w:rPr>
        <w:t>&gt; WHERE &lt;</w:t>
      </w:r>
      <w:proofErr w:type="spellStart"/>
      <w:r>
        <w:rPr>
          <w:rFonts w:ascii="Consolas" w:hAnsi="Consolas" w:eastAsia="Consolas" w:cs="Consolas"/>
          <w:sz w:val="18"/>
          <w:szCs w:val="18"/>
        </w:rPr>
        <w:t>new_rate</w:t>
      </w:r>
      <w:proofErr w:type="spellEnd"/>
      <w:r>
        <w:rPr>
          <w:rFonts w:ascii="Consolas" w:hAnsi="Consolas" w:eastAsia="Consolas" w:cs="Consolas"/>
          <w:sz w:val="18"/>
          <w:szCs w:val="18"/>
        </w:rPr>
        <w:t>&gt; &lt;&gt; &lt;</w:t>
      </w:r>
      <w:proofErr w:type="spellStart"/>
      <w:r>
        <w:rPr>
          <w:rFonts w:ascii="Consolas" w:hAnsi="Consolas" w:eastAsia="Consolas" w:cs="Consolas"/>
          <w:sz w:val="18"/>
          <w:szCs w:val="18"/>
        </w:rPr>
        <w:t>old_rate</w:t>
      </w:r>
      <w:proofErr w:type="spellEnd"/>
      <w:r>
        <w:rPr>
          <w:rFonts w:ascii="Consolas" w:hAnsi="Consolas" w:eastAsia="Consolas" w:cs="Consolas"/>
          <w:sz w:val="18"/>
          <w:szCs w:val="18"/>
        </w:rPr>
        <w:t>&gt;),</w:t>
      </w:r>
      <w:r>
        <w:rPr>
          <w:rFonts w:ascii="Consolas" w:hAnsi="Consolas" w:eastAsia="Consolas" w:cs="Consolas"/>
          <w:sz w:val="18"/>
          <w:szCs w:val="18"/>
        </w:rPr>
        <w:br/>
      </w:r>
      <w:r>
        <w:rPr>
          <w:rFonts w:ascii="Consolas" w:hAnsi="Consolas" w:eastAsia="Consolas" w:cs="Consolas"/>
          <w:sz w:val="18"/>
          <w:szCs w:val="18"/>
        </w:rPr>
        <w:t>flows AS (</w:t>
      </w:r>
      <w:r>
        <w:rPr>
          <w:rFonts w:ascii="Consolas" w:hAnsi="Consolas" w:eastAsia="Consolas" w:cs="Consolas"/>
          <w:sz w:val="18"/>
          <w:szCs w:val="18"/>
        </w:rPr>
        <w:br/>
      </w:r>
      <w:r>
        <w:rPr>
          <w:rFonts w:ascii="Consolas" w:hAnsi="Consolas" w:eastAsia="Consolas" w:cs="Consolas"/>
          <w:sz w:val="18"/>
          <w:szCs w:val="18"/>
        </w:rPr>
        <w:t xml:space="preserve">  SELECT &lt;product&gt;, &lt;region&gt;, &lt;month&gt;, SUM(&lt;</w:t>
      </w:r>
      <w:proofErr w:type="spellStart"/>
      <w:r>
        <w:rPr>
          <w:rFonts w:ascii="Consolas" w:hAnsi="Consolas" w:eastAsia="Consolas" w:cs="Consolas"/>
          <w:sz w:val="18"/>
          <w:szCs w:val="18"/>
        </w:rPr>
        <w:t>net_flow</w:t>
      </w:r>
      <w:proofErr w:type="spellEnd"/>
      <w:r>
        <w:rPr>
          <w:rFonts w:ascii="Consolas" w:hAnsi="Consolas" w:eastAsia="Consolas" w:cs="Consolas"/>
          <w:sz w:val="18"/>
          <w:szCs w:val="18"/>
        </w:rPr>
        <w:t xml:space="preserve">&gt;) AS </w:t>
      </w:r>
      <w:proofErr w:type="spellStart"/>
      <w:r>
        <w:rPr>
          <w:rFonts w:ascii="Consolas" w:hAnsi="Consolas" w:eastAsia="Consolas" w:cs="Consolas"/>
          <w:sz w:val="18"/>
          <w:szCs w:val="18"/>
        </w:rPr>
        <w:t>net_flow</w:t>
      </w:r>
      <w:proofErr w:type="spellEnd"/>
      <w:r>
        <w:rPr>
          <w:rFonts w:ascii="Consolas" w:hAnsi="Consolas" w:eastAsia="Consolas" w:cs="Consolas"/>
          <w:sz w:val="18"/>
          <w:szCs w:val="18"/>
        </w:rPr>
        <w:br/>
      </w:r>
      <w:r>
        <w:rPr>
          <w:rFonts w:ascii="Consolas" w:hAnsi="Consolas" w:eastAsia="Consolas" w:cs="Consolas"/>
          <w:sz w:val="18"/>
          <w:szCs w:val="18"/>
        </w:rPr>
        <w:t xml:space="preserve">  FROM &lt;</w:t>
      </w:r>
      <w:proofErr w:type="spellStart"/>
      <w:r>
        <w:rPr>
          <w:rFonts w:ascii="Consolas" w:hAnsi="Consolas" w:eastAsia="Consolas" w:cs="Consolas"/>
          <w:sz w:val="18"/>
          <w:szCs w:val="18"/>
        </w:rPr>
        <w:t>deposit_flow_monthly</w:t>
      </w:r>
      <w:proofErr w:type="spellEnd"/>
      <w:r>
        <w:rPr>
          <w:rFonts w:ascii="Consolas" w:hAnsi="Consolas" w:eastAsia="Consolas" w:cs="Consolas"/>
          <w:sz w:val="18"/>
          <w:szCs w:val="18"/>
        </w:rPr>
        <w:t>&gt; GROUP BY 1,2,3)</w:t>
      </w:r>
      <w:r>
        <w:rPr>
          <w:rFonts w:ascii="Consolas" w:hAnsi="Consolas" w:eastAsia="Consolas" w:cs="Consolas"/>
          <w:sz w:val="18"/>
          <w:szCs w:val="18"/>
        </w:rPr>
        <w:br/>
      </w:r>
      <w:r>
        <w:rPr>
          <w:rFonts w:ascii="Consolas" w:hAnsi="Consolas" w:eastAsia="Consolas" w:cs="Consolas"/>
          <w:sz w:val="18"/>
          <w:szCs w:val="18"/>
        </w:rPr>
        <w:t xml:space="preserve">SELECT </w:t>
      </w:r>
      <w:proofErr w:type="spellStart"/>
      <w:r>
        <w:rPr>
          <w:rFonts w:ascii="Consolas" w:hAnsi="Consolas" w:eastAsia="Consolas" w:cs="Consolas"/>
          <w:sz w:val="18"/>
          <w:szCs w:val="18"/>
        </w:rPr>
        <w:t>e.d_rate</w:t>
      </w:r>
      <w:proofErr w:type="spellEnd"/>
      <w:r>
        <w:rPr>
          <w:rFonts w:ascii="Consolas" w:hAnsi="Consolas" w:eastAsia="Consolas" w:cs="Consolas"/>
          <w:sz w:val="18"/>
          <w:szCs w:val="18"/>
        </w:rPr>
        <w:t>,</w:t>
      </w:r>
      <w:r>
        <w:rPr>
          <w:rFonts w:ascii="Consolas" w:hAnsi="Consolas" w:eastAsia="Consolas" w:cs="Consolas"/>
          <w:sz w:val="18"/>
          <w:szCs w:val="18"/>
        </w:rPr>
        <w:br/>
      </w:r>
      <w:r>
        <w:rPr>
          <w:rFonts w:ascii="Consolas" w:hAnsi="Consolas" w:eastAsia="Consolas" w:cs="Consolas"/>
          <w:sz w:val="18"/>
          <w:szCs w:val="18"/>
        </w:rPr>
        <w:t xml:space="preserve">       AVG(CASE WHEN f.&lt;month&gt; &gt;= e.t0 THEN </w:t>
      </w:r>
      <w:proofErr w:type="spellStart"/>
      <w:r>
        <w:rPr>
          <w:rFonts w:ascii="Consolas" w:hAnsi="Consolas" w:eastAsia="Consolas" w:cs="Consolas"/>
          <w:sz w:val="18"/>
          <w:szCs w:val="18"/>
        </w:rPr>
        <w:t>f.net_flow</w:t>
      </w:r>
      <w:proofErr w:type="spellEnd"/>
      <w:r>
        <w:rPr>
          <w:rFonts w:ascii="Consolas" w:hAnsi="Consolas" w:eastAsia="Consolas" w:cs="Consolas"/>
          <w:sz w:val="18"/>
          <w:szCs w:val="18"/>
        </w:rPr>
        <w:t xml:space="preserve"> END)</w:t>
      </w:r>
      <w:r>
        <w:rPr>
          <w:rFonts w:ascii="Consolas" w:hAnsi="Consolas" w:eastAsia="Consolas" w:cs="Consolas"/>
          <w:sz w:val="18"/>
          <w:szCs w:val="18"/>
        </w:rPr>
        <w:br/>
      </w:r>
      <w:r>
        <w:rPr>
          <w:rFonts w:ascii="Consolas" w:hAnsi="Consolas" w:eastAsia="Consolas" w:cs="Consolas"/>
          <w:sz w:val="18"/>
          <w:szCs w:val="18"/>
        </w:rPr>
        <w:t xml:space="preserve">     - AVG(CASE WHEN f.&lt;month&gt; &lt;  e.t0 THEN </w:t>
      </w:r>
      <w:proofErr w:type="spellStart"/>
      <w:r>
        <w:rPr>
          <w:rFonts w:ascii="Consolas" w:hAnsi="Consolas" w:eastAsia="Consolas" w:cs="Consolas"/>
          <w:sz w:val="18"/>
          <w:szCs w:val="18"/>
        </w:rPr>
        <w:t>f.net_flow</w:t>
      </w:r>
      <w:proofErr w:type="spellEnd"/>
      <w:r>
        <w:rPr>
          <w:rFonts w:ascii="Consolas" w:hAnsi="Consolas" w:eastAsia="Consolas" w:cs="Consolas"/>
          <w:sz w:val="18"/>
          <w:szCs w:val="18"/>
        </w:rPr>
        <w:t xml:space="preserve"> END) AS </w:t>
      </w:r>
      <w:proofErr w:type="spellStart"/>
      <w:r>
        <w:rPr>
          <w:rFonts w:ascii="Consolas" w:hAnsi="Consolas" w:eastAsia="Consolas" w:cs="Consolas"/>
          <w:sz w:val="18"/>
          <w:szCs w:val="18"/>
        </w:rPr>
        <w:t>flow_change</w:t>
      </w:r>
      <w:proofErr w:type="spellEnd"/>
      <w:r>
        <w:rPr>
          <w:rFonts w:ascii="Consolas" w:hAnsi="Consolas" w:eastAsia="Consolas" w:cs="Consolas"/>
          <w:sz w:val="18"/>
          <w:szCs w:val="18"/>
        </w:rPr>
        <w:br/>
      </w:r>
      <w:r>
        <w:rPr>
          <w:rFonts w:ascii="Consolas" w:hAnsi="Consolas" w:eastAsia="Consolas" w:cs="Consolas"/>
          <w:sz w:val="18"/>
          <w:szCs w:val="18"/>
        </w:rPr>
        <w:t xml:space="preserve">FROM </w:t>
      </w:r>
      <w:proofErr w:type="spellStart"/>
      <w:r>
        <w:rPr>
          <w:rFonts w:ascii="Consolas" w:hAnsi="Consolas" w:eastAsia="Consolas" w:cs="Consolas"/>
          <w:sz w:val="18"/>
          <w:szCs w:val="18"/>
        </w:rPr>
        <w:t>ev</w:t>
      </w:r>
      <w:proofErr w:type="spellEnd"/>
      <w:r>
        <w:rPr>
          <w:rFonts w:ascii="Consolas" w:hAnsi="Consolas" w:eastAsia="Consolas" w:cs="Consolas"/>
          <w:sz w:val="18"/>
          <w:szCs w:val="18"/>
        </w:rPr>
        <w:t xml:space="preserve"> e JOIN flows f ON f.&lt;product&gt;=e.&lt;product&gt; AND f.&lt;region&gt;=e.&lt;region&gt;</w:t>
      </w:r>
      <w:r>
        <w:rPr>
          <w:rFonts w:ascii="Consolas" w:hAnsi="Consolas" w:eastAsia="Consolas" w:cs="Consolas"/>
          <w:sz w:val="18"/>
          <w:szCs w:val="18"/>
        </w:rPr>
        <w:br/>
      </w:r>
      <w:r>
        <w:rPr>
          <w:rFonts w:ascii="Consolas" w:hAnsi="Consolas" w:eastAsia="Consolas" w:cs="Consolas"/>
          <w:sz w:val="18"/>
          <w:szCs w:val="18"/>
        </w:rPr>
        <w:t xml:space="preserve"> AND f.&lt;month&gt; BETWEEN e.t0 - INTERVAL '6' MONTH AND e.t0 + INTERVAL '6' MONTH</w:t>
      </w:r>
      <w:r>
        <w:rPr>
          <w:rFonts w:ascii="Consolas" w:hAnsi="Consolas" w:eastAsia="Consolas" w:cs="Consolas"/>
          <w:sz w:val="18"/>
          <w:szCs w:val="18"/>
        </w:rPr>
        <w:br/>
      </w:r>
      <w:r>
        <w:rPr>
          <w:rFonts w:ascii="Consolas" w:hAnsi="Consolas" w:eastAsia="Consolas" w:cs="Consolas"/>
          <w:sz w:val="18"/>
          <w:szCs w:val="18"/>
        </w:rPr>
        <w:t xml:space="preserve">GROUP BY 1 ORDER BY 1;   -- slope of </w:t>
      </w:r>
      <w:proofErr w:type="spellStart"/>
      <w:r>
        <w:rPr>
          <w:rFonts w:ascii="Consolas" w:hAnsi="Consolas" w:eastAsia="Consolas" w:cs="Consolas"/>
          <w:sz w:val="18"/>
          <w:szCs w:val="18"/>
        </w:rPr>
        <w:t>flow_change</w:t>
      </w:r>
      <w:proofErr w:type="spellEnd"/>
      <w:r>
        <w:rPr>
          <w:rFonts w:ascii="Consolas" w:hAnsi="Consolas" w:eastAsia="Consolas" w:cs="Consolas"/>
          <w:sz w:val="18"/>
          <w:szCs w:val="18"/>
        </w:rPr>
        <w:t xml:space="preserve"> vs </w:t>
      </w:r>
      <w:proofErr w:type="spellStart"/>
      <w:r>
        <w:rPr>
          <w:rFonts w:ascii="Consolas" w:hAnsi="Consolas" w:eastAsia="Consolas" w:cs="Consolas"/>
          <w:sz w:val="18"/>
          <w:szCs w:val="18"/>
        </w:rPr>
        <w:t>d_rate</w:t>
      </w:r>
      <w:proofErr w:type="spellEnd"/>
      <w:r>
        <w:rPr>
          <w:rFonts w:ascii="Consolas" w:hAnsi="Consolas" w:eastAsia="Consolas" w:cs="Consolas"/>
          <w:sz w:val="18"/>
          <w:szCs w:val="18"/>
        </w:rPr>
        <w:t xml:space="preserve"> ~ elasticity; add control cells</w:t>
      </w:r>
    </w:p>
    <w:p w:rsidR="0050125F" w:rsidRDefault="0023718A" w14:paraId="67B6824C" w14:textId="77777777">
      <w:pPr>
        <w:spacing w:after="60" w:line="276" w:lineRule="auto"/>
      </w:pPr>
      <w:r>
        <w:rPr>
          <w:b/>
          <w:bCs/>
          <w:color w:val="000000"/>
        </w:rPr>
        <w:t xml:space="preserve">Look for — </w:t>
      </w:r>
      <w:r>
        <w:rPr>
          <w:color w:val="000000"/>
        </w:rPr>
        <w:t>percent balance change per +10bps; heterogeneity by segment and balance band; saturation; and the asymmetry between acquiring and defending a balance.</w:t>
      </w:r>
    </w:p>
    <w:p w:rsidR="0050125F" w:rsidRDefault="0023718A" w14:paraId="5FB18934" w14:textId="77777777">
      <w:pPr>
        <w:spacing w:after="60" w:line="276" w:lineRule="auto"/>
      </w:pPr>
      <w:r>
        <w:rPr>
          <w:b/>
          <w:bCs/>
          <w:color w:val="000000"/>
        </w:rPr>
        <w:t xml:space="preserve">Feeds — </w:t>
      </w:r>
      <w:r>
        <w:rPr>
          <w:color w:val="000000"/>
        </w:rPr>
        <w:t xml:space="preserve">the D1/R1 rate-response curves, the if-what rate </w:t>
      </w:r>
      <w:proofErr w:type="spellStart"/>
      <w:r>
        <w:rPr>
          <w:color w:val="000000"/>
        </w:rPr>
        <w:t>optimisation</w:t>
      </w:r>
      <w:proofErr w:type="spellEnd"/>
      <w:r>
        <w:rPr>
          <w:color w:val="000000"/>
        </w:rPr>
        <w:t xml:space="preserve"> and the product-twin pricing — in particular the minimum give-up that retains a balance.</w:t>
      </w:r>
    </w:p>
    <w:p w:rsidR="0050125F" w:rsidRDefault="0023718A" w14:paraId="38E989CD" w14:textId="77777777">
      <w:pPr>
        <w:pStyle w:val="Heading2"/>
      </w:pPr>
      <w:r>
        <w:t>4.2 Incentive / cash-bonus elasticity  (A1, A2, D5)</w:t>
      </w:r>
    </w:p>
    <w:p w:rsidR="0050125F" w:rsidRDefault="0023718A" w14:paraId="72584540" w14:textId="77777777">
      <w:pPr>
        <w:spacing w:after="60" w:line="276" w:lineRule="auto"/>
      </w:pPr>
      <w:r>
        <w:rPr>
          <w:b/>
          <w:bCs/>
          <w:color w:val="000000"/>
        </w:rPr>
        <w:t xml:space="preserve">Identification — </w:t>
      </w:r>
      <w:r>
        <w:rPr>
          <w:color w:val="000000"/>
        </w:rPr>
        <w:t>historical acquisition and conversion promotions with varying bonus amounts; where a campaign carried a holdout, compute incremental lift (treated minus control), not gross conversion.</w:t>
      </w:r>
    </w:p>
    <w:p w:rsidR="0050125F" w:rsidRDefault="0023718A" w14:paraId="3F65A8E7" w14:textId="77777777">
      <w:pPr>
        <w:keepLines/>
        <w:shd w:val="clear" w:color="auto" w:fill="F4F4F4"/>
        <w:spacing w:before="60" w:after="150"/>
      </w:pPr>
      <w:r>
        <w:rPr>
          <w:rFonts w:ascii="Consolas" w:hAnsi="Consolas" w:eastAsia="Consolas" w:cs="Consolas"/>
          <w:sz w:val="18"/>
          <w:szCs w:val="18"/>
        </w:rPr>
        <w:t>SELECT &lt;</w:t>
      </w:r>
      <w:proofErr w:type="spellStart"/>
      <w:r>
        <w:rPr>
          <w:rFonts w:ascii="Consolas" w:hAnsi="Consolas" w:eastAsia="Consolas" w:cs="Consolas"/>
          <w:sz w:val="18"/>
          <w:szCs w:val="18"/>
        </w:rPr>
        <w:t>offer_amount</w:t>
      </w:r>
      <w:proofErr w:type="spellEnd"/>
      <w:r>
        <w:rPr>
          <w:rFonts w:ascii="Consolas" w:hAnsi="Consolas" w:eastAsia="Consolas" w:cs="Consolas"/>
          <w:sz w:val="18"/>
          <w:szCs w:val="18"/>
        </w:rPr>
        <w:t>&gt;,</w:t>
      </w:r>
      <w:r>
        <w:rPr>
          <w:rFonts w:ascii="Consolas" w:hAnsi="Consolas" w:eastAsia="Consolas" w:cs="Consolas"/>
          <w:sz w:val="18"/>
          <w:szCs w:val="18"/>
        </w:rPr>
        <w:br/>
      </w:r>
      <w:r>
        <w:rPr>
          <w:rFonts w:ascii="Consolas" w:hAnsi="Consolas" w:eastAsia="Consolas" w:cs="Consolas"/>
          <w:sz w:val="18"/>
          <w:szCs w:val="18"/>
        </w:rPr>
        <w:t xml:space="preserve">       AVG(CASE WHEN &lt;group&gt;='treated' THEN &lt;converted&gt; END) AS </w:t>
      </w:r>
      <w:proofErr w:type="spellStart"/>
      <w:r>
        <w:rPr>
          <w:rFonts w:ascii="Consolas" w:hAnsi="Consolas" w:eastAsia="Consolas" w:cs="Consolas"/>
          <w:sz w:val="18"/>
          <w:szCs w:val="18"/>
        </w:rPr>
        <w:t>conv_treated</w:t>
      </w:r>
      <w:proofErr w:type="spellEnd"/>
      <w:r>
        <w:rPr>
          <w:rFonts w:ascii="Consolas" w:hAnsi="Consolas" w:eastAsia="Consolas" w:cs="Consolas"/>
          <w:sz w:val="18"/>
          <w:szCs w:val="18"/>
        </w:rPr>
        <w:t>,</w:t>
      </w:r>
      <w:r>
        <w:rPr>
          <w:rFonts w:ascii="Consolas" w:hAnsi="Consolas" w:eastAsia="Consolas" w:cs="Consolas"/>
          <w:sz w:val="18"/>
          <w:szCs w:val="18"/>
        </w:rPr>
        <w:br/>
      </w:r>
      <w:r>
        <w:rPr>
          <w:rFonts w:ascii="Consolas" w:hAnsi="Consolas" w:eastAsia="Consolas" w:cs="Consolas"/>
          <w:sz w:val="18"/>
          <w:szCs w:val="18"/>
        </w:rPr>
        <w:t xml:space="preserve">       AVG(CASE WHEN &lt;group&gt;='control' THEN &lt;converted&gt; END) AS </w:t>
      </w:r>
      <w:proofErr w:type="spellStart"/>
      <w:r>
        <w:rPr>
          <w:rFonts w:ascii="Consolas" w:hAnsi="Consolas" w:eastAsia="Consolas" w:cs="Consolas"/>
          <w:sz w:val="18"/>
          <w:szCs w:val="18"/>
        </w:rPr>
        <w:t>conv_control</w:t>
      </w:r>
      <w:proofErr w:type="spellEnd"/>
      <w:r>
        <w:rPr>
          <w:rFonts w:ascii="Consolas" w:hAnsi="Consolas" w:eastAsia="Consolas" w:cs="Consolas"/>
          <w:sz w:val="18"/>
          <w:szCs w:val="18"/>
        </w:rPr>
        <w:t>,</w:t>
      </w:r>
      <w:r>
        <w:rPr>
          <w:rFonts w:ascii="Consolas" w:hAnsi="Consolas" w:eastAsia="Consolas" w:cs="Consolas"/>
          <w:sz w:val="18"/>
          <w:szCs w:val="18"/>
        </w:rPr>
        <w:br/>
      </w:r>
      <w:r>
        <w:rPr>
          <w:rFonts w:ascii="Consolas" w:hAnsi="Consolas" w:eastAsia="Consolas" w:cs="Consolas"/>
          <w:sz w:val="18"/>
          <w:szCs w:val="18"/>
        </w:rPr>
        <w:t xml:space="preserve">       AVG(CASE WHEN &lt;group&gt;='treated' THEN &lt;converted&gt; END)</w:t>
      </w:r>
      <w:r>
        <w:rPr>
          <w:rFonts w:ascii="Consolas" w:hAnsi="Consolas" w:eastAsia="Consolas" w:cs="Consolas"/>
          <w:sz w:val="18"/>
          <w:szCs w:val="18"/>
        </w:rPr>
        <w:br/>
      </w:r>
      <w:r>
        <w:rPr>
          <w:rFonts w:ascii="Consolas" w:hAnsi="Consolas" w:eastAsia="Consolas" w:cs="Consolas"/>
          <w:sz w:val="18"/>
          <w:szCs w:val="18"/>
        </w:rPr>
        <w:t xml:space="preserve">     - AVG(CASE WHEN &lt;group&gt;='control' THEN &lt;converted&gt; END) AS </w:t>
      </w:r>
      <w:proofErr w:type="spellStart"/>
      <w:r>
        <w:rPr>
          <w:rFonts w:ascii="Consolas" w:hAnsi="Consolas" w:eastAsia="Consolas" w:cs="Consolas"/>
          <w:sz w:val="18"/>
          <w:szCs w:val="18"/>
        </w:rPr>
        <w:t>incremental_lift</w:t>
      </w:r>
      <w:proofErr w:type="spellEnd"/>
      <w:r>
        <w:rPr>
          <w:rFonts w:ascii="Consolas" w:hAnsi="Consolas" w:eastAsia="Consolas" w:cs="Consolas"/>
          <w:sz w:val="18"/>
          <w:szCs w:val="18"/>
        </w:rPr>
        <w:t>,</w:t>
      </w:r>
      <w:r>
        <w:rPr>
          <w:rFonts w:ascii="Consolas" w:hAnsi="Consolas" w:eastAsia="Consolas" w:cs="Consolas"/>
          <w:sz w:val="18"/>
          <w:szCs w:val="18"/>
        </w:rPr>
        <w:br/>
      </w:r>
      <w:r>
        <w:rPr>
          <w:rFonts w:ascii="Consolas" w:hAnsi="Consolas" w:eastAsia="Consolas" w:cs="Consolas"/>
          <w:sz w:val="18"/>
          <w:szCs w:val="18"/>
        </w:rPr>
        <w:t xml:space="preserve">       COUNT(*) AS n</w:t>
      </w:r>
      <w:r>
        <w:rPr>
          <w:rFonts w:ascii="Consolas" w:hAnsi="Consolas" w:eastAsia="Consolas" w:cs="Consolas"/>
          <w:sz w:val="18"/>
          <w:szCs w:val="18"/>
        </w:rPr>
        <w:br/>
      </w:r>
      <w:r>
        <w:rPr>
          <w:rFonts w:ascii="Consolas" w:hAnsi="Consolas" w:eastAsia="Consolas" w:cs="Consolas"/>
          <w:sz w:val="18"/>
          <w:szCs w:val="18"/>
        </w:rPr>
        <w:t>FROM &lt;</w:t>
      </w:r>
      <w:proofErr w:type="spellStart"/>
      <w:r>
        <w:rPr>
          <w:rFonts w:ascii="Consolas" w:hAnsi="Consolas" w:eastAsia="Consolas" w:cs="Consolas"/>
          <w:sz w:val="18"/>
          <w:szCs w:val="18"/>
        </w:rPr>
        <w:t>campaign_response</w:t>
      </w:r>
      <w:proofErr w:type="spellEnd"/>
      <w:r>
        <w:rPr>
          <w:rFonts w:ascii="Consolas" w:hAnsi="Consolas" w:eastAsia="Consolas" w:cs="Consolas"/>
          <w:sz w:val="18"/>
          <w:szCs w:val="18"/>
        </w:rPr>
        <w:t>&gt; GROUP BY 1 ORDER BY 1;</w:t>
      </w:r>
      <w:r>
        <w:rPr>
          <w:rFonts w:ascii="Consolas" w:hAnsi="Consolas" w:eastAsia="Consolas" w:cs="Consolas"/>
          <w:sz w:val="18"/>
          <w:szCs w:val="18"/>
        </w:rPr>
        <w:br/>
      </w:r>
      <w:r>
        <w:rPr>
          <w:rFonts w:ascii="Consolas" w:hAnsi="Consolas" w:eastAsia="Consolas" w:cs="Consolas"/>
          <w:sz w:val="18"/>
          <w:szCs w:val="18"/>
        </w:rPr>
        <w:t xml:space="preserve">-- lift vs </w:t>
      </w:r>
      <w:proofErr w:type="spellStart"/>
      <w:r>
        <w:rPr>
          <w:rFonts w:ascii="Consolas" w:hAnsi="Consolas" w:eastAsia="Consolas" w:cs="Consolas"/>
          <w:sz w:val="18"/>
          <w:szCs w:val="18"/>
        </w:rPr>
        <w:t>offer_amount</w:t>
      </w:r>
      <w:proofErr w:type="spellEnd"/>
      <w:r>
        <w:rPr>
          <w:rFonts w:ascii="Consolas" w:hAnsi="Consolas" w:eastAsia="Consolas" w:cs="Consolas"/>
          <w:sz w:val="18"/>
          <w:szCs w:val="18"/>
        </w:rPr>
        <w:t xml:space="preserve"> = the conversion curve; breakeven where lift*LTV = offer + cost</w:t>
      </w:r>
    </w:p>
    <w:p w:rsidR="0050125F" w:rsidRDefault="0023718A" w14:paraId="3A0D7B1D" w14:textId="77777777">
      <w:pPr>
        <w:spacing w:after="60" w:line="276" w:lineRule="auto"/>
      </w:pPr>
      <w:r>
        <w:rPr>
          <w:b/>
          <w:bCs/>
          <w:color w:val="000000"/>
        </w:rPr>
        <w:t xml:space="preserve">Look for — </w:t>
      </w:r>
      <w:r>
        <w:rPr>
          <w:color w:val="000000"/>
        </w:rPr>
        <w:t>the conversion-versus-bonus curve, diminishing returns, the breakeven point and segment differences.</w:t>
      </w:r>
    </w:p>
    <w:p w:rsidR="0050125F" w:rsidRDefault="0023718A" w14:paraId="3238CF2B" w14:textId="77777777">
      <w:pPr>
        <w:spacing w:after="60" w:line="276" w:lineRule="auto"/>
      </w:pPr>
      <w:r>
        <w:rPr>
          <w:b/>
          <w:bCs/>
          <w:color w:val="000000"/>
        </w:rPr>
        <w:t xml:space="preserve">Feeds — </w:t>
      </w:r>
      <w:r>
        <w:rPr>
          <w:color w:val="000000"/>
        </w:rPr>
        <w:t>the A1/A2/D5 conversion functions, the incentive sizing in the if-what step, and the uplift priors.</w:t>
      </w:r>
    </w:p>
    <w:p w:rsidR="0050125F" w:rsidRDefault="0023718A" w14:paraId="487070F9" w14:textId="77777777">
      <w:pPr>
        <w:pStyle w:val="Heading2"/>
      </w:pPr>
      <w:r>
        <w:t>4.3–4.5 Reward/APR, lending price, and uplift foundations</w:t>
      </w:r>
    </w:p>
    <w:p w:rsidR="0050125F" w:rsidRDefault="0023718A" w14:paraId="1CAADDD2" w14:textId="77777777">
      <w:pPr>
        <w:pStyle w:val="ListParagraph"/>
        <w:numPr>
          <w:ilvl w:val="0"/>
          <w:numId w:val="2"/>
        </w:numPr>
        <w:spacing w:after="60" w:line="276" w:lineRule="auto"/>
      </w:pPr>
      <w:r>
        <w:rPr>
          <w:b/>
          <w:bCs/>
          <w:color w:val="000000"/>
        </w:rPr>
        <w:t xml:space="preserve">4.3 Reward / APR elasticity (D2, R4; card product twin): </w:t>
      </w:r>
      <w:r>
        <w:rPr>
          <w:color w:val="000000"/>
        </w:rPr>
        <w:t>relate promo/reward and APR changes to spend, balance and retention response.</w:t>
      </w:r>
    </w:p>
    <w:p w:rsidR="0050125F" w:rsidRDefault="0023718A" w14:paraId="620C8133" w14:textId="77777777">
      <w:pPr>
        <w:pStyle w:val="ListParagraph"/>
        <w:numPr>
          <w:ilvl w:val="0"/>
          <w:numId w:val="2"/>
        </w:numPr>
        <w:spacing w:after="60" w:line="276" w:lineRule="auto"/>
      </w:pPr>
      <w:r>
        <w:rPr>
          <w:b/>
          <w:bCs/>
          <w:color w:val="000000"/>
        </w:rPr>
        <w:t xml:space="preserve">4.4 Lending price / limit elasticity (D3; loan product twin): </w:t>
      </w:r>
      <w:r>
        <w:rPr>
          <w:color w:val="000000"/>
        </w:rPr>
        <w:t>relate historical offer APR and limit to risk-adjusted take-up and subsequent performance.</w:t>
      </w:r>
    </w:p>
    <w:p w:rsidR="0050125F" w:rsidRDefault="0023718A" w14:paraId="14C57F69" w14:textId="77777777">
      <w:pPr>
        <w:pStyle w:val="ListParagraph"/>
        <w:numPr>
          <w:ilvl w:val="0"/>
          <w:numId w:val="2"/>
        </w:numPr>
        <w:spacing w:after="60" w:line="276" w:lineRule="auto"/>
      </w:pPr>
      <w:r>
        <w:rPr>
          <w:b/>
          <w:bCs/>
          <w:color w:val="000000"/>
        </w:rPr>
        <w:t xml:space="preserve">4.5 Uplift foundations (all plays): </w:t>
      </w:r>
      <w:r>
        <w:rPr>
          <w:color w:val="000000"/>
        </w:rPr>
        <w:t>inventory the campaign/treatment logs — do they record treated-versus-control, offer attributes, response and holdouts? This determines whether honest who-to-treat uplift is feasible, and how wide the priors must be.</w:t>
      </w:r>
    </w:p>
    <w:p w:rsidR="0050125F" w:rsidRDefault="0023718A" w14:paraId="77B5989D" w14:textId="77777777">
      <w:pPr>
        <w:shd w:val="clear" w:color="auto" w:fill="F0F0F0"/>
        <w:spacing w:before="80" w:after="120"/>
      </w:pPr>
      <w:r>
        <w:rPr>
          <w:b/>
          <w:bCs/>
          <w:color w:val="000000"/>
        </w:rPr>
        <w:t xml:space="preserve">Caveat carried into every elasticity. </w:t>
      </w:r>
      <w:r>
        <w:rPr>
          <w:color w:val="000000"/>
        </w:rPr>
        <w:t xml:space="preserve">Estimates from observational data are biased by selection — who was offered the rate or bonus. Prefer </w:t>
      </w:r>
      <w:proofErr w:type="spellStart"/>
      <w:r>
        <w:rPr>
          <w:color w:val="000000"/>
        </w:rPr>
        <w:t>randomised</w:t>
      </w:r>
      <w:proofErr w:type="spellEnd"/>
      <w:r>
        <w:rPr>
          <w:color w:val="000000"/>
        </w:rPr>
        <w:t xml:space="preserve"> holdouts; where absent, use difference-in-differences, matching and controls, and treat the result as a prior with a wide band. Live control-group tests under TwinX will tighten them. We commit to validated lift, never a model score.</w:t>
      </w:r>
    </w:p>
    <w:p w:rsidR="0050125F" w:rsidRDefault="0023718A" w14:paraId="0CACA517" w14:textId="77777777">
      <w:pPr>
        <w:pStyle w:val="Heading1"/>
        <w:pageBreakBefore/>
      </w:pPr>
      <w:r>
        <w:t>5 · Competitor, money-in-motion and cross-elasticity signals</w:t>
      </w:r>
    </w:p>
    <w:p w:rsidR="0050125F" w:rsidRDefault="0023718A" w14:paraId="564625F7" w14:textId="77777777">
      <w:pPr>
        <w:spacing w:after="120" w:line="276" w:lineRule="auto"/>
      </w:pPr>
      <w:r>
        <w:rPr>
          <w:color w:val="000000"/>
        </w:rPr>
        <w:t>The competitor is already visible in the data — in off-us spend, external transfers and inbound switching. Surfacing it lets the simulation carry a competitor-reaction function rather than assuming a static world.</w:t>
      </w:r>
    </w:p>
    <w:p w:rsidR="0050125F" w:rsidRDefault="0023718A" w14:paraId="5C2B60ED" w14:textId="77777777">
      <w:pPr>
        <w:pStyle w:val="Heading2"/>
      </w:pPr>
      <w:r>
        <w:t>5.1 Off-us / competitor card spend  (D2, R4)</w:t>
      </w:r>
    </w:p>
    <w:p w:rsidR="0050125F" w:rsidRDefault="0023718A" w14:paraId="07324908" w14:textId="77777777">
      <w:pPr>
        <w:spacing w:after="60" w:line="276" w:lineRule="auto"/>
      </w:pPr>
      <w:r>
        <w:rPr>
          <w:b/>
          <w:bCs/>
          <w:color w:val="000000"/>
        </w:rPr>
        <w:t xml:space="preserve">Objective — </w:t>
      </w:r>
      <w:r>
        <w:rPr>
          <w:color w:val="000000"/>
        </w:rPr>
        <w:t>payments from a U.S. Bank account to competitor card issuers, as a share-of-wallet and competitor-presence signal.</w:t>
      </w:r>
    </w:p>
    <w:p w:rsidR="0050125F" w:rsidRDefault="0023718A" w14:paraId="2F285EB8" w14:textId="77777777">
      <w:pPr>
        <w:keepLines/>
        <w:shd w:val="clear" w:color="auto" w:fill="F4F4F4"/>
        <w:spacing w:before="60" w:after="150"/>
      </w:pPr>
      <w:r>
        <w:rPr>
          <w:rFonts w:ascii="Consolas" w:hAnsi="Consolas" w:eastAsia="Consolas" w:cs="Consolas"/>
          <w:sz w:val="18"/>
          <w:szCs w:val="18"/>
        </w:rPr>
        <w:t>SELECT &lt;</w:t>
      </w:r>
      <w:proofErr w:type="spellStart"/>
      <w:r>
        <w:rPr>
          <w:rFonts w:ascii="Consolas" w:hAnsi="Consolas" w:eastAsia="Consolas" w:cs="Consolas"/>
          <w:sz w:val="18"/>
          <w:szCs w:val="18"/>
        </w:rPr>
        <w:t>customer_id</w:t>
      </w:r>
      <w:proofErr w:type="spellEnd"/>
      <w:r>
        <w:rPr>
          <w:rFonts w:ascii="Consolas" w:hAnsi="Consolas" w:eastAsia="Consolas" w:cs="Consolas"/>
          <w:sz w:val="18"/>
          <w:szCs w:val="18"/>
        </w:rPr>
        <w:t>&gt;,</w:t>
      </w:r>
      <w:r>
        <w:rPr>
          <w:rFonts w:ascii="Consolas" w:hAnsi="Consolas" w:eastAsia="Consolas" w:cs="Consolas"/>
          <w:sz w:val="18"/>
          <w:szCs w:val="18"/>
        </w:rPr>
        <w:br/>
      </w:r>
      <w:r>
        <w:rPr>
          <w:rFonts w:ascii="Consolas" w:hAnsi="Consolas" w:eastAsia="Consolas" w:cs="Consolas"/>
          <w:sz w:val="18"/>
          <w:szCs w:val="18"/>
        </w:rPr>
        <w:t xml:space="preserve">       SUM(CASE WHEN &lt;</w:t>
      </w:r>
      <w:proofErr w:type="spellStart"/>
      <w:r>
        <w:rPr>
          <w:rFonts w:ascii="Consolas" w:hAnsi="Consolas" w:eastAsia="Consolas" w:cs="Consolas"/>
          <w:sz w:val="18"/>
          <w:szCs w:val="18"/>
        </w:rPr>
        <w:t>merchant_category</w:t>
      </w:r>
      <w:proofErr w:type="spellEnd"/>
      <w:r>
        <w:rPr>
          <w:rFonts w:ascii="Consolas" w:hAnsi="Consolas" w:eastAsia="Consolas" w:cs="Consolas"/>
          <w:sz w:val="18"/>
          <w:szCs w:val="18"/>
        </w:rPr>
        <w:t>&gt;='CC_PAYMENT'</w:t>
      </w:r>
      <w:r>
        <w:rPr>
          <w:rFonts w:ascii="Consolas" w:hAnsi="Consolas" w:eastAsia="Consolas" w:cs="Consolas"/>
          <w:sz w:val="18"/>
          <w:szCs w:val="18"/>
        </w:rPr>
        <w:br/>
      </w:r>
      <w:r>
        <w:rPr>
          <w:rFonts w:ascii="Consolas" w:hAnsi="Consolas" w:eastAsia="Consolas" w:cs="Consolas"/>
          <w:sz w:val="18"/>
          <w:szCs w:val="18"/>
        </w:rPr>
        <w:t xml:space="preserve">                AND &lt;counterparty&gt; NOT IN (&lt;</w:t>
      </w:r>
      <w:proofErr w:type="spellStart"/>
      <w:r>
        <w:rPr>
          <w:rFonts w:ascii="Consolas" w:hAnsi="Consolas" w:eastAsia="Consolas" w:cs="Consolas"/>
          <w:sz w:val="18"/>
          <w:szCs w:val="18"/>
        </w:rPr>
        <w:t>usb_card_ids</w:t>
      </w:r>
      <w:proofErr w:type="spellEnd"/>
      <w:r>
        <w:rPr>
          <w:rFonts w:ascii="Consolas" w:hAnsi="Consolas" w:eastAsia="Consolas" w:cs="Consolas"/>
          <w:sz w:val="18"/>
          <w:szCs w:val="18"/>
        </w:rPr>
        <w:t xml:space="preserve">&gt;) THEN &lt;amount&gt; END) AS </w:t>
      </w:r>
      <w:proofErr w:type="spellStart"/>
      <w:r>
        <w:rPr>
          <w:rFonts w:ascii="Consolas" w:hAnsi="Consolas" w:eastAsia="Consolas" w:cs="Consolas"/>
          <w:sz w:val="18"/>
          <w:szCs w:val="18"/>
        </w:rPr>
        <w:t>off_us_card_pmt</w:t>
      </w:r>
      <w:proofErr w:type="spellEnd"/>
      <w:r>
        <w:rPr>
          <w:rFonts w:ascii="Consolas" w:hAnsi="Consolas" w:eastAsia="Consolas" w:cs="Consolas"/>
          <w:sz w:val="18"/>
          <w:szCs w:val="18"/>
        </w:rPr>
        <w:br/>
      </w:r>
      <w:r>
        <w:rPr>
          <w:rFonts w:ascii="Consolas" w:hAnsi="Consolas" w:eastAsia="Consolas" w:cs="Consolas"/>
          <w:sz w:val="18"/>
          <w:szCs w:val="18"/>
        </w:rPr>
        <w:t>FROM &lt;transaction&gt;</w:t>
      </w:r>
      <w:r>
        <w:rPr>
          <w:rFonts w:ascii="Consolas" w:hAnsi="Consolas" w:eastAsia="Consolas" w:cs="Consolas"/>
          <w:sz w:val="18"/>
          <w:szCs w:val="18"/>
        </w:rPr>
        <w:br/>
      </w:r>
      <w:r>
        <w:rPr>
          <w:rFonts w:ascii="Consolas" w:hAnsi="Consolas" w:eastAsia="Consolas" w:cs="Consolas"/>
          <w:sz w:val="18"/>
          <w:szCs w:val="18"/>
        </w:rPr>
        <w:t>WHERE &lt;</w:t>
      </w:r>
      <w:proofErr w:type="spellStart"/>
      <w:r>
        <w:rPr>
          <w:rFonts w:ascii="Consolas" w:hAnsi="Consolas" w:eastAsia="Consolas" w:cs="Consolas"/>
          <w:sz w:val="18"/>
          <w:szCs w:val="18"/>
        </w:rPr>
        <w:t>txn_date</w:t>
      </w:r>
      <w:proofErr w:type="spellEnd"/>
      <w:r>
        <w:rPr>
          <w:rFonts w:ascii="Consolas" w:hAnsi="Consolas" w:eastAsia="Consolas" w:cs="Consolas"/>
          <w:sz w:val="18"/>
          <w:szCs w:val="18"/>
        </w:rPr>
        <w:t xml:space="preserve">&gt; &gt;= </w:t>
      </w:r>
      <w:proofErr w:type="spellStart"/>
      <w:r>
        <w:rPr>
          <w:rFonts w:ascii="Consolas" w:hAnsi="Consolas" w:eastAsia="Consolas" w:cs="Consolas"/>
          <w:sz w:val="18"/>
          <w:szCs w:val="18"/>
        </w:rPr>
        <w:t>current_date</w:t>
      </w:r>
      <w:proofErr w:type="spellEnd"/>
      <w:r>
        <w:rPr>
          <w:rFonts w:ascii="Consolas" w:hAnsi="Consolas" w:eastAsia="Consolas" w:cs="Consolas"/>
          <w:sz w:val="18"/>
          <w:szCs w:val="18"/>
        </w:rPr>
        <w:t xml:space="preserve"> - INTERVAL '6' MONTH</w:t>
      </w:r>
      <w:r>
        <w:rPr>
          <w:rFonts w:ascii="Consolas" w:hAnsi="Consolas" w:eastAsia="Consolas" w:cs="Consolas"/>
          <w:sz w:val="18"/>
          <w:szCs w:val="18"/>
        </w:rPr>
        <w:br/>
      </w:r>
      <w:r>
        <w:rPr>
          <w:rFonts w:ascii="Consolas" w:hAnsi="Consolas" w:eastAsia="Consolas" w:cs="Consolas"/>
          <w:sz w:val="18"/>
          <w:szCs w:val="18"/>
        </w:rPr>
        <w:t xml:space="preserve">GROUP BY 1 HAVING </w:t>
      </w:r>
      <w:proofErr w:type="spellStart"/>
      <w:r>
        <w:rPr>
          <w:rFonts w:ascii="Consolas" w:hAnsi="Consolas" w:eastAsia="Consolas" w:cs="Consolas"/>
          <w:sz w:val="18"/>
          <w:szCs w:val="18"/>
        </w:rPr>
        <w:t>off_us_card_pmt</w:t>
      </w:r>
      <w:proofErr w:type="spellEnd"/>
      <w:r>
        <w:rPr>
          <w:rFonts w:ascii="Consolas" w:hAnsi="Consolas" w:eastAsia="Consolas" w:cs="Consolas"/>
          <w:sz w:val="18"/>
          <w:szCs w:val="18"/>
        </w:rPr>
        <w:t xml:space="preserve"> &gt; 0;</w:t>
      </w:r>
    </w:p>
    <w:p w:rsidR="0050125F" w:rsidRDefault="0023718A" w14:paraId="3AC69621" w14:textId="77777777">
      <w:pPr>
        <w:spacing w:after="60" w:line="276" w:lineRule="auto"/>
      </w:pPr>
      <w:r>
        <w:rPr>
          <w:b/>
          <w:bCs/>
          <w:color w:val="000000"/>
        </w:rPr>
        <w:t xml:space="preserve">Look for — </w:t>
      </w:r>
      <w:r>
        <w:rPr>
          <w:color w:val="000000"/>
        </w:rPr>
        <w:t>detectability via descriptors, the distribution of off-us payment (competitor share-of-wallet), and its correlation with card attrition.</w:t>
      </w:r>
    </w:p>
    <w:p w:rsidR="0050125F" w:rsidRDefault="0023718A" w14:paraId="6F7A4F4B" w14:textId="77777777">
      <w:pPr>
        <w:spacing w:after="60" w:line="276" w:lineRule="auto"/>
      </w:pPr>
      <w:r>
        <w:rPr>
          <w:b/>
          <w:bCs/>
          <w:color w:val="000000"/>
        </w:rPr>
        <w:t xml:space="preserve">Feeds — </w:t>
      </w:r>
      <w:r>
        <w:rPr>
          <w:color w:val="000000"/>
        </w:rPr>
        <w:t>D2/R4 sizing and the competitor-presence signal.</w:t>
      </w:r>
    </w:p>
    <w:p w:rsidR="0050125F" w:rsidRDefault="0023718A" w14:paraId="4240F23F" w14:textId="77777777">
      <w:pPr>
        <w:pStyle w:val="Heading2"/>
      </w:pPr>
      <w:r>
        <w:t>5.2–5.4 External transfers, conquest, and the reaction function</w:t>
      </w:r>
    </w:p>
    <w:p w:rsidR="0050125F" w:rsidRDefault="0023718A" w14:paraId="509A3A6B" w14:textId="77777777">
      <w:pPr>
        <w:pStyle w:val="ListParagraph"/>
        <w:numPr>
          <w:ilvl w:val="0"/>
          <w:numId w:val="2"/>
        </w:numPr>
        <w:spacing w:after="60" w:line="276" w:lineRule="auto"/>
      </w:pPr>
      <w:r>
        <w:rPr>
          <w:b/>
          <w:bCs/>
          <w:color w:val="000000"/>
        </w:rPr>
        <w:t xml:space="preserve">5.2 External deposit transfers / rate-shopping (R1, D1): </w:t>
      </w:r>
      <w:r>
        <w:rPr>
          <w:color w:val="000000"/>
        </w:rPr>
        <w:t>ACH/wire to brokerages or high-yield banks by counterparty/routing — the flight signal.</w:t>
      </w:r>
    </w:p>
    <w:p w:rsidR="0050125F" w:rsidRDefault="0023718A" w14:paraId="47C00B6A" w14:textId="77777777">
      <w:pPr>
        <w:pStyle w:val="ListParagraph"/>
        <w:numPr>
          <w:ilvl w:val="0"/>
          <w:numId w:val="2"/>
        </w:numPr>
        <w:spacing w:after="60" w:line="276" w:lineRule="auto"/>
      </w:pPr>
      <w:r>
        <w:rPr>
          <w:b/>
          <w:bCs/>
          <w:color w:val="000000"/>
        </w:rPr>
        <w:t xml:space="preserve">5.3 Inbound switching / conquest (D5, A2): </w:t>
      </w:r>
      <w:r>
        <w:rPr>
          <w:color w:val="000000"/>
        </w:rPr>
        <w:t>a new recurring payroll credit replacing a prior gap — the conquest signal.</w:t>
      </w:r>
    </w:p>
    <w:p w:rsidR="0050125F" w:rsidRDefault="0023718A" w14:paraId="2D82B49B" w14:textId="77777777">
      <w:pPr>
        <w:pStyle w:val="ListParagraph"/>
        <w:numPr>
          <w:ilvl w:val="0"/>
          <w:numId w:val="2"/>
        </w:numPr>
        <w:spacing w:after="60" w:line="276" w:lineRule="auto"/>
      </w:pPr>
      <w:r>
        <w:rPr>
          <w:b/>
          <w:bCs/>
          <w:color w:val="000000"/>
        </w:rPr>
        <w:t xml:space="preserve">5.4 Cross-elasticity / reaction function: </w:t>
      </w:r>
      <w:r>
        <w:rPr>
          <w:color w:val="000000"/>
        </w:rPr>
        <w:t>correlate the intensity of a competitor signal with the own-product response (attrition, spend-shift). This is the prior for the competitor's reaction inside the what-if simulation.</w:t>
      </w:r>
    </w:p>
    <w:p w:rsidR="0050125F" w:rsidRDefault="0023718A" w14:paraId="0A5762A6" w14:textId="77777777">
      <w:pPr>
        <w:pStyle w:val="Heading1"/>
        <w:pageBreakBefore/>
      </w:pPr>
      <w:r>
        <w:t>6 · Unit economics for the value equations</w:t>
      </w:r>
    </w:p>
    <w:p w:rsidR="0050125F" w:rsidRDefault="0023718A" w14:paraId="55702098" w14:textId="77777777">
      <w:pPr>
        <w:spacing w:after="120" w:line="276" w:lineRule="auto"/>
      </w:pPr>
      <w:r>
        <w:rPr>
          <w:color w:val="000000"/>
        </w:rPr>
        <w:t xml:space="preserve">Replace the illustrative LTV, NIM and interchange figures in the value cards with U.S. Bank-anchored numbers, so the </w:t>
      </w:r>
      <w:proofErr w:type="spellStart"/>
      <w:r>
        <w:rPr>
          <w:color w:val="000000"/>
        </w:rPr>
        <w:t>optimiser's</w:t>
      </w:r>
      <w:proofErr w:type="spellEnd"/>
      <w:r>
        <w:rPr>
          <w:color w:val="000000"/>
        </w:rPr>
        <w:t xml:space="preserve"> payoff layer and every play's economics are real. Nothing here is inflated; figures stay labelled illustrative until anchored to a disclosed source or an internal margin table.</w:t>
      </w:r>
    </w:p>
    <w:p w:rsidR="0050125F" w:rsidRDefault="0023718A" w14:paraId="499F3A17" w14:textId="77777777">
      <w:pPr>
        <w:pStyle w:val="Heading2"/>
      </w:pPr>
      <w:r>
        <w:t>6.1 Margin by product, 6.2 relationship LTV, 6.3 save economics</w:t>
      </w:r>
    </w:p>
    <w:p w:rsidR="0050125F" w:rsidRDefault="0023718A" w14:paraId="7C845A25" w14:textId="77777777">
      <w:pPr>
        <w:spacing w:after="60" w:line="276" w:lineRule="auto"/>
      </w:pPr>
      <w:r>
        <w:rPr>
          <w:b/>
          <w:bCs/>
          <w:color w:val="000000"/>
        </w:rPr>
        <w:t xml:space="preserve">Objective — </w:t>
      </w:r>
      <w:r>
        <w:rPr>
          <w:color w:val="000000"/>
        </w:rPr>
        <w:t>net interest margin on deposits, interchange margin by card tier, lending margin and fee income (from internal financial or transfer-pricing tables); relationship revenue over tenure cohorts with the primary-versus-non-primary and funded-versus-unfunded multiples; and the cost of attrition and the economics of a save.</w:t>
      </w:r>
    </w:p>
    <w:p w:rsidR="0050125F" w:rsidRDefault="0023718A" w14:paraId="7C833CD1" w14:textId="77777777">
      <w:pPr>
        <w:keepLines/>
        <w:shd w:val="clear" w:color="auto" w:fill="F4F4F4"/>
        <w:spacing w:before="60" w:after="150"/>
      </w:pPr>
      <w:r>
        <w:rPr>
          <w:rFonts w:ascii="Consolas" w:hAnsi="Consolas" w:eastAsia="Consolas" w:cs="Consolas"/>
          <w:sz w:val="18"/>
          <w:szCs w:val="18"/>
        </w:rPr>
        <w:t>-- Relationship revenue by tenure cohort and primary status</w:t>
      </w:r>
      <w:r>
        <w:rPr>
          <w:rFonts w:ascii="Consolas" w:hAnsi="Consolas" w:eastAsia="Consolas" w:cs="Consolas"/>
          <w:sz w:val="18"/>
          <w:szCs w:val="18"/>
        </w:rPr>
        <w:br/>
      </w:r>
      <w:r>
        <w:rPr>
          <w:rFonts w:ascii="Consolas" w:hAnsi="Consolas" w:eastAsia="Consolas" w:cs="Consolas"/>
          <w:sz w:val="18"/>
          <w:szCs w:val="18"/>
        </w:rPr>
        <w:t>SELECT &lt;</w:t>
      </w:r>
      <w:proofErr w:type="spellStart"/>
      <w:r>
        <w:rPr>
          <w:rFonts w:ascii="Consolas" w:hAnsi="Consolas" w:eastAsia="Consolas" w:cs="Consolas"/>
          <w:sz w:val="18"/>
          <w:szCs w:val="18"/>
        </w:rPr>
        <w:t>primary_flag</w:t>
      </w:r>
      <w:proofErr w:type="spellEnd"/>
      <w:r>
        <w:rPr>
          <w:rFonts w:ascii="Consolas" w:hAnsi="Consolas" w:eastAsia="Consolas" w:cs="Consolas"/>
          <w:sz w:val="18"/>
          <w:szCs w:val="18"/>
        </w:rPr>
        <w:t>&gt;, FLOOR(&lt;</w:t>
      </w:r>
      <w:proofErr w:type="spellStart"/>
      <w:r>
        <w:rPr>
          <w:rFonts w:ascii="Consolas" w:hAnsi="Consolas" w:eastAsia="Consolas" w:cs="Consolas"/>
          <w:sz w:val="18"/>
          <w:szCs w:val="18"/>
        </w:rPr>
        <w:t>tenure_months</w:t>
      </w:r>
      <w:proofErr w:type="spellEnd"/>
      <w:r>
        <w:rPr>
          <w:rFonts w:ascii="Consolas" w:hAnsi="Consolas" w:eastAsia="Consolas" w:cs="Consolas"/>
          <w:sz w:val="18"/>
          <w:szCs w:val="18"/>
        </w:rPr>
        <w:t xml:space="preserve">&gt;/12) AS </w:t>
      </w:r>
      <w:proofErr w:type="spellStart"/>
      <w:r>
        <w:rPr>
          <w:rFonts w:ascii="Consolas" w:hAnsi="Consolas" w:eastAsia="Consolas" w:cs="Consolas"/>
          <w:sz w:val="18"/>
          <w:szCs w:val="18"/>
        </w:rPr>
        <w:t>tenure_yr</w:t>
      </w:r>
      <w:proofErr w:type="spellEnd"/>
      <w:r>
        <w:rPr>
          <w:rFonts w:ascii="Consolas" w:hAnsi="Consolas" w:eastAsia="Consolas" w:cs="Consolas"/>
          <w:sz w:val="18"/>
          <w:szCs w:val="18"/>
        </w:rPr>
        <w:t>,</w:t>
      </w:r>
      <w:r>
        <w:rPr>
          <w:rFonts w:ascii="Consolas" w:hAnsi="Consolas" w:eastAsia="Consolas" w:cs="Consolas"/>
          <w:sz w:val="18"/>
          <w:szCs w:val="18"/>
        </w:rPr>
        <w:br/>
      </w:r>
      <w:r>
        <w:rPr>
          <w:rFonts w:ascii="Consolas" w:hAnsi="Consolas" w:eastAsia="Consolas" w:cs="Consolas"/>
          <w:sz w:val="18"/>
          <w:szCs w:val="18"/>
        </w:rPr>
        <w:t xml:space="preserve">       AVG(&lt;</w:t>
      </w:r>
      <w:proofErr w:type="spellStart"/>
      <w:r>
        <w:rPr>
          <w:rFonts w:ascii="Consolas" w:hAnsi="Consolas" w:eastAsia="Consolas" w:cs="Consolas"/>
          <w:sz w:val="18"/>
          <w:szCs w:val="18"/>
        </w:rPr>
        <w:t>annual_revenue</w:t>
      </w:r>
      <w:proofErr w:type="spellEnd"/>
      <w:r>
        <w:rPr>
          <w:rFonts w:ascii="Consolas" w:hAnsi="Consolas" w:eastAsia="Consolas" w:cs="Consolas"/>
          <w:sz w:val="18"/>
          <w:szCs w:val="18"/>
        </w:rPr>
        <w:t xml:space="preserve">&gt;) AS </w:t>
      </w:r>
      <w:proofErr w:type="spellStart"/>
      <w:r>
        <w:rPr>
          <w:rFonts w:ascii="Consolas" w:hAnsi="Consolas" w:eastAsia="Consolas" w:cs="Consolas"/>
          <w:sz w:val="18"/>
          <w:szCs w:val="18"/>
        </w:rPr>
        <w:t>avg_rev</w:t>
      </w:r>
      <w:proofErr w:type="spellEnd"/>
      <w:r>
        <w:rPr>
          <w:rFonts w:ascii="Consolas" w:hAnsi="Consolas" w:eastAsia="Consolas" w:cs="Consolas"/>
          <w:sz w:val="18"/>
          <w:szCs w:val="18"/>
        </w:rPr>
        <w:t>, COUNT(*) AS n</w:t>
      </w:r>
      <w:r>
        <w:rPr>
          <w:rFonts w:ascii="Consolas" w:hAnsi="Consolas" w:eastAsia="Consolas" w:cs="Consolas"/>
          <w:sz w:val="18"/>
          <w:szCs w:val="18"/>
        </w:rPr>
        <w:br/>
      </w:r>
      <w:r>
        <w:rPr>
          <w:rFonts w:ascii="Consolas" w:hAnsi="Consolas" w:eastAsia="Consolas" w:cs="Consolas"/>
          <w:sz w:val="18"/>
          <w:szCs w:val="18"/>
        </w:rPr>
        <w:t>FROM &lt;</w:t>
      </w:r>
      <w:proofErr w:type="spellStart"/>
      <w:r>
        <w:rPr>
          <w:rFonts w:ascii="Consolas" w:hAnsi="Consolas" w:eastAsia="Consolas" w:cs="Consolas"/>
          <w:sz w:val="18"/>
          <w:szCs w:val="18"/>
        </w:rPr>
        <w:t>relationship_pnl</w:t>
      </w:r>
      <w:proofErr w:type="spellEnd"/>
      <w:r>
        <w:rPr>
          <w:rFonts w:ascii="Consolas" w:hAnsi="Consolas" w:eastAsia="Consolas" w:cs="Consolas"/>
          <w:sz w:val="18"/>
          <w:szCs w:val="18"/>
        </w:rPr>
        <w:t>&gt; GROUP BY 1,2 ORDER BY 1,2;</w:t>
      </w:r>
      <w:r>
        <w:rPr>
          <w:rFonts w:ascii="Consolas" w:hAnsi="Consolas" w:eastAsia="Consolas" w:cs="Consolas"/>
          <w:sz w:val="18"/>
          <w:szCs w:val="18"/>
        </w:rPr>
        <w:br/>
      </w:r>
      <w:r>
        <w:rPr>
          <w:rFonts w:ascii="Consolas" w:hAnsi="Consolas" w:eastAsia="Consolas" w:cs="Consolas"/>
          <w:sz w:val="18"/>
          <w:szCs w:val="18"/>
        </w:rPr>
        <w:t>-- primary/non-primary and funded/unfunded multiples calibrate the value equations</w:t>
      </w:r>
    </w:p>
    <w:p w:rsidR="0050125F" w:rsidRDefault="0023718A" w14:paraId="51C11609" w14:textId="77777777">
      <w:pPr>
        <w:spacing w:after="60" w:line="276" w:lineRule="auto"/>
      </w:pPr>
      <w:r>
        <w:rPr>
          <w:b/>
          <w:bCs/>
          <w:color w:val="000000"/>
        </w:rPr>
        <w:t xml:space="preserve">Look for — </w:t>
      </w:r>
      <w:r>
        <w:rPr>
          <w:color w:val="000000"/>
        </w:rPr>
        <w:t>the actual multiples (validate, for example, the working ~2.4x funded-versus-unfunded figure rather than assuming it), and per-product margin.</w:t>
      </w:r>
    </w:p>
    <w:p w:rsidR="0050125F" w:rsidRDefault="0023718A" w14:paraId="777737B3" w14:textId="77777777">
      <w:pPr>
        <w:spacing w:after="60" w:line="276" w:lineRule="auto"/>
      </w:pPr>
      <w:r>
        <w:rPr>
          <w:b/>
          <w:bCs/>
          <w:color w:val="000000"/>
        </w:rPr>
        <w:t xml:space="preserve">Feeds — </w:t>
      </w:r>
      <w:r>
        <w:rPr>
          <w:color w:val="000000"/>
        </w:rPr>
        <w:t xml:space="preserve">every play's value equation and the </w:t>
      </w:r>
      <w:proofErr w:type="spellStart"/>
      <w:r>
        <w:rPr>
          <w:color w:val="000000"/>
        </w:rPr>
        <w:t>optimiser's</w:t>
      </w:r>
      <w:proofErr w:type="spellEnd"/>
      <w:r>
        <w:rPr>
          <w:color w:val="000000"/>
        </w:rPr>
        <w:t xml:space="preserve"> objective function — the honest ROI behind the deck.</w:t>
      </w:r>
    </w:p>
    <w:p w:rsidR="0050125F" w:rsidRDefault="0023718A" w14:paraId="33A0C577" w14:textId="77777777">
      <w:pPr>
        <w:pStyle w:val="Heading1"/>
        <w:pageBreakBefore/>
      </w:pPr>
      <w:r>
        <w:t>7 · From exploration to synthetic twins</w:t>
      </w:r>
    </w:p>
    <w:p w:rsidR="0050125F" w:rsidRDefault="0023718A" w14:paraId="39C42E3D" w14:textId="77777777">
      <w:pPr>
        <w:spacing w:after="120" w:line="276" w:lineRule="auto"/>
      </w:pPr>
      <w:r>
        <w:rPr>
          <w:color w:val="000000"/>
        </w:rPr>
        <w:t>Each block of findings maps to a specific part of the synthetic generator and the twin calibration:</w:t>
      </w:r>
    </w:p>
    <w:p w:rsidR="0050125F" w:rsidRDefault="0023718A" w14:paraId="362EA2FE" w14:textId="77777777">
      <w:pPr>
        <w:pStyle w:val="ListParagraph"/>
        <w:numPr>
          <w:ilvl w:val="0"/>
          <w:numId w:val="2"/>
        </w:numPr>
        <w:spacing w:after="60" w:line="276" w:lineRule="auto"/>
      </w:pPr>
      <w:r>
        <w:rPr>
          <w:b/>
          <w:bCs/>
          <w:color w:val="000000"/>
        </w:rPr>
        <w:t xml:space="preserve">Marginals (§2) </w:t>
      </w:r>
      <w:r>
        <w:rPr>
          <w:color w:val="000000"/>
        </w:rPr>
        <w:t>→ per-attribute synthetic distributions, e.g. a zero-inflated lognormal for each balance type.</w:t>
      </w:r>
    </w:p>
    <w:p w:rsidR="0050125F" w:rsidRDefault="0023718A" w14:paraId="362FB308" w14:textId="77777777">
      <w:pPr>
        <w:pStyle w:val="ListParagraph"/>
        <w:numPr>
          <w:ilvl w:val="0"/>
          <w:numId w:val="2"/>
        </w:numPr>
        <w:spacing w:after="60" w:line="276" w:lineRule="auto"/>
      </w:pPr>
      <w:r>
        <w:rPr>
          <w:b/>
          <w:bCs/>
          <w:color w:val="000000"/>
        </w:rPr>
        <w:t xml:space="preserve">Joint dependencies </w:t>
      </w:r>
      <w:r>
        <w:rPr>
          <w:color w:val="000000"/>
        </w:rPr>
        <w:t>→ a correlation/copula structure; run pairwise correlations plus a few key conditional distributions (balance given segment × age; spend given tenure).</w:t>
      </w:r>
    </w:p>
    <w:p w:rsidR="0050125F" w:rsidRDefault="0023718A" w14:paraId="5EF3FBB1" w14:textId="77777777">
      <w:pPr>
        <w:pStyle w:val="ListParagraph"/>
        <w:numPr>
          <w:ilvl w:val="0"/>
          <w:numId w:val="2"/>
        </w:numPr>
        <w:spacing w:after="60" w:line="276" w:lineRule="auto"/>
      </w:pPr>
      <w:r>
        <w:rPr>
          <w:b/>
          <w:bCs/>
          <w:color w:val="000000"/>
        </w:rPr>
        <w:t xml:space="preserve">Transition and hazard rates (§3) </w:t>
      </w:r>
      <w:r>
        <w:rPr>
          <w:color w:val="000000"/>
        </w:rPr>
        <w:t>→ monthly state-transition matrices and survival curves, e.g. P(attrite | DD ceased) over weeks.</w:t>
      </w:r>
    </w:p>
    <w:p w:rsidR="0050125F" w:rsidRDefault="0023718A" w14:paraId="510BA192" w14:textId="77777777">
      <w:pPr>
        <w:pStyle w:val="ListParagraph"/>
        <w:numPr>
          <w:ilvl w:val="0"/>
          <w:numId w:val="2"/>
        </w:numPr>
        <w:spacing w:after="60" w:line="276" w:lineRule="auto"/>
      </w:pPr>
      <w:r>
        <w:rPr>
          <w:b/>
          <w:bCs/>
          <w:color w:val="000000"/>
        </w:rPr>
        <w:t xml:space="preserve">Elasticity priors (§4) </w:t>
      </w:r>
      <w:r>
        <w:rPr>
          <w:color w:val="000000"/>
        </w:rPr>
        <w:t xml:space="preserve">→ the </w:t>
      </w:r>
      <w:proofErr w:type="spellStart"/>
      <w:r>
        <w:rPr>
          <w:color w:val="000000"/>
        </w:rPr>
        <w:t>behavioural</w:t>
      </w:r>
      <w:proofErr w:type="spellEnd"/>
      <w:r>
        <w:rPr>
          <w:color w:val="000000"/>
        </w:rPr>
        <w:t xml:space="preserve"> response functions inside the twin, carried with their uncertainty bands.</w:t>
      </w:r>
    </w:p>
    <w:p w:rsidR="0050125F" w:rsidRDefault="0023718A" w14:paraId="464249F0" w14:textId="77777777">
      <w:pPr>
        <w:pStyle w:val="ListParagraph"/>
        <w:numPr>
          <w:ilvl w:val="0"/>
          <w:numId w:val="2"/>
        </w:numPr>
        <w:spacing w:after="60" w:line="276" w:lineRule="auto"/>
      </w:pPr>
      <w:r>
        <w:rPr>
          <w:b/>
          <w:bCs/>
          <w:color w:val="000000"/>
        </w:rPr>
        <w:t xml:space="preserve">Competitor reaction (§5) </w:t>
      </w:r>
      <w:r>
        <w:rPr>
          <w:color w:val="000000"/>
        </w:rPr>
        <w:t>→ the cross-elasticity / reaction function in the what-if simulation.</w:t>
      </w:r>
    </w:p>
    <w:p w:rsidR="0050125F" w:rsidRDefault="0023718A" w14:paraId="781B453D" w14:textId="77777777">
      <w:pPr>
        <w:pStyle w:val="ListParagraph"/>
        <w:numPr>
          <w:ilvl w:val="0"/>
          <w:numId w:val="2"/>
        </w:numPr>
        <w:spacing w:after="60" w:line="276" w:lineRule="auto"/>
      </w:pPr>
      <w:r>
        <w:rPr>
          <w:b/>
          <w:bCs/>
          <w:color w:val="000000"/>
        </w:rPr>
        <w:t xml:space="preserve">Economics (§6) </w:t>
      </w:r>
      <w:r>
        <w:rPr>
          <w:color w:val="000000"/>
        </w:rPr>
        <w:t>→ the payoff layer that turns a simulated outcome into a dollar value.</w:t>
      </w:r>
    </w:p>
    <w:p w:rsidR="0050125F" w:rsidRDefault="0023718A" w14:paraId="493C392F" w14:textId="77777777">
      <w:pPr>
        <w:keepLines/>
        <w:shd w:val="clear" w:color="auto" w:fill="F4F4F4"/>
        <w:spacing w:before="60" w:after="150"/>
      </w:pPr>
      <w:r>
        <w:rPr>
          <w:rFonts w:ascii="Consolas" w:hAnsi="Consolas" w:eastAsia="Consolas" w:cs="Consolas"/>
          <w:sz w:val="18"/>
          <w:szCs w:val="18"/>
        </w:rPr>
        <w:t>-- Dependency probe for the synthetic generator</w:t>
      </w:r>
      <w:r>
        <w:rPr>
          <w:rFonts w:ascii="Consolas" w:hAnsi="Consolas" w:eastAsia="Consolas" w:cs="Consolas"/>
          <w:sz w:val="18"/>
          <w:szCs w:val="18"/>
        </w:rPr>
        <w:br/>
      </w:r>
      <w:r>
        <w:rPr>
          <w:rFonts w:ascii="Consolas" w:hAnsi="Consolas" w:eastAsia="Consolas" w:cs="Consolas"/>
          <w:sz w:val="18"/>
          <w:szCs w:val="18"/>
        </w:rPr>
        <w:t xml:space="preserve">SELECT </w:t>
      </w:r>
      <w:proofErr w:type="spellStart"/>
      <w:r>
        <w:rPr>
          <w:rFonts w:ascii="Consolas" w:hAnsi="Consolas" w:eastAsia="Consolas" w:cs="Consolas"/>
          <w:sz w:val="18"/>
          <w:szCs w:val="18"/>
        </w:rPr>
        <w:t>corr</w:t>
      </w:r>
      <w:proofErr w:type="spellEnd"/>
      <w:r>
        <w:rPr>
          <w:rFonts w:ascii="Consolas" w:hAnsi="Consolas" w:eastAsia="Consolas" w:cs="Consolas"/>
          <w:sz w:val="18"/>
          <w:szCs w:val="18"/>
        </w:rPr>
        <w:t>(&lt;balance&gt;, &lt;</w:t>
      </w:r>
      <w:proofErr w:type="spellStart"/>
      <w:r>
        <w:rPr>
          <w:rFonts w:ascii="Consolas" w:hAnsi="Consolas" w:eastAsia="Consolas" w:cs="Consolas"/>
          <w:sz w:val="18"/>
          <w:szCs w:val="18"/>
        </w:rPr>
        <w:t>tenure_months</w:t>
      </w:r>
      <w:proofErr w:type="spellEnd"/>
      <w:r>
        <w:rPr>
          <w:rFonts w:ascii="Consolas" w:hAnsi="Consolas" w:eastAsia="Consolas" w:cs="Consolas"/>
          <w:sz w:val="18"/>
          <w:szCs w:val="18"/>
        </w:rPr>
        <w:t xml:space="preserve">&gt;)       AS </w:t>
      </w:r>
      <w:proofErr w:type="spellStart"/>
      <w:r>
        <w:rPr>
          <w:rFonts w:ascii="Consolas" w:hAnsi="Consolas" w:eastAsia="Consolas" w:cs="Consolas"/>
          <w:sz w:val="18"/>
          <w:szCs w:val="18"/>
        </w:rPr>
        <w:t>r_bal_tenure</w:t>
      </w:r>
      <w:proofErr w:type="spellEnd"/>
      <w:r>
        <w:rPr>
          <w:rFonts w:ascii="Consolas" w:hAnsi="Consolas" w:eastAsia="Consolas" w:cs="Consolas"/>
          <w:sz w:val="18"/>
          <w:szCs w:val="18"/>
        </w:rPr>
        <w:t>,</w:t>
      </w:r>
      <w:r>
        <w:rPr>
          <w:rFonts w:ascii="Consolas" w:hAnsi="Consolas" w:eastAsia="Consolas" w:cs="Consolas"/>
          <w:sz w:val="18"/>
          <w:szCs w:val="18"/>
        </w:rPr>
        <w:br/>
      </w:r>
      <w:r>
        <w:rPr>
          <w:rFonts w:ascii="Consolas" w:hAnsi="Consolas" w:eastAsia="Consolas" w:cs="Consolas"/>
          <w:sz w:val="18"/>
          <w:szCs w:val="18"/>
        </w:rPr>
        <w:t xml:space="preserve">       </w:t>
      </w:r>
      <w:proofErr w:type="spellStart"/>
      <w:r>
        <w:rPr>
          <w:rFonts w:ascii="Consolas" w:hAnsi="Consolas" w:eastAsia="Consolas" w:cs="Consolas"/>
          <w:sz w:val="18"/>
          <w:szCs w:val="18"/>
        </w:rPr>
        <w:t>corr</w:t>
      </w:r>
      <w:proofErr w:type="spellEnd"/>
      <w:r>
        <w:rPr>
          <w:rFonts w:ascii="Consolas" w:hAnsi="Consolas" w:eastAsia="Consolas" w:cs="Consolas"/>
          <w:sz w:val="18"/>
          <w:szCs w:val="18"/>
        </w:rPr>
        <w:t>(&lt;balance&gt;, &lt;</w:t>
      </w:r>
      <w:proofErr w:type="spellStart"/>
      <w:r>
        <w:rPr>
          <w:rFonts w:ascii="Consolas" w:hAnsi="Consolas" w:eastAsia="Consolas" w:cs="Consolas"/>
          <w:sz w:val="18"/>
          <w:szCs w:val="18"/>
        </w:rPr>
        <w:t>product_count</w:t>
      </w:r>
      <w:proofErr w:type="spellEnd"/>
      <w:r>
        <w:rPr>
          <w:rFonts w:ascii="Consolas" w:hAnsi="Consolas" w:eastAsia="Consolas" w:cs="Consolas"/>
          <w:sz w:val="18"/>
          <w:szCs w:val="18"/>
        </w:rPr>
        <w:t xml:space="preserve">&gt;)       AS </w:t>
      </w:r>
      <w:proofErr w:type="spellStart"/>
      <w:r>
        <w:rPr>
          <w:rFonts w:ascii="Consolas" w:hAnsi="Consolas" w:eastAsia="Consolas" w:cs="Consolas"/>
          <w:sz w:val="18"/>
          <w:szCs w:val="18"/>
        </w:rPr>
        <w:t>r_bal_products</w:t>
      </w:r>
      <w:proofErr w:type="spellEnd"/>
      <w:r>
        <w:rPr>
          <w:rFonts w:ascii="Consolas" w:hAnsi="Consolas" w:eastAsia="Consolas" w:cs="Consolas"/>
          <w:sz w:val="18"/>
          <w:szCs w:val="18"/>
        </w:rPr>
        <w:t>,</w:t>
      </w:r>
      <w:r>
        <w:rPr>
          <w:rFonts w:ascii="Consolas" w:hAnsi="Consolas" w:eastAsia="Consolas" w:cs="Consolas"/>
          <w:sz w:val="18"/>
          <w:szCs w:val="18"/>
        </w:rPr>
        <w:br/>
      </w:r>
      <w:r>
        <w:rPr>
          <w:rFonts w:ascii="Consolas" w:hAnsi="Consolas" w:eastAsia="Consolas" w:cs="Consolas"/>
          <w:sz w:val="18"/>
          <w:szCs w:val="18"/>
        </w:rPr>
        <w:t xml:space="preserve">       </w:t>
      </w:r>
      <w:proofErr w:type="spellStart"/>
      <w:r>
        <w:rPr>
          <w:rFonts w:ascii="Consolas" w:hAnsi="Consolas" w:eastAsia="Consolas" w:cs="Consolas"/>
          <w:sz w:val="18"/>
          <w:szCs w:val="18"/>
        </w:rPr>
        <w:t>corr</w:t>
      </w:r>
      <w:proofErr w:type="spellEnd"/>
      <w:r>
        <w:rPr>
          <w:rFonts w:ascii="Consolas" w:hAnsi="Consolas" w:eastAsia="Consolas" w:cs="Consolas"/>
          <w:sz w:val="18"/>
          <w:szCs w:val="18"/>
        </w:rPr>
        <w:t>(&lt;</w:t>
      </w:r>
      <w:proofErr w:type="spellStart"/>
      <w:r>
        <w:rPr>
          <w:rFonts w:ascii="Consolas" w:hAnsi="Consolas" w:eastAsia="Consolas" w:cs="Consolas"/>
          <w:sz w:val="18"/>
          <w:szCs w:val="18"/>
        </w:rPr>
        <w:t>monthly_spend</w:t>
      </w:r>
      <w:proofErr w:type="spellEnd"/>
      <w:r>
        <w:rPr>
          <w:rFonts w:ascii="Consolas" w:hAnsi="Consolas" w:eastAsia="Consolas" w:cs="Consolas"/>
          <w:sz w:val="18"/>
          <w:szCs w:val="18"/>
        </w:rPr>
        <w:t>&gt;, &lt;</w:t>
      </w:r>
      <w:proofErr w:type="spellStart"/>
      <w:r>
        <w:rPr>
          <w:rFonts w:ascii="Consolas" w:hAnsi="Consolas" w:eastAsia="Consolas" w:cs="Consolas"/>
          <w:sz w:val="18"/>
          <w:szCs w:val="18"/>
        </w:rPr>
        <w:t>tenure_months</w:t>
      </w:r>
      <w:proofErr w:type="spellEnd"/>
      <w:r>
        <w:rPr>
          <w:rFonts w:ascii="Consolas" w:hAnsi="Consolas" w:eastAsia="Consolas" w:cs="Consolas"/>
          <w:sz w:val="18"/>
          <w:szCs w:val="18"/>
        </w:rPr>
        <w:t xml:space="preserve">&gt;) AS </w:t>
      </w:r>
      <w:proofErr w:type="spellStart"/>
      <w:r>
        <w:rPr>
          <w:rFonts w:ascii="Consolas" w:hAnsi="Consolas" w:eastAsia="Consolas" w:cs="Consolas"/>
          <w:sz w:val="18"/>
          <w:szCs w:val="18"/>
        </w:rPr>
        <w:t>r_spend_tenure</w:t>
      </w:r>
      <w:proofErr w:type="spellEnd"/>
      <w:r>
        <w:rPr>
          <w:rFonts w:ascii="Consolas" w:hAnsi="Consolas" w:eastAsia="Consolas" w:cs="Consolas"/>
          <w:sz w:val="18"/>
          <w:szCs w:val="18"/>
        </w:rPr>
        <w:br/>
      </w:r>
      <w:r>
        <w:rPr>
          <w:rFonts w:ascii="Consolas" w:hAnsi="Consolas" w:eastAsia="Consolas" w:cs="Consolas"/>
          <w:sz w:val="18"/>
          <w:szCs w:val="18"/>
        </w:rPr>
        <w:t>FROM &lt;customer_360&gt;;</w:t>
      </w:r>
      <w:r>
        <w:rPr>
          <w:rFonts w:ascii="Consolas" w:hAnsi="Consolas" w:eastAsia="Consolas" w:cs="Consolas"/>
          <w:sz w:val="18"/>
          <w:szCs w:val="18"/>
        </w:rPr>
        <w:br/>
      </w:r>
      <w:r>
        <w:rPr>
          <w:rFonts w:ascii="Consolas" w:hAnsi="Consolas" w:eastAsia="Consolas" w:cs="Consolas"/>
          <w:sz w:val="18"/>
          <w:szCs w:val="18"/>
        </w:rPr>
        <w:t>-- plus conditional marginals: balance distribution by &lt;segment&gt; x &lt;</w:t>
      </w:r>
      <w:proofErr w:type="spellStart"/>
      <w:r>
        <w:rPr>
          <w:rFonts w:ascii="Consolas" w:hAnsi="Consolas" w:eastAsia="Consolas" w:cs="Consolas"/>
          <w:sz w:val="18"/>
          <w:szCs w:val="18"/>
        </w:rPr>
        <w:t>age_band</w:t>
      </w:r>
      <w:proofErr w:type="spellEnd"/>
      <w:r>
        <w:rPr>
          <w:rFonts w:ascii="Consolas" w:hAnsi="Consolas" w:eastAsia="Consolas" w:cs="Consolas"/>
          <w:sz w:val="18"/>
          <w:szCs w:val="18"/>
        </w:rPr>
        <w:t>&gt;</w:t>
      </w:r>
    </w:p>
    <w:p w:rsidR="0050125F" w:rsidRDefault="0023718A" w14:paraId="266A9BDD" w14:textId="77777777">
      <w:pPr>
        <w:pStyle w:val="Heading2"/>
      </w:pPr>
      <w:r>
        <w:t>Validation and privacy</w:t>
      </w:r>
    </w:p>
    <w:p w:rsidR="0050125F" w:rsidRDefault="0023718A" w14:paraId="62EA3451" w14:textId="77777777">
      <w:pPr>
        <w:spacing w:after="120" w:line="276" w:lineRule="auto"/>
      </w:pPr>
      <w:r>
        <w:rPr>
          <w:color w:val="000000"/>
        </w:rPr>
        <w:t>Validate the synthetic population against the real one on held-out marginals and a handful of key joint moments before it is trusted. Calibrate only on aggregates that clear the cohort threshold, add differential-privacy-style noise to small-cell parameters, and confirm no individual record is recoverable from the generator.</w:t>
      </w:r>
    </w:p>
    <w:p w:rsidR="0050125F" w:rsidRDefault="0023718A" w14:paraId="4DE5E8C2" w14:textId="77777777">
      <w:pPr>
        <w:pStyle w:val="Heading1"/>
        <w:pageBreakBefore/>
      </w:pPr>
      <w:r>
        <w:t xml:space="preserve">8 · </w:t>
      </w:r>
      <w:proofErr w:type="spellStart"/>
      <w:r>
        <w:t>Prioritised</w:t>
      </w:r>
      <w:proofErr w:type="spellEnd"/>
      <w:r>
        <w:t xml:space="preserve"> query backlog (Wave-1 first)</w:t>
      </w:r>
    </w:p>
    <w:p w:rsidR="0050125F" w:rsidRDefault="0023718A" w14:paraId="081F3272" w14:textId="77777777">
      <w:pPr>
        <w:spacing w:after="120" w:line="276" w:lineRule="auto"/>
      </w:pPr>
      <w:r>
        <w:rPr>
          <w:color w:val="000000"/>
        </w:rPr>
        <w:t>Sequenced so the no-regrets Wave-1 plays (D1, R1, D5, R2 — all internal data) are enabled first. Steps 1–7 are Wave-1 enablement; steps 8–12 open Wave 2 and 3.</w:t>
      </w:r>
    </w:p>
    <w:tbl>
      <w:tblPr>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80"/>
        <w:gridCol w:w="2300"/>
        <w:gridCol w:w="640"/>
        <w:gridCol w:w="1200"/>
        <w:gridCol w:w="2740"/>
        <w:gridCol w:w="2000"/>
      </w:tblGrid>
      <w:tr w:rsidR="0050125F" w14:paraId="729F73D7" w14:textId="77777777">
        <w:trPr>
          <w:tblHeader/>
        </w:trPr>
        <w:tc>
          <w:tcPr>
            <w:tcW w:w="480" w:type="dxa"/>
            <w:tcBorders>
              <w:top w:val="single" w:color="BFBFBF" w:sz="1" w:space="0"/>
              <w:left w:val="single" w:color="BFBFBF" w:sz="1" w:space="0"/>
              <w:bottom w:val="single" w:color="BFBFBF" w:sz="1" w:space="0"/>
              <w:right w:val="single" w:color="BFBFBF" w:sz="1" w:space="0"/>
            </w:tcBorders>
            <w:shd w:val="clear" w:color="auto" w:fill="D9D9D9"/>
            <w:tcMar>
              <w:top w:w="60" w:type="dxa"/>
              <w:left w:w="110" w:type="dxa"/>
              <w:bottom w:w="60" w:type="dxa"/>
              <w:right w:w="110" w:type="dxa"/>
            </w:tcMar>
          </w:tcPr>
          <w:p w:rsidR="0050125F" w:rsidRDefault="0023718A" w14:paraId="2FDEFC55" w14:textId="77777777">
            <w:pPr>
              <w:spacing w:line="252" w:lineRule="auto"/>
            </w:pPr>
            <w:r>
              <w:rPr>
                <w:b/>
                <w:bCs/>
                <w:color w:val="000000"/>
                <w:sz w:val="19"/>
                <w:szCs w:val="19"/>
              </w:rPr>
              <w:t>#</w:t>
            </w:r>
          </w:p>
        </w:tc>
        <w:tc>
          <w:tcPr>
            <w:tcW w:w="2300" w:type="dxa"/>
            <w:tcBorders>
              <w:top w:val="single" w:color="BFBFBF" w:sz="1" w:space="0"/>
              <w:left w:val="single" w:color="BFBFBF" w:sz="1" w:space="0"/>
              <w:bottom w:val="single" w:color="BFBFBF" w:sz="1" w:space="0"/>
              <w:right w:val="single" w:color="BFBFBF" w:sz="1" w:space="0"/>
            </w:tcBorders>
            <w:shd w:val="clear" w:color="auto" w:fill="D9D9D9"/>
            <w:tcMar>
              <w:top w:w="60" w:type="dxa"/>
              <w:left w:w="110" w:type="dxa"/>
              <w:bottom w:w="60" w:type="dxa"/>
              <w:right w:w="110" w:type="dxa"/>
            </w:tcMar>
          </w:tcPr>
          <w:p w:rsidR="0050125F" w:rsidRDefault="0023718A" w14:paraId="18831635" w14:textId="77777777">
            <w:pPr>
              <w:spacing w:line="252" w:lineRule="auto"/>
            </w:pPr>
            <w:r>
              <w:rPr>
                <w:b/>
                <w:bCs/>
                <w:color w:val="000000"/>
                <w:sz w:val="19"/>
                <w:szCs w:val="19"/>
              </w:rPr>
              <w:t>Analysis</w:t>
            </w:r>
          </w:p>
        </w:tc>
        <w:tc>
          <w:tcPr>
            <w:tcW w:w="640" w:type="dxa"/>
            <w:tcBorders>
              <w:top w:val="single" w:color="BFBFBF" w:sz="1" w:space="0"/>
              <w:left w:val="single" w:color="BFBFBF" w:sz="1" w:space="0"/>
              <w:bottom w:val="single" w:color="BFBFBF" w:sz="1" w:space="0"/>
              <w:right w:val="single" w:color="BFBFBF" w:sz="1" w:space="0"/>
            </w:tcBorders>
            <w:shd w:val="clear" w:color="auto" w:fill="D9D9D9"/>
            <w:tcMar>
              <w:top w:w="60" w:type="dxa"/>
              <w:left w:w="110" w:type="dxa"/>
              <w:bottom w:w="60" w:type="dxa"/>
              <w:right w:w="110" w:type="dxa"/>
            </w:tcMar>
          </w:tcPr>
          <w:p w:rsidR="0050125F" w:rsidRDefault="0023718A" w14:paraId="77F7B41C" w14:textId="77777777">
            <w:pPr>
              <w:spacing w:line="252" w:lineRule="auto"/>
            </w:pPr>
            <w:r>
              <w:rPr>
                <w:b/>
                <w:bCs/>
                <w:color w:val="000000"/>
                <w:sz w:val="19"/>
                <w:szCs w:val="19"/>
              </w:rPr>
              <w:t>§</w:t>
            </w:r>
          </w:p>
        </w:tc>
        <w:tc>
          <w:tcPr>
            <w:tcW w:w="1200" w:type="dxa"/>
            <w:tcBorders>
              <w:top w:val="single" w:color="BFBFBF" w:sz="1" w:space="0"/>
              <w:left w:val="single" w:color="BFBFBF" w:sz="1" w:space="0"/>
              <w:bottom w:val="single" w:color="BFBFBF" w:sz="1" w:space="0"/>
              <w:right w:val="single" w:color="BFBFBF" w:sz="1" w:space="0"/>
            </w:tcBorders>
            <w:shd w:val="clear" w:color="auto" w:fill="D9D9D9"/>
            <w:tcMar>
              <w:top w:w="60" w:type="dxa"/>
              <w:left w:w="110" w:type="dxa"/>
              <w:bottom w:w="60" w:type="dxa"/>
              <w:right w:w="110" w:type="dxa"/>
            </w:tcMar>
          </w:tcPr>
          <w:p w:rsidR="0050125F" w:rsidRDefault="0023718A" w14:paraId="74C59399" w14:textId="77777777">
            <w:pPr>
              <w:spacing w:line="252" w:lineRule="auto"/>
            </w:pPr>
            <w:r>
              <w:rPr>
                <w:b/>
                <w:bCs/>
                <w:color w:val="000000"/>
                <w:sz w:val="19"/>
                <w:szCs w:val="19"/>
              </w:rPr>
              <w:t>Play(s)</w:t>
            </w:r>
          </w:p>
        </w:tc>
        <w:tc>
          <w:tcPr>
            <w:tcW w:w="2740" w:type="dxa"/>
            <w:tcBorders>
              <w:top w:val="single" w:color="BFBFBF" w:sz="1" w:space="0"/>
              <w:left w:val="single" w:color="BFBFBF" w:sz="1" w:space="0"/>
              <w:bottom w:val="single" w:color="BFBFBF" w:sz="1" w:space="0"/>
              <w:right w:val="single" w:color="BFBFBF" w:sz="1" w:space="0"/>
            </w:tcBorders>
            <w:shd w:val="clear" w:color="auto" w:fill="D9D9D9"/>
            <w:tcMar>
              <w:top w:w="60" w:type="dxa"/>
              <w:left w:w="110" w:type="dxa"/>
              <w:bottom w:w="60" w:type="dxa"/>
              <w:right w:w="110" w:type="dxa"/>
            </w:tcMar>
          </w:tcPr>
          <w:p w:rsidR="0050125F" w:rsidRDefault="0023718A" w14:paraId="5ABC5755" w14:textId="77777777">
            <w:pPr>
              <w:spacing w:line="252" w:lineRule="auto"/>
            </w:pPr>
            <w:r>
              <w:rPr>
                <w:b/>
                <w:bCs/>
                <w:color w:val="000000"/>
                <w:sz w:val="19"/>
                <w:szCs w:val="19"/>
              </w:rPr>
              <w:t>Calibrates (→ twin parameter)</w:t>
            </w:r>
          </w:p>
        </w:tc>
        <w:tc>
          <w:tcPr>
            <w:tcW w:w="2000" w:type="dxa"/>
            <w:tcBorders>
              <w:top w:val="single" w:color="BFBFBF" w:sz="1" w:space="0"/>
              <w:left w:val="single" w:color="BFBFBF" w:sz="1" w:space="0"/>
              <w:bottom w:val="single" w:color="BFBFBF" w:sz="1" w:space="0"/>
              <w:right w:val="single" w:color="BFBFBF" w:sz="1" w:space="0"/>
            </w:tcBorders>
            <w:shd w:val="clear" w:color="auto" w:fill="D9D9D9"/>
            <w:tcMar>
              <w:top w:w="60" w:type="dxa"/>
              <w:left w:w="110" w:type="dxa"/>
              <w:bottom w:w="60" w:type="dxa"/>
              <w:right w:w="110" w:type="dxa"/>
            </w:tcMar>
          </w:tcPr>
          <w:p w:rsidR="0050125F" w:rsidRDefault="0023718A" w14:paraId="066F3060" w14:textId="77777777">
            <w:pPr>
              <w:spacing w:line="252" w:lineRule="auto"/>
            </w:pPr>
            <w:r>
              <w:rPr>
                <w:b/>
                <w:bCs/>
                <w:color w:val="000000"/>
                <w:sz w:val="19"/>
                <w:szCs w:val="19"/>
              </w:rPr>
              <w:t>Data needed</w:t>
            </w:r>
          </w:p>
        </w:tc>
      </w:tr>
      <w:tr w:rsidR="0050125F" w14:paraId="5D08CD94" w14:textId="77777777">
        <w:tc>
          <w:tcPr>
            <w:tcW w:w="48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6A2BFC4F" w14:textId="77777777">
            <w:pPr>
              <w:spacing w:line="252" w:lineRule="auto"/>
            </w:pPr>
            <w:r>
              <w:rPr>
                <w:color w:val="000000"/>
                <w:sz w:val="18"/>
                <w:szCs w:val="18"/>
              </w:rPr>
              <w:t>1</w:t>
            </w:r>
          </w:p>
        </w:tc>
        <w:tc>
          <w:tcPr>
            <w:tcW w:w="23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347B509F" w14:textId="77777777">
            <w:pPr>
              <w:spacing w:line="252" w:lineRule="auto"/>
            </w:pPr>
            <w:r>
              <w:rPr>
                <w:color w:val="000000"/>
                <w:sz w:val="18"/>
                <w:szCs w:val="18"/>
              </w:rPr>
              <w:t>Map estate, grain, quality</w:t>
            </w:r>
          </w:p>
        </w:tc>
        <w:tc>
          <w:tcPr>
            <w:tcW w:w="64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79D0A924" w14:textId="77777777">
            <w:pPr>
              <w:spacing w:line="252" w:lineRule="auto"/>
            </w:pPr>
            <w:r>
              <w:rPr>
                <w:color w:val="000000"/>
                <w:sz w:val="18"/>
                <w:szCs w:val="18"/>
              </w:rPr>
              <w:t>1</w:t>
            </w:r>
          </w:p>
        </w:tc>
        <w:tc>
          <w:tcPr>
            <w:tcW w:w="12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54F5D1EC" w14:textId="77777777">
            <w:pPr>
              <w:spacing w:line="252" w:lineRule="auto"/>
            </w:pPr>
            <w:r>
              <w:rPr>
                <w:color w:val="000000"/>
                <w:sz w:val="18"/>
                <w:szCs w:val="18"/>
              </w:rPr>
              <w:t>all</w:t>
            </w:r>
          </w:p>
        </w:tc>
        <w:tc>
          <w:tcPr>
            <w:tcW w:w="274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758330B5" w14:textId="77777777">
            <w:pPr>
              <w:spacing w:line="252" w:lineRule="auto"/>
            </w:pPr>
            <w:r>
              <w:rPr>
                <w:color w:val="000000"/>
                <w:sz w:val="18"/>
                <w:szCs w:val="18"/>
              </w:rPr>
              <w:t>Entity model; build-now feasibility</w:t>
            </w:r>
          </w:p>
        </w:tc>
        <w:tc>
          <w:tcPr>
            <w:tcW w:w="20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44F09820" w14:textId="77777777">
            <w:pPr>
              <w:spacing w:line="252" w:lineRule="auto"/>
            </w:pPr>
            <w:r>
              <w:rPr>
                <w:color w:val="000000"/>
                <w:sz w:val="18"/>
                <w:szCs w:val="18"/>
              </w:rPr>
              <w:t>catalog, keys</w:t>
            </w:r>
          </w:p>
        </w:tc>
      </w:tr>
      <w:tr w:rsidR="0050125F" w14:paraId="47CD475C" w14:textId="77777777">
        <w:tc>
          <w:tcPr>
            <w:tcW w:w="48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35C38B52" w14:textId="77777777">
            <w:pPr>
              <w:spacing w:line="252" w:lineRule="auto"/>
            </w:pPr>
            <w:r>
              <w:rPr>
                <w:color w:val="000000"/>
                <w:sz w:val="18"/>
                <w:szCs w:val="18"/>
              </w:rPr>
              <w:t>2</w:t>
            </w:r>
          </w:p>
        </w:tc>
        <w:tc>
          <w:tcPr>
            <w:tcW w:w="23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29C4997D" w14:textId="77777777">
            <w:pPr>
              <w:spacing w:line="252" w:lineRule="auto"/>
            </w:pPr>
            <w:r>
              <w:rPr>
                <w:color w:val="000000"/>
                <w:sz w:val="18"/>
                <w:szCs w:val="18"/>
              </w:rPr>
              <w:t>Balance &amp; idle distributions</w:t>
            </w:r>
          </w:p>
        </w:tc>
        <w:tc>
          <w:tcPr>
            <w:tcW w:w="64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76411BEF" w14:textId="77777777">
            <w:pPr>
              <w:spacing w:line="252" w:lineRule="auto"/>
            </w:pPr>
            <w:r>
              <w:rPr>
                <w:color w:val="000000"/>
                <w:sz w:val="18"/>
                <w:szCs w:val="18"/>
              </w:rPr>
              <w:t>2.1–2.2</w:t>
            </w:r>
          </w:p>
        </w:tc>
        <w:tc>
          <w:tcPr>
            <w:tcW w:w="12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3AD9A3A0" w14:textId="77777777">
            <w:pPr>
              <w:spacing w:line="252" w:lineRule="auto"/>
            </w:pPr>
            <w:r>
              <w:rPr>
                <w:color w:val="000000"/>
                <w:sz w:val="18"/>
                <w:szCs w:val="18"/>
              </w:rPr>
              <w:t>D1</w:t>
            </w:r>
          </w:p>
        </w:tc>
        <w:tc>
          <w:tcPr>
            <w:tcW w:w="274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4A66F815" w14:textId="77777777">
            <w:pPr>
              <w:spacing w:line="252" w:lineRule="auto"/>
            </w:pPr>
            <w:r>
              <w:rPr>
                <w:color w:val="000000"/>
                <w:sz w:val="18"/>
                <w:szCs w:val="18"/>
              </w:rPr>
              <w:t>Balance marginals; idle pool size</w:t>
            </w:r>
          </w:p>
        </w:tc>
        <w:tc>
          <w:tcPr>
            <w:tcW w:w="20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6B4817FD" w14:textId="77777777">
            <w:pPr>
              <w:spacing w:line="252" w:lineRule="auto"/>
            </w:pPr>
            <w:r>
              <w:rPr>
                <w:color w:val="000000"/>
                <w:sz w:val="18"/>
                <w:szCs w:val="18"/>
              </w:rPr>
              <w:t>daily balance snapshots</w:t>
            </w:r>
          </w:p>
        </w:tc>
      </w:tr>
      <w:tr w:rsidR="0050125F" w14:paraId="1085CFA3" w14:textId="77777777">
        <w:tc>
          <w:tcPr>
            <w:tcW w:w="48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29377767" w14:textId="77777777">
            <w:pPr>
              <w:spacing w:line="252" w:lineRule="auto"/>
            </w:pPr>
            <w:r>
              <w:rPr>
                <w:color w:val="000000"/>
                <w:sz w:val="18"/>
                <w:szCs w:val="18"/>
              </w:rPr>
              <w:t>3</w:t>
            </w:r>
          </w:p>
        </w:tc>
        <w:tc>
          <w:tcPr>
            <w:tcW w:w="23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4FEC823C" w14:textId="77777777">
            <w:pPr>
              <w:spacing w:line="252" w:lineRule="auto"/>
            </w:pPr>
            <w:r>
              <w:rPr>
                <w:color w:val="000000"/>
                <w:sz w:val="18"/>
                <w:szCs w:val="18"/>
              </w:rPr>
              <w:t>DD presence &amp; cessation → attrition</w:t>
            </w:r>
          </w:p>
        </w:tc>
        <w:tc>
          <w:tcPr>
            <w:tcW w:w="64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3F4D0D24" w14:textId="77777777">
            <w:pPr>
              <w:spacing w:line="252" w:lineRule="auto"/>
            </w:pPr>
            <w:r>
              <w:rPr>
                <w:color w:val="000000"/>
                <w:sz w:val="18"/>
                <w:szCs w:val="18"/>
              </w:rPr>
              <w:t>2.3, 3.2</w:t>
            </w:r>
          </w:p>
        </w:tc>
        <w:tc>
          <w:tcPr>
            <w:tcW w:w="12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09FDF3A6" w14:textId="77777777">
            <w:pPr>
              <w:spacing w:line="252" w:lineRule="auto"/>
            </w:pPr>
            <w:r>
              <w:rPr>
                <w:color w:val="000000"/>
                <w:sz w:val="18"/>
                <w:szCs w:val="18"/>
              </w:rPr>
              <w:t>R1</w:t>
            </w:r>
          </w:p>
        </w:tc>
        <w:tc>
          <w:tcPr>
            <w:tcW w:w="274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6E78EB69" w14:textId="77777777">
            <w:pPr>
              <w:spacing w:line="252" w:lineRule="auto"/>
            </w:pPr>
            <w:r>
              <w:rPr>
                <w:color w:val="000000"/>
                <w:sz w:val="18"/>
                <w:szCs w:val="18"/>
              </w:rPr>
              <w:t>Primacy rate; attrition hazard &amp; lead time</w:t>
            </w:r>
          </w:p>
        </w:tc>
        <w:tc>
          <w:tcPr>
            <w:tcW w:w="20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2FEC1F9E" w14:textId="77777777">
            <w:pPr>
              <w:spacing w:line="252" w:lineRule="auto"/>
            </w:pPr>
            <w:r>
              <w:rPr>
                <w:color w:val="000000"/>
                <w:sz w:val="18"/>
                <w:szCs w:val="18"/>
              </w:rPr>
              <w:t>recurring-inflow, account status</w:t>
            </w:r>
          </w:p>
        </w:tc>
      </w:tr>
      <w:tr w:rsidR="0050125F" w14:paraId="04DEF11E" w14:textId="77777777">
        <w:tc>
          <w:tcPr>
            <w:tcW w:w="48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787B4E84" w14:textId="77777777">
            <w:pPr>
              <w:spacing w:line="252" w:lineRule="auto"/>
            </w:pPr>
            <w:r>
              <w:rPr>
                <w:color w:val="000000"/>
                <w:sz w:val="18"/>
                <w:szCs w:val="18"/>
              </w:rPr>
              <w:t>4</w:t>
            </w:r>
          </w:p>
        </w:tc>
        <w:tc>
          <w:tcPr>
            <w:tcW w:w="23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2D8027E6" w14:textId="77777777">
            <w:pPr>
              <w:spacing w:line="252" w:lineRule="auto"/>
            </w:pPr>
            <w:r>
              <w:rPr>
                <w:color w:val="000000"/>
                <w:sz w:val="18"/>
                <w:szCs w:val="18"/>
              </w:rPr>
              <w:t>Rate-card change → flow response</w:t>
            </w:r>
          </w:p>
        </w:tc>
        <w:tc>
          <w:tcPr>
            <w:tcW w:w="64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28876578" w14:textId="77777777">
            <w:pPr>
              <w:spacing w:line="252" w:lineRule="auto"/>
            </w:pPr>
            <w:r>
              <w:rPr>
                <w:color w:val="000000"/>
                <w:sz w:val="18"/>
                <w:szCs w:val="18"/>
              </w:rPr>
              <w:t>4.1</w:t>
            </w:r>
          </w:p>
        </w:tc>
        <w:tc>
          <w:tcPr>
            <w:tcW w:w="12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6D4C67EF" w14:textId="77777777">
            <w:pPr>
              <w:spacing w:line="252" w:lineRule="auto"/>
            </w:pPr>
            <w:r>
              <w:rPr>
                <w:color w:val="000000"/>
                <w:sz w:val="18"/>
                <w:szCs w:val="18"/>
              </w:rPr>
              <w:t>R1, D1</w:t>
            </w:r>
          </w:p>
        </w:tc>
        <w:tc>
          <w:tcPr>
            <w:tcW w:w="274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273C36A2" w14:textId="77777777">
            <w:pPr>
              <w:spacing w:line="252" w:lineRule="auto"/>
            </w:pPr>
            <w:r>
              <w:rPr>
                <w:color w:val="000000"/>
                <w:sz w:val="18"/>
                <w:szCs w:val="18"/>
              </w:rPr>
              <w:t>Rate elasticity; minimum give-up curve</w:t>
            </w:r>
          </w:p>
        </w:tc>
        <w:tc>
          <w:tcPr>
            <w:tcW w:w="20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4C08B39A" w14:textId="77777777">
            <w:pPr>
              <w:spacing w:line="252" w:lineRule="auto"/>
            </w:pPr>
            <w:r>
              <w:rPr>
                <w:color w:val="000000"/>
                <w:sz w:val="18"/>
                <w:szCs w:val="18"/>
              </w:rPr>
              <w:t>rate-card history, flows</w:t>
            </w:r>
          </w:p>
        </w:tc>
      </w:tr>
      <w:tr w:rsidR="0050125F" w14:paraId="45442FA9" w14:textId="77777777">
        <w:tc>
          <w:tcPr>
            <w:tcW w:w="48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77D4BB06" w14:textId="77777777">
            <w:pPr>
              <w:spacing w:line="252" w:lineRule="auto"/>
            </w:pPr>
            <w:r>
              <w:rPr>
                <w:color w:val="000000"/>
                <w:sz w:val="18"/>
                <w:szCs w:val="18"/>
              </w:rPr>
              <w:t>5</w:t>
            </w:r>
          </w:p>
        </w:tc>
        <w:tc>
          <w:tcPr>
            <w:tcW w:w="23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3717DF0C" w14:textId="77777777">
            <w:pPr>
              <w:spacing w:line="252" w:lineRule="auto"/>
            </w:pPr>
            <w:r>
              <w:rPr>
                <w:color w:val="000000"/>
                <w:sz w:val="18"/>
                <w:szCs w:val="18"/>
              </w:rPr>
              <w:t>Mono-line &amp; payroll → conversion</w:t>
            </w:r>
          </w:p>
        </w:tc>
        <w:tc>
          <w:tcPr>
            <w:tcW w:w="64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29D4B198" w14:textId="77777777">
            <w:pPr>
              <w:spacing w:line="252" w:lineRule="auto"/>
            </w:pPr>
            <w:r>
              <w:rPr>
                <w:color w:val="000000"/>
                <w:sz w:val="18"/>
                <w:szCs w:val="18"/>
              </w:rPr>
              <w:t>2.4, 3.3</w:t>
            </w:r>
          </w:p>
        </w:tc>
        <w:tc>
          <w:tcPr>
            <w:tcW w:w="12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5FADCCB7" w14:textId="77777777">
            <w:pPr>
              <w:spacing w:line="252" w:lineRule="auto"/>
            </w:pPr>
            <w:r>
              <w:rPr>
                <w:color w:val="000000"/>
                <w:sz w:val="18"/>
                <w:szCs w:val="18"/>
              </w:rPr>
              <w:t>D5</w:t>
            </w:r>
          </w:p>
        </w:tc>
        <w:tc>
          <w:tcPr>
            <w:tcW w:w="274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299360AC" w14:textId="77777777">
            <w:pPr>
              <w:spacing w:line="252" w:lineRule="auto"/>
            </w:pPr>
            <w:r>
              <w:rPr>
                <w:color w:val="000000"/>
                <w:sz w:val="18"/>
                <w:szCs w:val="18"/>
              </w:rPr>
              <w:t>Mono-line pool; conversion rate</w:t>
            </w:r>
          </w:p>
        </w:tc>
        <w:tc>
          <w:tcPr>
            <w:tcW w:w="20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15F0784F" w14:textId="77777777">
            <w:pPr>
              <w:spacing w:line="252" w:lineRule="auto"/>
            </w:pPr>
            <w:r>
              <w:rPr>
                <w:color w:val="000000"/>
                <w:sz w:val="18"/>
                <w:szCs w:val="18"/>
              </w:rPr>
              <w:t>holdings, income events</w:t>
            </w:r>
          </w:p>
        </w:tc>
      </w:tr>
      <w:tr w:rsidR="0050125F" w14:paraId="21987442" w14:textId="77777777">
        <w:tc>
          <w:tcPr>
            <w:tcW w:w="48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63E552BD" w14:textId="77777777">
            <w:pPr>
              <w:spacing w:line="252" w:lineRule="auto"/>
            </w:pPr>
            <w:r>
              <w:rPr>
                <w:color w:val="000000"/>
                <w:sz w:val="18"/>
                <w:szCs w:val="18"/>
              </w:rPr>
              <w:t>6</w:t>
            </w:r>
          </w:p>
        </w:tc>
        <w:tc>
          <w:tcPr>
            <w:tcW w:w="23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6FA40F86" w14:textId="77777777">
            <w:pPr>
              <w:spacing w:line="252" w:lineRule="auto"/>
            </w:pPr>
            <w:r>
              <w:rPr>
                <w:color w:val="000000"/>
                <w:sz w:val="18"/>
                <w:szCs w:val="18"/>
              </w:rPr>
              <w:t>Distress / NSF / dormancy → churn</w:t>
            </w:r>
          </w:p>
        </w:tc>
        <w:tc>
          <w:tcPr>
            <w:tcW w:w="64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03F472FB" w14:textId="77777777">
            <w:pPr>
              <w:spacing w:line="252" w:lineRule="auto"/>
            </w:pPr>
            <w:r>
              <w:rPr>
                <w:color w:val="000000"/>
                <w:sz w:val="18"/>
                <w:szCs w:val="18"/>
              </w:rPr>
              <w:t>3.4</w:t>
            </w:r>
          </w:p>
        </w:tc>
        <w:tc>
          <w:tcPr>
            <w:tcW w:w="12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53EBBEDB" w14:textId="77777777">
            <w:pPr>
              <w:spacing w:line="252" w:lineRule="auto"/>
            </w:pPr>
            <w:r>
              <w:rPr>
                <w:color w:val="000000"/>
                <w:sz w:val="18"/>
                <w:szCs w:val="18"/>
              </w:rPr>
              <w:t>R2</w:t>
            </w:r>
          </w:p>
        </w:tc>
        <w:tc>
          <w:tcPr>
            <w:tcW w:w="274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1605AFD4" w14:textId="77777777">
            <w:pPr>
              <w:spacing w:line="252" w:lineRule="auto"/>
            </w:pPr>
            <w:r>
              <w:rPr>
                <w:color w:val="000000"/>
                <w:sz w:val="18"/>
                <w:szCs w:val="18"/>
              </w:rPr>
              <w:t>Distress hazard; save base rate</w:t>
            </w:r>
          </w:p>
        </w:tc>
        <w:tc>
          <w:tcPr>
            <w:tcW w:w="20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73370A71" w14:textId="77777777">
            <w:pPr>
              <w:spacing w:line="252" w:lineRule="auto"/>
            </w:pPr>
            <w:r>
              <w:rPr>
                <w:color w:val="000000"/>
                <w:sz w:val="18"/>
                <w:szCs w:val="18"/>
              </w:rPr>
              <w:t>service, overdraft, login</w:t>
            </w:r>
          </w:p>
        </w:tc>
      </w:tr>
      <w:tr w:rsidR="0050125F" w14:paraId="4114BD7F" w14:textId="77777777">
        <w:tc>
          <w:tcPr>
            <w:tcW w:w="48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70B0CE55" w14:textId="77777777">
            <w:pPr>
              <w:spacing w:line="252" w:lineRule="auto"/>
            </w:pPr>
            <w:r>
              <w:rPr>
                <w:color w:val="000000"/>
                <w:sz w:val="18"/>
                <w:szCs w:val="18"/>
              </w:rPr>
              <w:t>7</w:t>
            </w:r>
          </w:p>
        </w:tc>
        <w:tc>
          <w:tcPr>
            <w:tcW w:w="23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49E88239" w14:textId="77777777">
            <w:pPr>
              <w:spacing w:line="252" w:lineRule="auto"/>
            </w:pPr>
            <w:r>
              <w:rPr>
                <w:color w:val="000000"/>
                <w:sz w:val="18"/>
                <w:szCs w:val="18"/>
              </w:rPr>
              <w:t>Unit economics: NIM, LTV multiples</w:t>
            </w:r>
          </w:p>
        </w:tc>
        <w:tc>
          <w:tcPr>
            <w:tcW w:w="64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77D89B65" w14:textId="77777777">
            <w:pPr>
              <w:spacing w:line="252" w:lineRule="auto"/>
            </w:pPr>
            <w:r>
              <w:rPr>
                <w:color w:val="000000"/>
                <w:sz w:val="18"/>
                <w:szCs w:val="18"/>
              </w:rPr>
              <w:t>6</w:t>
            </w:r>
          </w:p>
        </w:tc>
        <w:tc>
          <w:tcPr>
            <w:tcW w:w="12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4BCE77F6" w14:textId="77777777">
            <w:pPr>
              <w:spacing w:line="252" w:lineRule="auto"/>
            </w:pPr>
            <w:r>
              <w:rPr>
                <w:color w:val="000000"/>
                <w:sz w:val="18"/>
                <w:szCs w:val="18"/>
              </w:rPr>
              <w:t>all</w:t>
            </w:r>
          </w:p>
        </w:tc>
        <w:tc>
          <w:tcPr>
            <w:tcW w:w="274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4ADD0563" w14:textId="77777777">
            <w:pPr>
              <w:spacing w:line="252" w:lineRule="auto"/>
            </w:pPr>
            <w:r>
              <w:rPr>
                <w:color w:val="000000"/>
                <w:sz w:val="18"/>
                <w:szCs w:val="18"/>
              </w:rPr>
              <w:t>Payoff layer; real value equations</w:t>
            </w:r>
          </w:p>
        </w:tc>
        <w:tc>
          <w:tcPr>
            <w:tcW w:w="20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1C248BD2" w14:textId="77777777">
            <w:pPr>
              <w:spacing w:line="252" w:lineRule="auto"/>
            </w:pPr>
            <w:r>
              <w:rPr>
                <w:color w:val="000000"/>
                <w:sz w:val="18"/>
                <w:szCs w:val="18"/>
              </w:rPr>
              <w:t>margin / transfer pricing</w:t>
            </w:r>
          </w:p>
        </w:tc>
      </w:tr>
      <w:tr w:rsidR="0050125F" w14:paraId="24A38A43" w14:textId="77777777">
        <w:tc>
          <w:tcPr>
            <w:tcW w:w="48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53B6928B" w14:textId="77777777">
            <w:pPr>
              <w:spacing w:line="252" w:lineRule="auto"/>
            </w:pPr>
            <w:r>
              <w:rPr>
                <w:color w:val="000000"/>
                <w:sz w:val="18"/>
                <w:szCs w:val="18"/>
              </w:rPr>
              <w:t>8</w:t>
            </w:r>
          </w:p>
        </w:tc>
        <w:tc>
          <w:tcPr>
            <w:tcW w:w="23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1E20BD6F" w14:textId="77777777">
            <w:pPr>
              <w:spacing w:line="252" w:lineRule="auto"/>
            </w:pPr>
            <w:r>
              <w:rPr>
                <w:color w:val="000000"/>
                <w:sz w:val="18"/>
                <w:szCs w:val="18"/>
              </w:rPr>
              <w:t>Card spend shift &amp; off-us</w:t>
            </w:r>
          </w:p>
        </w:tc>
        <w:tc>
          <w:tcPr>
            <w:tcW w:w="64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6910041E" w14:textId="77777777">
            <w:pPr>
              <w:spacing w:line="252" w:lineRule="auto"/>
            </w:pPr>
            <w:r>
              <w:rPr>
                <w:color w:val="000000"/>
                <w:sz w:val="18"/>
                <w:szCs w:val="18"/>
              </w:rPr>
              <w:t>2.5, 3.7, 5.1</w:t>
            </w:r>
          </w:p>
        </w:tc>
        <w:tc>
          <w:tcPr>
            <w:tcW w:w="12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267AE6F7" w14:textId="77777777">
            <w:pPr>
              <w:spacing w:line="252" w:lineRule="auto"/>
            </w:pPr>
            <w:r>
              <w:rPr>
                <w:color w:val="000000"/>
                <w:sz w:val="18"/>
                <w:szCs w:val="18"/>
              </w:rPr>
              <w:t>D2, R4</w:t>
            </w:r>
          </w:p>
        </w:tc>
        <w:tc>
          <w:tcPr>
            <w:tcW w:w="274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53FB5311" w14:textId="77777777">
            <w:pPr>
              <w:spacing w:line="252" w:lineRule="auto"/>
            </w:pPr>
            <w:r>
              <w:rPr>
                <w:color w:val="000000"/>
                <w:sz w:val="18"/>
                <w:szCs w:val="18"/>
              </w:rPr>
              <w:t>Card sizing; competitor share</w:t>
            </w:r>
          </w:p>
        </w:tc>
        <w:tc>
          <w:tcPr>
            <w:tcW w:w="20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6BAE9C00" w14:textId="77777777">
            <w:pPr>
              <w:spacing w:line="252" w:lineRule="auto"/>
            </w:pPr>
            <w:r>
              <w:rPr>
                <w:color w:val="000000"/>
                <w:sz w:val="18"/>
                <w:szCs w:val="18"/>
              </w:rPr>
              <w:t xml:space="preserve">card </w:t>
            </w:r>
            <w:proofErr w:type="spellStart"/>
            <w:r>
              <w:rPr>
                <w:color w:val="000000"/>
                <w:sz w:val="18"/>
                <w:szCs w:val="18"/>
              </w:rPr>
              <w:t>txns</w:t>
            </w:r>
            <w:proofErr w:type="spellEnd"/>
            <w:r>
              <w:rPr>
                <w:color w:val="000000"/>
                <w:sz w:val="18"/>
                <w:szCs w:val="18"/>
              </w:rPr>
              <w:t>, descriptors</w:t>
            </w:r>
          </w:p>
        </w:tc>
      </w:tr>
      <w:tr w:rsidR="0050125F" w14:paraId="78C45B81" w14:textId="77777777">
        <w:tc>
          <w:tcPr>
            <w:tcW w:w="48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30FBF326" w14:textId="77777777">
            <w:pPr>
              <w:spacing w:line="252" w:lineRule="auto"/>
            </w:pPr>
            <w:r>
              <w:rPr>
                <w:color w:val="000000"/>
                <w:sz w:val="18"/>
                <w:szCs w:val="18"/>
              </w:rPr>
              <w:t>9</w:t>
            </w:r>
          </w:p>
        </w:tc>
        <w:tc>
          <w:tcPr>
            <w:tcW w:w="23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4CABC53B" w14:textId="77777777">
            <w:pPr>
              <w:spacing w:line="252" w:lineRule="auto"/>
            </w:pPr>
            <w:r>
              <w:rPr>
                <w:color w:val="000000"/>
                <w:sz w:val="18"/>
                <w:szCs w:val="18"/>
              </w:rPr>
              <w:t>Lending need &amp; take-up</w:t>
            </w:r>
          </w:p>
        </w:tc>
        <w:tc>
          <w:tcPr>
            <w:tcW w:w="64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74BA4CC2" w14:textId="77777777">
            <w:pPr>
              <w:spacing w:line="252" w:lineRule="auto"/>
            </w:pPr>
            <w:r>
              <w:rPr>
                <w:color w:val="000000"/>
                <w:sz w:val="18"/>
                <w:szCs w:val="18"/>
              </w:rPr>
              <w:t>3.5, 4.4</w:t>
            </w:r>
          </w:p>
        </w:tc>
        <w:tc>
          <w:tcPr>
            <w:tcW w:w="12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2A1FB6FF" w14:textId="77777777">
            <w:pPr>
              <w:spacing w:line="252" w:lineRule="auto"/>
            </w:pPr>
            <w:r>
              <w:rPr>
                <w:color w:val="000000"/>
                <w:sz w:val="18"/>
                <w:szCs w:val="18"/>
              </w:rPr>
              <w:t>D3</w:t>
            </w:r>
          </w:p>
        </w:tc>
        <w:tc>
          <w:tcPr>
            <w:tcW w:w="274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1DBC2C88" w14:textId="77777777">
            <w:pPr>
              <w:spacing w:line="252" w:lineRule="auto"/>
            </w:pPr>
            <w:r>
              <w:rPr>
                <w:color w:val="000000"/>
                <w:sz w:val="18"/>
                <w:szCs w:val="18"/>
              </w:rPr>
              <w:t>Next-best-loan; price elasticity</w:t>
            </w:r>
          </w:p>
        </w:tc>
        <w:tc>
          <w:tcPr>
            <w:tcW w:w="20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5705135B" w14:textId="77777777">
            <w:pPr>
              <w:spacing w:line="252" w:lineRule="auto"/>
            </w:pPr>
            <w:r>
              <w:rPr>
                <w:color w:val="000000"/>
                <w:sz w:val="18"/>
                <w:szCs w:val="18"/>
              </w:rPr>
              <w:t>balances, bureau, offers</w:t>
            </w:r>
          </w:p>
        </w:tc>
      </w:tr>
      <w:tr w:rsidR="0050125F" w14:paraId="4F04B1E3" w14:textId="77777777">
        <w:tc>
          <w:tcPr>
            <w:tcW w:w="48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1FF74EB7" w14:textId="77777777">
            <w:pPr>
              <w:spacing w:line="252" w:lineRule="auto"/>
            </w:pPr>
            <w:r>
              <w:rPr>
                <w:color w:val="000000"/>
                <w:sz w:val="18"/>
                <w:szCs w:val="18"/>
              </w:rPr>
              <w:t>10</w:t>
            </w:r>
          </w:p>
        </w:tc>
        <w:tc>
          <w:tcPr>
            <w:tcW w:w="23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6D9376B4" w14:textId="77777777">
            <w:pPr>
              <w:spacing w:line="252" w:lineRule="auto"/>
            </w:pPr>
            <w:r>
              <w:rPr>
                <w:color w:val="000000"/>
                <w:sz w:val="18"/>
                <w:szCs w:val="18"/>
              </w:rPr>
              <w:t>Affluence / wealth signals</w:t>
            </w:r>
          </w:p>
        </w:tc>
        <w:tc>
          <w:tcPr>
            <w:tcW w:w="64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4D3DC862" w14:textId="77777777">
            <w:pPr>
              <w:spacing w:line="252" w:lineRule="auto"/>
            </w:pPr>
            <w:r>
              <w:rPr>
                <w:color w:val="000000"/>
                <w:sz w:val="18"/>
                <w:szCs w:val="18"/>
              </w:rPr>
              <w:t>2.6, 6.4</w:t>
            </w:r>
          </w:p>
        </w:tc>
        <w:tc>
          <w:tcPr>
            <w:tcW w:w="12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563D2E25" w14:textId="77777777">
            <w:pPr>
              <w:spacing w:line="252" w:lineRule="auto"/>
            </w:pPr>
            <w:r>
              <w:rPr>
                <w:color w:val="000000"/>
                <w:sz w:val="18"/>
                <w:szCs w:val="18"/>
              </w:rPr>
              <w:t>D4, R3</w:t>
            </w:r>
          </w:p>
        </w:tc>
        <w:tc>
          <w:tcPr>
            <w:tcW w:w="274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0420136B" w14:textId="77777777">
            <w:pPr>
              <w:spacing w:line="252" w:lineRule="auto"/>
            </w:pPr>
            <w:r>
              <w:rPr>
                <w:color w:val="000000"/>
                <w:sz w:val="18"/>
                <w:szCs w:val="18"/>
              </w:rPr>
              <w:t>Wealth pool; fee economics</w:t>
            </w:r>
          </w:p>
        </w:tc>
        <w:tc>
          <w:tcPr>
            <w:tcW w:w="20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5D959868" w14:textId="77777777">
            <w:pPr>
              <w:spacing w:line="252" w:lineRule="auto"/>
            </w:pPr>
            <w:r>
              <w:rPr>
                <w:color w:val="000000"/>
                <w:sz w:val="18"/>
                <w:szCs w:val="18"/>
              </w:rPr>
              <w:t>balances, investable est.</w:t>
            </w:r>
          </w:p>
        </w:tc>
      </w:tr>
      <w:tr w:rsidR="0050125F" w14:paraId="2B73B73D" w14:textId="77777777">
        <w:tc>
          <w:tcPr>
            <w:tcW w:w="48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02291EB8" w14:textId="77777777">
            <w:pPr>
              <w:spacing w:line="252" w:lineRule="auto"/>
            </w:pPr>
            <w:r>
              <w:rPr>
                <w:color w:val="000000"/>
                <w:sz w:val="18"/>
                <w:szCs w:val="18"/>
              </w:rPr>
              <w:t>11</w:t>
            </w:r>
          </w:p>
        </w:tc>
        <w:tc>
          <w:tcPr>
            <w:tcW w:w="23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7E8C36BB" w14:textId="77777777">
            <w:pPr>
              <w:spacing w:line="252" w:lineRule="auto"/>
            </w:pPr>
            <w:r>
              <w:rPr>
                <w:color w:val="000000"/>
                <w:sz w:val="18"/>
                <w:szCs w:val="18"/>
              </w:rPr>
              <w:t>Money-moment &amp; external transfers</w:t>
            </w:r>
          </w:p>
        </w:tc>
        <w:tc>
          <w:tcPr>
            <w:tcW w:w="64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641CA57C" w14:textId="77777777">
            <w:pPr>
              <w:spacing w:line="252" w:lineRule="auto"/>
            </w:pPr>
            <w:r>
              <w:rPr>
                <w:color w:val="000000"/>
                <w:sz w:val="18"/>
                <w:szCs w:val="18"/>
              </w:rPr>
              <w:t>3.6, 5.2</w:t>
            </w:r>
          </w:p>
        </w:tc>
        <w:tc>
          <w:tcPr>
            <w:tcW w:w="12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3A057910" w14:textId="77777777">
            <w:pPr>
              <w:spacing w:line="252" w:lineRule="auto"/>
            </w:pPr>
            <w:r>
              <w:rPr>
                <w:color w:val="000000"/>
                <w:sz w:val="18"/>
                <w:szCs w:val="18"/>
              </w:rPr>
              <w:t>A2, R1</w:t>
            </w:r>
          </w:p>
        </w:tc>
        <w:tc>
          <w:tcPr>
            <w:tcW w:w="274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7F022DAE" w14:textId="77777777">
            <w:pPr>
              <w:spacing w:line="252" w:lineRule="auto"/>
            </w:pPr>
            <w:r>
              <w:rPr>
                <w:color w:val="000000"/>
                <w:sz w:val="18"/>
                <w:szCs w:val="18"/>
              </w:rPr>
              <w:t>Flight &amp; attach signals</w:t>
            </w:r>
          </w:p>
        </w:tc>
        <w:tc>
          <w:tcPr>
            <w:tcW w:w="20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119F685F" w14:textId="77777777">
            <w:pPr>
              <w:spacing w:line="252" w:lineRule="auto"/>
            </w:pPr>
            <w:r>
              <w:rPr>
                <w:color w:val="000000"/>
                <w:sz w:val="18"/>
                <w:szCs w:val="18"/>
              </w:rPr>
              <w:t>transfers, counterparties</w:t>
            </w:r>
          </w:p>
        </w:tc>
      </w:tr>
      <w:tr w:rsidR="0050125F" w14:paraId="235F00D2" w14:textId="77777777">
        <w:tc>
          <w:tcPr>
            <w:tcW w:w="48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114977E1" w14:textId="77777777">
            <w:pPr>
              <w:spacing w:line="252" w:lineRule="auto"/>
            </w:pPr>
            <w:r>
              <w:rPr>
                <w:color w:val="000000"/>
                <w:sz w:val="18"/>
                <w:szCs w:val="18"/>
              </w:rPr>
              <w:t>12</w:t>
            </w:r>
          </w:p>
        </w:tc>
        <w:tc>
          <w:tcPr>
            <w:tcW w:w="23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4A88A89D" w14:textId="77777777">
            <w:pPr>
              <w:spacing w:line="252" w:lineRule="auto"/>
            </w:pPr>
            <w:r>
              <w:rPr>
                <w:color w:val="000000"/>
                <w:sz w:val="18"/>
                <w:szCs w:val="18"/>
              </w:rPr>
              <w:t>Life-event proxies (+ external prep)</w:t>
            </w:r>
          </w:p>
        </w:tc>
        <w:tc>
          <w:tcPr>
            <w:tcW w:w="64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77B95983" w14:textId="77777777">
            <w:pPr>
              <w:spacing w:line="252" w:lineRule="auto"/>
            </w:pPr>
            <w:r>
              <w:rPr>
                <w:color w:val="000000"/>
                <w:sz w:val="18"/>
                <w:szCs w:val="18"/>
              </w:rPr>
              <w:t>3.8, 5.3</w:t>
            </w:r>
          </w:p>
        </w:tc>
        <w:tc>
          <w:tcPr>
            <w:tcW w:w="12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1CABE590" w14:textId="77777777">
            <w:pPr>
              <w:spacing w:line="252" w:lineRule="auto"/>
            </w:pPr>
            <w:r>
              <w:rPr>
                <w:color w:val="000000"/>
                <w:sz w:val="18"/>
                <w:szCs w:val="18"/>
              </w:rPr>
              <w:t>A1</w:t>
            </w:r>
          </w:p>
        </w:tc>
        <w:tc>
          <w:tcPr>
            <w:tcW w:w="274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0992793E" w14:textId="77777777">
            <w:pPr>
              <w:spacing w:line="252" w:lineRule="auto"/>
            </w:pPr>
            <w:r>
              <w:rPr>
                <w:color w:val="000000"/>
                <w:sz w:val="18"/>
                <w:szCs w:val="18"/>
              </w:rPr>
              <w:t>Acquisition priors; the external-data ask</w:t>
            </w:r>
          </w:p>
        </w:tc>
        <w:tc>
          <w:tcPr>
            <w:tcW w:w="20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5341EE47" w14:textId="77777777">
            <w:pPr>
              <w:spacing w:line="252" w:lineRule="auto"/>
            </w:pPr>
            <w:r>
              <w:rPr>
                <w:color w:val="000000"/>
                <w:sz w:val="18"/>
                <w:szCs w:val="18"/>
              </w:rPr>
              <w:t>events; external (permissioned)</w:t>
            </w:r>
          </w:p>
        </w:tc>
      </w:tr>
    </w:tbl>
    <w:p w:rsidR="0050125F" w:rsidRDefault="0023718A" w14:paraId="0EAF48C4" w14:textId="77777777">
      <w:pPr>
        <w:pStyle w:val="Heading1"/>
        <w:pageBreakBefore/>
      </w:pPr>
      <w:r>
        <w:t>Appendix A · Placeholder entity and field dictionary</w:t>
      </w:r>
    </w:p>
    <w:p w:rsidR="0050125F" w:rsidRDefault="0023718A" w14:paraId="75873DD3" w14:textId="77777777">
      <w:pPr>
        <w:spacing w:after="120" w:line="276" w:lineRule="auto"/>
      </w:pPr>
      <w:r>
        <w:rPr>
          <w:color w:val="000000"/>
        </w:rPr>
        <w:t>Field names are illustrative — the first task is to map them to the real catalog. This table also serves as the data-provisioning ask: the domains and fields below are what we will need permissioned to build the eleven plays.</w:t>
      </w:r>
    </w:p>
    <w:tbl>
      <w:tblPr>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5160"/>
        <w:gridCol w:w="2000"/>
      </w:tblGrid>
      <w:tr w:rsidR="0050125F" w14:paraId="0F7A8E41" w14:textId="77777777">
        <w:trPr>
          <w:tblHeader/>
        </w:trPr>
        <w:tc>
          <w:tcPr>
            <w:tcW w:w="2200" w:type="dxa"/>
            <w:tcBorders>
              <w:top w:val="single" w:color="BFBFBF" w:sz="1" w:space="0"/>
              <w:left w:val="single" w:color="BFBFBF" w:sz="1" w:space="0"/>
              <w:bottom w:val="single" w:color="BFBFBF" w:sz="1" w:space="0"/>
              <w:right w:val="single" w:color="BFBFBF" w:sz="1" w:space="0"/>
            </w:tcBorders>
            <w:shd w:val="clear" w:color="auto" w:fill="D9D9D9"/>
            <w:tcMar>
              <w:top w:w="60" w:type="dxa"/>
              <w:left w:w="110" w:type="dxa"/>
              <w:bottom w:w="60" w:type="dxa"/>
              <w:right w:w="110" w:type="dxa"/>
            </w:tcMar>
          </w:tcPr>
          <w:p w:rsidR="0050125F" w:rsidRDefault="0023718A" w14:paraId="605BB173" w14:textId="77777777">
            <w:pPr>
              <w:spacing w:line="252" w:lineRule="auto"/>
            </w:pPr>
            <w:r>
              <w:rPr>
                <w:b/>
                <w:bCs/>
                <w:color w:val="000000"/>
                <w:sz w:val="19"/>
                <w:szCs w:val="19"/>
              </w:rPr>
              <w:t>Domain</w:t>
            </w:r>
          </w:p>
        </w:tc>
        <w:tc>
          <w:tcPr>
            <w:tcW w:w="5160" w:type="dxa"/>
            <w:tcBorders>
              <w:top w:val="single" w:color="BFBFBF" w:sz="1" w:space="0"/>
              <w:left w:val="single" w:color="BFBFBF" w:sz="1" w:space="0"/>
              <w:bottom w:val="single" w:color="BFBFBF" w:sz="1" w:space="0"/>
              <w:right w:val="single" w:color="BFBFBF" w:sz="1" w:space="0"/>
            </w:tcBorders>
            <w:shd w:val="clear" w:color="auto" w:fill="D9D9D9"/>
            <w:tcMar>
              <w:top w:w="60" w:type="dxa"/>
              <w:left w:w="110" w:type="dxa"/>
              <w:bottom w:w="60" w:type="dxa"/>
              <w:right w:w="110" w:type="dxa"/>
            </w:tcMar>
          </w:tcPr>
          <w:p w:rsidR="0050125F" w:rsidRDefault="0023718A" w14:paraId="38B374E6" w14:textId="77777777">
            <w:pPr>
              <w:spacing w:line="252" w:lineRule="auto"/>
            </w:pPr>
            <w:r>
              <w:rPr>
                <w:b/>
                <w:bCs/>
                <w:color w:val="000000"/>
                <w:sz w:val="19"/>
                <w:szCs w:val="19"/>
              </w:rPr>
              <w:t>Conceptual fields to locate (illustrative)</w:t>
            </w:r>
          </w:p>
        </w:tc>
        <w:tc>
          <w:tcPr>
            <w:tcW w:w="2000" w:type="dxa"/>
            <w:tcBorders>
              <w:top w:val="single" w:color="BFBFBF" w:sz="1" w:space="0"/>
              <w:left w:val="single" w:color="BFBFBF" w:sz="1" w:space="0"/>
              <w:bottom w:val="single" w:color="BFBFBF" w:sz="1" w:space="0"/>
              <w:right w:val="single" w:color="BFBFBF" w:sz="1" w:space="0"/>
            </w:tcBorders>
            <w:shd w:val="clear" w:color="auto" w:fill="D9D9D9"/>
            <w:tcMar>
              <w:top w:w="60" w:type="dxa"/>
              <w:left w:w="110" w:type="dxa"/>
              <w:bottom w:w="60" w:type="dxa"/>
              <w:right w:w="110" w:type="dxa"/>
            </w:tcMar>
          </w:tcPr>
          <w:p w:rsidR="0050125F" w:rsidRDefault="0023718A" w14:paraId="57987983" w14:textId="77777777">
            <w:pPr>
              <w:spacing w:line="252" w:lineRule="auto"/>
            </w:pPr>
            <w:r>
              <w:rPr>
                <w:b/>
                <w:bCs/>
                <w:color w:val="000000"/>
                <w:sz w:val="19"/>
                <w:szCs w:val="19"/>
              </w:rPr>
              <w:t>Used by</w:t>
            </w:r>
          </w:p>
        </w:tc>
      </w:tr>
      <w:tr w:rsidR="0050125F" w14:paraId="69580F3B" w14:textId="77777777">
        <w:tc>
          <w:tcPr>
            <w:tcW w:w="22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6BB00A29" w14:textId="77777777">
            <w:pPr>
              <w:spacing w:line="252" w:lineRule="auto"/>
            </w:pPr>
            <w:r>
              <w:rPr>
                <w:color w:val="000000"/>
                <w:sz w:val="18"/>
                <w:szCs w:val="18"/>
              </w:rPr>
              <w:t>Party / Customer</w:t>
            </w:r>
          </w:p>
        </w:tc>
        <w:tc>
          <w:tcPr>
            <w:tcW w:w="516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5B82A9B9" w14:textId="77777777">
            <w:pPr>
              <w:spacing w:line="252" w:lineRule="auto"/>
            </w:pPr>
            <w:proofErr w:type="spellStart"/>
            <w:r>
              <w:rPr>
                <w:color w:val="000000"/>
                <w:sz w:val="18"/>
                <w:szCs w:val="18"/>
              </w:rPr>
              <w:t>customer_id</w:t>
            </w:r>
            <w:proofErr w:type="spellEnd"/>
            <w:r>
              <w:rPr>
                <w:color w:val="000000"/>
                <w:sz w:val="18"/>
                <w:szCs w:val="18"/>
              </w:rPr>
              <w:t xml:space="preserve">, </w:t>
            </w:r>
            <w:proofErr w:type="spellStart"/>
            <w:r>
              <w:rPr>
                <w:color w:val="000000"/>
                <w:sz w:val="18"/>
                <w:szCs w:val="18"/>
              </w:rPr>
              <w:t>party_id</w:t>
            </w:r>
            <w:proofErr w:type="spellEnd"/>
            <w:r>
              <w:rPr>
                <w:color w:val="000000"/>
                <w:sz w:val="18"/>
                <w:szCs w:val="18"/>
              </w:rPr>
              <w:t xml:space="preserve">, </w:t>
            </w:r>
            <w:proofErr w:type="spellStart"/>
            <w:r>
              <w:rPr>
                <w:color w:val="000000"/>
                <w:sz w:val="18"/>
                <w:szCs w:val="18"/>
              </w:rPr>
              <w:t>age_band</w:t>
            </w:r>
            <w:proofErr w:type="spellEnd"/>
            <w:r>
              <w:rPr>
                <w:color w:val="000000"/>
                <w:sz w:val="18"/>
                <w:szCs w:val="18"/>
              </w:rPr>
              <w:t xml:space="preserve">, segment, </w:t>
            </w:r>
            <w:proofErr w:type="spellStart"/>
            <w:r>
              <w:rPr>
                <w:color w:val="000000"/>
                <w:sz w:val="18"/>
                <w:szCs w:val="18"/>
              </w:rPr>
              <w:t>tenure_start</w:t>
            </w:r>
            <w:proofErr w:type="spellEnd"/>
            <w:r>
              <w:rPr>
                <w:color w:val="000000"/>
                <w:sz w:val="18"/>
                <w:szCs w:val="18"/>
              </w:rPr>
              <w:t>, status</w:t>
            </w:r>
          </w:p>
        </w:tc>
        <w:tc>
          <w:tcPr>
            <w:tcW w:w="20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3EB60E86" w14:textId="77777777">
            <w:pPr>
              <w:spacing w:line="252" w:lineRule="auto"/>
            </w:pPr>
            <w:r>
              <w:rPr>
                <w:color w:val="000000"/>
                <w:sz w:val="18"/>
                <w:szCs w:val="18"/>
              </w:rPr>
              <w:t>all</w:t>
            </w:r>
          </w:p>
        </w:tc>
      </w:tr>
      <w:tr w:rsidR="0050125F" w14:paraId="09F9D00D" w14:textId="77777777">
        <w:tc>
          <w:tcPr>
            <w:tcW w:w="22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724D417E" w14:textId="77777777">
            <w:pPr>
              <w:spacing w:line="252" w:lineRule="auto"/>
            </w:pPr>
            <w:r>
              <w:rPr>
                <w:color w:val="000000"/>
                <w:sz w:val="18"/>
                <w:szCs w:val="18"/>
              </w:rPr>
              <w:t>Household</w:t>
            </w:r>
          </w:p>
        </w:tc>
        <w:tc>
          <w:tcPr>
            <w:tcW w:w="516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18D670AB" w14:textId="77777777">
            <w:pPr>
              <w:spacing w:line="252" w:lineRule="auto"/>
            </w:pPr>
            <w:proofErr w:type="spellStart"/>
            <w:r>
              <w:rPr>
                <w:color w:val="000000"/>
                <w:sz w:val="18"/>
                <w:szCs w:val="18"/>
              </w:rPr>
              <w:t>household_id</w:t>
            </w:r>
            <w:proofErr w:type="spellEnd"/>
            <w:r>
              <w:rPr>
                <w:color w:val="000000"/>
                <w:sz w:val="18"/>
                <w:szCs w:val="18"/>
              </w:rPr>
              <w:t xml:space="preserve">, </w:t>
            </w:r>
            <w:proofErr w:type="spellStart"/>
            <w:r>
              <w:rPr>
                <w:color w:val="000000"/>
                <w:sz w:val="18"/>
                <w:szCs w:val="18"/>
              </w:rPr>
              <w:t>member_party_ids</w:t>
            </w:r>
            <w:proofErr w:type="spellEnd"/>
            <w:r>
              <w:rPr>
                <w:color w:val="000000"/>
                <w:sz w:val="18"/>
                <w:szCs w:val="18"/>
              </w:rPr>
              <w:t xml:space="preserve">, </w:t>
            </w:r>
            <w:proofErr w:type="spellStart"/>
            <w:r>
              <w:rPr>
                <w:color w:val="000000"/>
                <w:sz w:val="18"/>
                <w:szCs w:val="18"/>
              </w:rPr>
              <w:t>rollup_flag</w:t>
            </w:r>
            <w:proofErr w:type="spellEnd"/>
          </w:p>
        </w:tc>
        <w:tc>
          <w:tcPr>
            <w:tcW w:w="20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75AD0731" w14:textId="77777777">
            <w:pPr>
              <w:spacing w:line="252" w:lineRule="auto"/>
            </w:pPr>
            <w:r>
              <w:rPr>
                <w:color w:val="000000"/>
                <w:sz w:val="18"/>
                <w:szCs w:val="18"/>
              </w:rPr>
              <w:t>A1, D-series, R-series</w:t>
            </w:r>
          </w:p>
        </w:tc>
      </w:tr>
      <w:tr w:rsidR="0050125F" w14:paraId="3B573129" w14:textId="77777777">
        <w:tc>
          <w:tcPr>
            <w:tcW w:w="22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4FAF2FC1" w14:textId="77777777">
            <w:pPr>
              <w:spacing w:line="252" w:lineRule="auto"/>
            </w:pPr>
            <w:r>
              <w:rPr>
                <w:color w:val="000000"/>
                <w:sz w:val="18"/>
                <w:szCs w:val="18"/>
              </w:rPr>
              <w:t>Account</w:t>
            </w:r>
          </w:p>
        </w:tc>
        <w:tc>
          <w:tcPr>
            <w:tcW w:w="516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0EC7DF53" w14:textId="77777777">
            <w:pPr>
              <w:spacing w:line="252" w:lineRule="auto"/>
            </w:pPr>
            <w:proofErr w:type="spellStart"/>
            <w:r>
              <w:rPr>
                <w:color w:val="000000"/>
                <w:sz w:val="18"/>
                <w:szCs w:val="18"/>
              </w:rPr>
              <w:t>account_id</w:t>
            </w:r>
            <w:proofErr w:type="spellEnd"/>
            <w:r>
              <w:rPr>
                <w:color w:val="000000"/>
                <w:sz w:val="18"/>
                <w:szCs w:val="18"/>
              </w:rPr>
              <w:t xml:space="preserve">, </w:t>
            </w:r>
            <w:proofErr w:type="spellStart"/>
            <w:r>
              <w:rPr>
                <w:color w:val="000000"/>
                <w:sz w:val="18"/>
                <w:szCs w:val="18"/>
              </w:rPr>
              <w:t>product_type</w:t>
            </w:r>
            <w:proofErr w:type="spellEnd"/>
            <w:r>
              <w:rPr>
                <w:color w:val="000000"/>
                <w:sz w:val="18"/>
                <w:szCs w:val="18"/>
              </w:rPr>
              <w:t xml:space="preserve">, </w:t>
            </w:r>
            <w:proofErr w:type="spellStart"/>
            <w:r>
              <w:rPr>
                <w:color w:val="000000"/>
                <w:sz w:val="18"/>
                <w:szCs w:val="18"/>
              </w:rPr>
              <w:t>open_date</w:t>
            </w:r>
            <w:proofErr w:type="spellEnd"/>
            <w:r>
              <w:rPr>
                <w:color w:val="000000"/>
                <w:sz w:val="18"/>
                <w:szCs w:val="18"/>
              </w:rPr>
              <w:t xml:space="preserve">, </w:t>
            </w:r>
            <w:proofErr w:type="spellStart"/>
            <w:r>
              <w:rPr>
                <w:color w:val="000000"/>
                <w:sz w:val="18"/>
                <w:szCs w:val="18"/>
              </w:rPr>
              <w:t>close_date</w:t>
            </w:r>
            <w:proofErr w:type="spellEnd"/>
            <w:r>
              <w:rPr>
                <w:color w:val="000000"/>
                <w:sz w:val="18"/>
                <w:szCs w:val="18"/>
              </w:rPr>
              <w:t xml:space="preserve">, status, </w:t>
            </w:r>
            <w:proofErr w:type="spellStart"/>
            <w:r>
              <w:rPr>
                <w:color w:val="000000"/>
                <w:sz w:val="18"/>
                <w:szCs w:val="18"/>
              </w:rPr>
              <w:t>primary_flag</w:t>
            </w:r>
            <w:proofErr w:type="spellEnd"/>
          </w:p>
        </w:tc>
        <w:tc>
          <w:tcPr>
            <w:tcW w:w="20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24CF2F52" w14:textId="77777777">
            <w:pPr>
              <w:spacing w:line="252" w:lineRule="auto"/>
            </w:pPr>
            <w:r>
              <w:rPr>
                <w:color w:val="000000"/>
                <w:sz w:val="18"/>
                <w:szCs w:val="18"/>
              </w:rPr>
              <w:t>all</w:t>
            </w:r>
          </w:p>
        </w:tc>
      </w:tr>
      <w:tr w:rsidR="0050125F" w14:paraId="02454535" w14:textId="77777777">
        <w:tc>
          <w:tcPr>
            <w:tcW w:w="22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1B05B99A" w14:textId="77777777">
            <w:pPr>
              <w:spacing w:line="252" w:lineRule="auto"/>
            </w:pPr>
            <w:r>
              <w:rPr>
                <w:color w:val="000000"/>
                <w:sz w:val="18"/>
                <w:szCs w:val="18"/>
              </w:rPr>
              <w:t>Balance snapshot (daily)</w:t>
            </w:r>
          </w:p>
        </w:tc>
        <w:tc>
          <w:tcPr>
            <w:tcW w:w="516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45AE1C44" w14:textId="77777777">
            <w:pPr>
              <w:spacing w:line="252" w:lineRule="auto"/>
            </w:pPr>
            <w:proofErr w:type="spellStart"/>
            <w:r>
              <w:rPr>
                <w:color w:val="000000"/>
                <w:sz w:val="18"/>
                <w:szCs w:val="18"/>
              </w:rPr>
              <w:t>snapshot_date</w:t>
            </w:r>
            <w:proofErr w:type="spellEnd"/>
            <w:r>
              <w:rPr>
                <w:color w:val="000000"/>
                <w:sz w:val="18"/>
                <w:szCs w:val="18"/>
              </w:rPr>
              <w:t xml:space="preserve">, balance, </w:t>
            </w:r>
            <w:proofErr w:type="spellStart"/>
            <w:r>
              <w:rPr>
                <w:color w:val="000000"/>
                <w:sz w:val="18"/>
                <w:szCs w:val="18"/>
              </w:rPr>
              <w:t>available_balance</w:t>
            </w:r>
            <w:proofErr w:type="spellEnd"/>
            <w:r>
              <w:rPr>
                <w:color w:val="000000"/>
                <w:sz w:val="18"/>
                <w:szCs w:val="18"/>
              </w:rPr>
              <w:t xml:space="preserve">, </w:t>
            </w:r>
            <w:proofErr w:type="spellStart"/>
            <w:r>
              <w:rPr>
                <w:color w:val="000000"/>
                <w:sz w:val="18"/>
                <w:szCs w:val="18"/>
              </w:rPr>
              <w:t>product_type</w:t>
            </w:r>
            <w:proofErr w:type="spellEnd"/>
          </w:p>
        </w:tc>
        <w:tc>
          <w:tcPr>
            <w:tcW w:w="20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437F35F1" w14:textId="77777777">
            <w:pPr>
              <w:spacing w:line="252" w:lineRule="auto"/>
            </w:pPr>
            <w:r>
              <w:rPr>
                <w:color w:val="000000"/>
                <w:sz w:val="18"/>
                <w:szCs w:val="18"/>
              </w:rPr>
              <w:t>D1, R1 (idle, drift)</w:t>
            </w:r>
          </w:p>
        </w:tc>
      </w:tr>
      <w:tr w:rsidR="0050125F" w14:paraId="63E9E8BB" w14:textId="77777777">
        <w:tc>
          <w:tcPr>
            <w:tcW w:w="22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367CAFE3" w14:textId="77777777">
            <w:pPr>
              <w:spacing w:line="252" w:lineRule="auto"/>
            </w:pPr>
            <w:r>
              <w:rPr>
                <w:color w:val="000000"/>
                <w:sz w:val="18"/>
                <w:szCs w:val="18"/>
              </w:rPr>
              <w:t>Transaction / posting</w:t>
            </w:r>
          </w:p>
        </w:tc>
        <w:tc>
          <w:tcPr>
            <w:tcW w:w="516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687462B1" w14:textId="77777777">
            <w:pPr>
              <w:spacing w:line="252" w:lineRule="auto"/>
            </w:pPr>
            <w:proofErr w:type="spellStart"/>
            <w:r>
              <w:rPr>
                <w:color w:val="000000"/>
                <w:sz w:val="18"/>
                <w:szCs w:val="18"/>
              </w:rPr>
              <w:t>txn_date</w:t>
            </w:r>
            <w:proofErr w:type="spellEnd"/>
            <w:r>
              <w:rPr>
                <w:color w:val="000000"/>
                <w:sz w:val="18"/>
                <w:szCs w:val="18"/>
              </w:rPr>
              <w:t xml:space="preserve">, amount, direction, </w:t>
            </w:r>
            <w:proofErr w:type="spellStart"/>
            <w:r>
              <w:rPr>
                <w:color w:val="000000"/>
                <w:sz w:val="18"/>
                <w:szCs w:val="18"/>
              </w:rPr>
              <w:t>merchant_category</w:t>
            </w:r>
            <w:proofErr w:type="spellEnd"/>
            <w:r>
              <w:rPr>
                <w:color w:val="000000"/>
                <w:sz w:val="18"/>
                <w:szCs w:val="18"/>
              </w:rPr>
              <w:t>, counterparty, descriptor, channel</w:t>
            </w:r>
          </w:p>
        </w:tc>
        <w:tc>
          <w:tcPr>
            <w:tcW w:w="20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53FB1F3A" w14:textId="77777777">
            <w:pPr>
              <w:spacing w:line="252" w:lineRule="auto"/>
            </w:pPr>
            <w:r>
              <w:rPr>
                <w:color w:val="000000"/>
                <w:sz w:val="18"/>
                <w:szCs w:val="18"/>
              </w:rPr>
              <w:t>A2, D2, R1, R4, §5</w:t>
            </w:r>
          </w:p>
        </w:tc>
      </w:tr>
      <w:tr w:rsidR="0050125F" w14:paraId="129B5706" w14:textId="77777777">
        <w:tc>
          <w:tcPr>
            <w:tcW w:w="22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1F924705" w14:textId="77777777">
            <w:pPr>
              <w:spacing w:line="252" w:lineRule="auto"/>
            </w:pPr>
            <w:r>
              <w:rPr>
                <w:color w:val="000000"/>
                <w:sz w:val="18"/>
                <w:szCs w:val="18"/>
              </w:rPr>
              <w:t>Holdings / catalog</w:t>
            </w:r>
          </w:p>
        </w:tc>
        <w:tc>
          <w:tcPr>
            <w:tcW w:w="516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49BB52AC" w14:textId="77777777">
            <w:pPr>
              <w:spacing w:line="252" w:lineRule="auto"/>
            </w:pPr>
            <w:proofErr w:type="spellStart"/>
            <w:r>
              <w:rPr>
                <w:color w:val="000000"/>
                <w:sz w:val="18"/>
                <w:szCs w:val="18"/>
              </w:rPr>
              <w:t>product_type</w:t>
            </w:r>
            <w:proofErr w:type="spellEnd"/>
            <w:r>
              <w:rPr>
                <w:color w:val="000000"/>
                <w:sz w:val="18"/>
                <w:szCs w:val="18"/>
              </w:rPr>
              <w:t>, tier, features, rate, fee</w:t>
            </w:r>
          </w:p>
        </w:tc>
        <w:tc>
          <w:tcPr>
            <w:tcW w:w="20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325F71BE" w14:textId="77777777">
            <w:pPr>
              <w:spacing w:line="252" w:lineRule="auto"/>
            </w:pPr>
            <w:r>
              <w:rPr>
                <w:color w:val="000000"/>
                <w:sz w:val="18"/>
                <w:szCs w:val="18"/>
              </w:rPr>
              <w:t>D-series; product twins</w:t>
            </w:r>
          </w:p>
        </w:tc>
      </w:tr>
      <w:tr w:rsidR="0050125F" w14:paraId="68BF1773" w14:textId="77777777">
        <w:tc>
          <w:tcPr>
            <w:tcW w:w="22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6C664237" w14:textId="77777777">
            <w:pPr>
              <w:spacing w:line="252" w:lineRule="auto"/>
            </w:pPr>
            <w:r>
              <w:rPr>
                <w:color w:val="000000"/>
                <w:sz w:val="18"/>
                <w:szCs w:val="18"/>
              </w:rPr>
              <w:t>Rate-card history</w:t>
            </w:r>
          </w:p>
        </w:tc>
        <w:tc>
          <w:tcPr>
            <w:tcW w:w="516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2A072B4C" w14:textId="77777777">
            <w:pPr>
              <w:spacing w:line="252" w:lineRule="auto"/>
            </w:pPr>
            <w:r>
              <w:rPr>
                <w:color w:val="000000"/>
                <w:sz w:val="18"/>
                <w:szCs w:val="18"/>
              </w:rPr>
              <w:t xml:space="preserve">product, region, </w:t>
            </w:r>
            <w:proofErr w:type="spellStart"/>
            <w:r>
              <w:rPr>
                <w:color w:val="000000"/>
                <w:sz w:val="18"/>
                <w:szCs w:val="18"/>
              </w:rPr>
              <w:t>effective_date</w:t>
            </w:r>
            <w:proofErr w:type="spellEnd"/>
            <w:r>
              <w:rPr>
                <w:color w:val="000000"/>
                <w:sz w:val="18"/>
                <w:szCs w:val="18"/>
              </w:rPr>
              <w:t xml:space="preserve">, </w:t>
            </w:r>
            <w:proofErr w:type="spellStart"/>
            <w:r>
              <w:rPr>
                <w:color w:val="000000"/>
                <w:sz w:val="18"/>
                <w:szCs w:val="18"/>
              </w:rPr>
              <w:t>old_rate</w:t>
            </w:r>
            <w:proofErr w:type="spellEnd"/>
            <w:r>
              <w:rPr>
                <w:color w:val="000000"/>
                <w:sz w:val="18"/>
                <w:szCs w:val="18"/>
              </w:rPr>
              <w:t xml:space="preserve">, </w:t>
            </w:r>
            <w:proofErr w:type="spellStart"/>
            <w:r>
              <w:rPr>
                <w:color w:val="000000"/>
                <w:sz w:val="18"/>
                <w:szCs w:val="18"/>
              </w:rPr>
              <w:t>new_rate</w:t>
            </w:r>
            <w:proofErr w:type="spellEnd"/>
          </w:p>
        </w:tc>
        <w:tc>
          <w:tcPr>
            <w:tcW w:w="20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7014CB10" w14:textId="77777777">
            <w:pPr>
              <w:spacing w:line="252" w:lineRule="auto"/>
            </w:pPr>
            <w:r>
              <w:rPr>
                <w:color w:val="000000"/>
                <w:sz w:val="18"/>
                <w:szCs w:val="18"/>
              </w:rPr>
              <w:t>§4.1 elasticity</w:t>
            </w:r>
          </w:p>
        </w:tc>
      </w:tr>
      <w:tr w:rsidR="0050125F" w14:paraId="5F0DDD40" w14:textId="77777777">
        <w:tc>
          <w:tcPr>
            <w:tcW w:w="22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05F39389" w14:textId="77777777">
            <w:pPr>
              <w:spacing w:line="252" w:lineRule="auto"/>
            </w:pPr>
            <w:r>
              <w:rPr>
                <w:color w:val="000000"/>
                <w:sz w:val="18"/>
                <w:szCs w:val="18"/>
              </w:rPr>
              <w:t>Campaign / treatment log</w:t>
            </w:r>
          </w:p>
        </w:tc>
        <w:tc>
          <w:tcPr>
            <w:tcW w:w="516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6C6FB2CD" w14:textId="77777777">
            <w:pPr>
              <w:spacing w:line="252" w:lineRule="auto"/>
            </w:pPr>
            <w:proofErr w:type="spellStart"/>
            <w:r>
              <w:rPr>
                <w:color w:val="000000"/>
                <w:sz w:val="18"/>
                <w:szCs w:val="18"/>
              </w:rPr>
              <w:t>campaign_id</w:t>
            </w:r>
            <w:proofErr w:type="spellEnd"/>
            <w:r>
              <w:rPr>
                <w:color w:val="000000"/>
                <w:sz w:val="18"/>
                <w:szCs w:val="18"/>
              </w:rPr>
              <w:t xml:space="preserve">, </w:t>
            </w:r>
            <w:proofErr w:type="spellStart"/>
            <w:r>
              <w:rPr>
                <w:color w:val="000000"/>
                <w:sz w:val="18"/>
                <w:szCs w:val="18"/>
              </w:rPr>
              <w:t>offer_type</w:t>
            </w:r>
            <w:proofErr w:type="spellEnd"/>
            <w:r>
              <w:rPr>
                <w:color w:val="000000"/>
                <w:sz w:val="18"/>
                <w:szCs w:val="18"/>
              </w:rPr>
              <w:t xml:space="preserve">, </w:t>
            </w:r>
            <w:proofErr w:type="spellStart"/>
            <w:r>
              <w:rPr>
                <w:color w:val="000000"/>
                <w:sz w:val="18"/>
                <w:szCs w:val="18"/>
              </w:rPr>
              <w:t>offer_amount</w:t>
            </w:r>
            <w:proofErr w:type="spellEnd"/>
            <w:r>
              <w:rPr>
                <w:color w:val="000000"/>
                <w:sz w:val="18"/>
                <w:szCs w:val="18"/>
              </w:rPr>
              <w:t xml:space="preserve">, treated/control flag, response, </w:t>
            </w:r>
            <w:proofErr w:type="spellStart"/>
            <w:r>
              <w:rPr>
                <w:color w:val="000000"/>
                <w:sz w:val="18"/>
                <w:szCs w:val="18"/>
              </w:rPr>
              <w:t>response_date</w:t>
            </w:r>
            <w:proofErr w:type="spellEnd"/>
          </w:p>
        </w:tc>
        <w:tc>
          <w:tcPr>
            <w:tcW w:w="20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142B5FFB" w14:textId="77777777">
            <w:pPr>
              <w:spacing w:line="252" w:lineRule="auto"/>
            </w:pPr>
            <w:r>
              <w:rPr>
                <w:color w:val="000000"/>
                <w:sz w:val="18"/>
                <w:szCs w:val="18"/>
              </w:rPr>
              <w:t>§4.2–4.5 uplift</w:t>
            </w:r>
          </w:p>
        </w:tc>
      </w:tr>
      <w:tr w:rsidR="0050125F" w14:paraId="3CD2C9E7" w14:textId="77777777">
        <w:tc>
          <w:tcPr>
            <w:tcW w:w="22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31EDBB84" w14:textId="77777777">
            <w:pPr>
              <w:spacing w:line="252" w:lineRule="auto"/>
            </w:pPr>
            <w:r>
              <w:rPr>
                <w:color w:val="000000"/>
                <w:sz w:val="18"/>
                <w:szCs w:val="18"/>
              </w:rPr>
              <w:t>Service / contact</w:t>
            </w:r>
          </w:p>
        </w:tc>
        <w:tc>
          <w:tcPr>
            <w:tcW w:w="516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083F7393" w14:textId="77777777">
            <w:pPr>
              <w:spacing w:line="252" w:lineRule="auto"/>
            </w:pPr>
            <w:proofErr w:type="spellStart"/>
            <w:r>
              <w:rPr>
                <w:color w:val="000000"/>
                <w:sz w:val="18"/>
                <w:szCs w:val="18"/>
              </w:rPr>
              <w:t>contact_date</w:t>
            </w:r>
            <w:proofErr w:type="spellEnd"/>
            <w:r>
              <w:rPr>
                <w:color w:val="000000"/>
                <w:sz w:val="18"/>
                <w:szCs w:val="18"/>
              </w:rPr>
              <w:t xml:space="preserve">, </w:t>
            </w:r>
            <w:proofErr w:type="spellStart"/>
            <w:r>
              <w:rPr>
                <w:color w:val="000000"/>
                <w:sz w:val="18"/>
                <w:szCs w:val="18"/>
              </w:rPr>
              <w:t>reason_code</w:t>
            </w:r>
            <w:proofErr w:type="spellEnd"/>
            <w:r>
              <w:rPr>
                <w:color w:val="000000"/>
                <w:sz w:val="18"/>
                <w:szCs w:val="18"/>
              </w:rPr>
              <w:t>, channel, resolution</w:t>
            </w:r>
          </w:p>
        </w:tc>
        <w:tc>
          <w:tcPr>
            <w:tcW w:w="20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05417FDC" w14:textId="77777777">
            <w:pPr>
              <w:spacing w:line="252" w:lineRule="auto"/>
            </w:pPr>
            <w:r>
              <w:rPr>
                <w:color w:val="000000"/>
                <w:sz w:val="18"/>
                <w:szCs w:val="18"/>
              </w:rPr>
              <w:t>R2</w:t>
            </w:r>
          </w:p>
        </w:tc>
      </w:tr>
      <w:tr w:rsidR="0050125F" w14:paraId="1B8A3FB4" w14:textId="77777777">
        <w:tc>
          <w:tcPr>
            <w:tcW w:w="22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7D98787C" w14:textId="77777777">
            <w:pPr>
              <w:spacing w:line="252" w:lineRule="auto"/>
            </w:pPr>
            <w:r>
              <w:rPr>
                <w:color w:val="000000"/>
                <w:sz w:val="18"/>
                <w:szCs w:val="18"/>
              </w:rPr>
              <w:t>Overdraft / NSF</w:t>
            </w:r>
          </w:p>
        </w:tc>
        <w:tc>
          <w:tcPr>
            <w:tcW w:w="516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5D531785" w14:textId="77777777">
            <w:pPr>
              <w:spacing w:line="252" w:lineRule="auto"/>
            </w:pPr>
            <w:proofErr w:type="spellStart"/>
            <w:r>
              <w:rPr>
                <w:color w:val="000000"/>
                <w:sz w:val="18"/>
                <w:szCs w:val="18"/>
              </w:rPr>
              <w:t>event_date</w:t>
            </w:r>
            <w:proofErr w:type="spellEnd"/>
            <w:r>
              <w:rPr>
                <w:color w:val="000000"/>
                <w:sz w:val="18"/>
                <w:szCs w:val="18"/>
              </w:rPr>
              <w:t>, count, fee</w:t>
            </w:r>
          </w:p>
        </w:tc>
        <w:tc>
          <w:tcPr>
            <w:tcW w:w="20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57BA2780" w14:textId="77777777">
            <w:pPr>
              <w:spacing w:line="252" w:lineRule="auto"/>
            </w:pPr>
            <w:r>
              <w:rPr>
                <w:color w:val="000000"/>
                <w:sz w:val="18"/>
                <w:szCs w:val="18"/>
              </w:rPr>
              <w:t>R2</w:t>
            </w:r>
          </w:p>
        </w:tc>
      </w:tr>
      <w:tr w:rsidR="0050125F" w14:paraId="3ADB099C" w14:textId="77777777">
        <w:tc>
          <w:tcPr>
            <w:tcW w:w="22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21BAACF1" w14:textId="77777777">
            <w:pPr>
              <w:spacing w:line="252" w:lineRule="auto"/>
            </w:pPr>
            <w:r>
              <w:rPr>
                <w:color w:val="000000"/>
                <w:sz w:val="18"/>
                <w:szCs w:val="18"/>
              </w:rPr>
              <w:t>Channel / digital</w:t>
            </w:r>
          </w:p>
        </w:tc>
        <w:tc>
          <w:tcPr>
            <w:tcW w:w="516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11895725" w14:textId="77777777">
            <w:pPr>
              <w:spacing w:line="252" w:lineRule="auto"/>
            </w:pPr>
            <w:proofErr w:type="spellStart"/>
            <w:r>
              <w:rPr>
                <w:color w:val="000000"/>
                <w:sz w:val="18"/>
                <w:szCs w:val="18"/>
              </w:rPr>
              <w:t>login_count</w:t>
            </w:r>
            <w:proofErr w:type="spellEnd"/>
            <w:r>
              <w:rPr>
                <w:color w:val="000000"/>
                <w:sz w:val="18"/>
                <w:szCs w:val="18"/>
              </w:rPr>
              <w:t xml:space="preserve">, </w:t>
            </w:r>
            <w:proofErr w:type="spellStart"/>
            <w:r>
              <w:rPr>
                <w:color w:val="000000"/>
                <w:sz w:val="18"/>
                <w:szCs w:val="18"/>
              </w:rPr>
              <w:t>last_login</w:t>
            </w:r>
            <w:proofErr w:type="spellEnd"/>
            <w:r>
              <w:rPr>
                <w:color w:val="000000"/>
                <w:sz w:val="18"/>
                <w:szCs w:val="18"/>
              </w:rPr>
              <w:t xml:space="preserve">, </w:t>
            </w:r>
            <w:proofErr w:type="spellStart"/>
            <w:r>
              <w:rPr>
                <w:color w:val="000000"/>
                <w:sz w:val="18"/>
                <w:szCs w:val="18"/>
              </w:rPr>
              <w:t>app_active</w:t>
            </w:r>
            <w:proofErr w:type="spellEnd"/>
            <w:r>
              <w:rPr>
                <w:color w:val="000000"/>
                <w:sz w:val="18"/>
                <w:szCs w:val="18"/>
              </w:rPr>
              <w:t xml:space="preserve">, </w:t>
            </w:r>
            <w:proofErr w:type="spellStart"/>
            <w:r>
              <w:rPr>
                <w:color w:val="000000"/>
                <w:sz w:val="18"/>
                <w:szCs w:val="18"/>
              </w:rPr>
              <w:t>branch_visits</w:t>
            </w:r>
            <w:proofErr w:type="spellEnd"/>
          </w:p>
        </w:tc>
        <w:tc>
          <w:tcPr>
            <w:tcW w:w="20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5CE0E5C1" w14:textId="77777777">
            <w:pPr>
              <w:spacing w:line="252" w:lineRule="auto"/>
            </w:pPr>
            <w:r>
              <w:rPr>
                <w:color w:val="000000"/>
                <w:sz w:val="18"/>
                <w:szCs w:val="18"/>
              </w:rPr>
              <w:t>R2; engagement</w:t>
            </w:r>
          </w:p>
        </w:tc>
      </w:tr>
      <w:tr w:rsidR="0050125F" w14:paraId="7165A07D" w14:textId="77777777">
        <w:tc>
          <w:tcPr>
            <w:tcW w:w="22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000C801D" w14:textId="77777777">
            <w:pPr>
              <w:spacing w:line="252" w:lineRule="auto"/>
            </w:pPr>
            <w:r>
              <w:rPr>
                <w:color w:val="000000"/>
                <w:sz w:val="18"/>
                <w:szCs w:val="18"/>
              </w:rPr>
              <w:t>Credit / bureau (permissioned)</w:t>
            </w:r>
          </w:p>
        </w:tc>
        <w:tc>
          <w:tcPr>
            <w:tcW w:w="516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7A9B9539" w14:textId="77777777">
            <w:pPr>
              <w:spacing w:line="252" w:lineRule="auto"/>
            </w:pPr>
            <w:proofErr w:type="spellStart"/>
            <w:r>
              <w:rPr>
                <w:color w:val="000000"/>
                <w:sz w:val="18"/>
                <w:szCs w:val="18"/>
              </w:rPr>
              <w:t>score_band</w:t>
            </w:r>
            <w:proofErr w:type="spellEnd"/>
            <w:r>
              <w:rPr>
                <w:color w:val="000000"/>
                <w:sz w:val="18"/>
                <w:szCs w:val="18"/>
              </w:rPr>
              <w:t xml:space="preserve">, utilization, </w:t>
            </w:r>
            <w:proofErr w:type="spellStart"/>
            <w:r>
              <w:rPr>
                <w:color w:val="000000"/>
                <w:sz w:val="18"/>
                <w:szCs w:val="18"/>
              </w:rPr>
              <w:t>inquiry_flags</w:t>
            </w:r>
            <w:proofErr w:type="spellEnd"/>
            <w:r>
              <w:rPr>
                <w:color w:val="000000"/>
                <w:sz w:val="18"/>
                <w:szCs w:val="18"/>
              </w:rPr>
              <w:t>, tradelines</w:t>
            </w:r>
          </w:p>
        </w:tc>
        <w:tc>
          <w:tcPr>
            <w:tcW w:w="20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3DB8B0DB" w14:textId="77777777">
            <w:pPr>
              <w:spacing w:line="252" w:lineRule="auto"/>
            </w:pPr>
            <w:r>
              <w:rPr>
                <w:color w:val="000000"/>
                <w:sz w:val="18"/>
                <w:szCs w:val="18"/>
              </w:rPr>
              <w:t>A1, A2, D3</w:t>
            </w:r>
          </w:p>
        </w:tc>
      </w:tr>
      <w:tr w:rsidR="0050125F" w14:paraId="08476C11" w14:textId="77777777">
        <w:tc>
          <w:tcPr>
            <w:tcW w:w="22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62CAE0EE" w14:textId="77777777">
            <w:pPr>
              <w:spacing w:line="252" w:lineRule="auto"/>
            </w:pPr>
            <w:r>
              <w:rPr>
                <w:color w:val="000000"/>
                <w:sz w:val="18"/>
                <w:szCs w:val="18"/>
              </w:rPr>
              <w:t>Wealth / investment</w:t>
            </w:r>
          </w:p>
        </w:tc>
        <w:tc>
          <w:tcPr>
            <w:tcW w:w="516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1C23FE87" w14:textId="77777777">
            <w:pPr>
              <w:spacing w:line="252" w:lineRule="auto"/>
            </w:pPr>
            <w:proofErr w:type="spellStart"/>
            <w:r>
              <w:rPr>
                <w:color w:val="000000"/>
                <w:sz w:val="18"/>
                <w:szCs w:val="18"/>
              </w:rPr>
              <w:t>investable_estimate</w:t>
            </w:r>
            <w:proofErr w:type="spellEnd"/>
            <w:r>
              <w:rPr>
                <w:color w:val="000000"/>
                <w:sz w:val="18"/>
                <w:szCs w:val="18"/>
              </w:rPr>
              <w:t xml:space="preserve">, </w:t>
            </w:r>
            <w:proofErr w:type="spellStart"/>
            <w:r>
              <w:rPr>
                <w:color w:val="000000"/>
                <w:sz w:val="18"/>
                <w:szCs w:val="18"/>
              </w:rPr>
              <w:t>brokerage_flags</w:t>
            </w:r>
            <w:proofErr w:type="spellEnd"/>
            <w:r>
              <w:rPr>
                <w:color w:val="000000"/>
                <w:sz w:val="18"/>
                <w:szCs w:val="18"/>
              </w:rPr>
              <w:t>, aum</w:t>
            </w:r>
          </w:p>
        </w:tc>
        <w:tc>
          <w:tcPr>
            <w:tcW w:w="20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2BE84262" w14:textId="77777777">
            <w:pPr>
              <w:spacing w:line="252" w:lineRule="auto"/>
            </w:pPr>
            <w:r>
              <w:rPr>
                <w:color w:val="000000"/>
                <w:sz w:val="18"/>
                <w:szCs w:val="18"/>
              </w:rPr>
              <w:t>D4, R3</w:t>
            </w:r>
          </w:p>
        </w:tc>
      </w:tr>
      <w:tr w:rsidR="0050125F" w14:paraId="533299D4" w14:textId="77777777">
        <w:tc>
          <w:tcPr>
            <w:tcW w:w="22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37098013" w14:textId="77777777">
            <w:pPr>
              <w:spacing w:line="252" w:lineRule="auto"/>
            </w:pPr>
            <w:r>
              <w:rPr>
                <w:color w:val="000000"/>
                <w:sz w:val="18"/>
                <w:szCs w:val="18"/>
              </w:rPr>
              <w:t>Financial / margin</w:t>
            </w:r>
          </w:p>
        </w:tc>
        <w:tc>
          <w:tcPr>
            <w:tcW w:w="516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02831FB7" w14:textId="77777777">
            <w:pPr>
              <w:spacing w:line="252" w:lineRule="auto"/>
            </w:pPr>
            <w:proofErr w:type="spellStart"/>
            <w:r>
              <w:rPr>
                <w:color w:val="000000"/>
                <w:sz w:val="18"/>
                <w:szCs w:val="18"/>
              </w:rPr>
              <w:t>product_margin</w:t>
            </w:r>
            <w:proofErr w:type="spellEnd"/>
            <w:r>
              <w:rPr>
                <w:color w:val="000000"/>
                <w:sz w:val="18"/>
                <w:szCs w:val="18"/>
              </w:rPr>
              <w:t xml:space="preserve">, nim, </w:t>
            </w:r>
            <w:proofErr w:type="spellStart"/>
            <w:r>
              <w:rPr>
                <w:color w:val="000000"/>
                <w:sz w:val="18"/>
                <w:szCs w:val="18"/>
              </w:rPr>
              <w:t>interchange_rate</w:t>
            </w:r>
            <w:proofErr w:type="spellEnd"/>
            <w:r>
              <w:rPr>
                <w:color w:val="000000"/>
                <w:sz w:val="18"/>
                <w:szCs w:val="18"/>
              </w:rPr>
              <w:t xml:space="preserve">, </w:t>
            </w:r>
            <w:proofErr w:type="spellStart"/>
            <w:r>
              <w:rPr>
                <w:color w:val="000000"/>
                <w:sz w:val="18"/>
                <w:szCs w:val="18"/>
              </w:rPr>
              <w:t>ltv_inputs</w:t>
            </w:r>
            <w:proofErr w:type="spellEnd"/>
          </w:p>
        </w:tc>
        <w:tc>
          <w:tcPr>
            <w:tcW w:w="20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7B64558A" w14:textId="77777777">
            <w:pPr>
              <w:spacing w:line="252" w:lineRule="auto"/>
            </w:pPr>
            <w:r>
              <w:rPr>
                <w:color w:val="000000"/>
                <w:sz w:val="18"/>
                <w:szCs w:val="18"/>
              </w:rPr>
              <w:t>§6; value layer</w:t>
            </w:r>
          </w:p>
        </w:tc>
      </w:tr>
      <w:tr w:rsidR="0050125F" w14:paraId="1E80E3E5" w14:textId="77777777">
        <w:tc>
          <w:tcPr>
            <w:tcW w:w="22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57442CCF" w14:textId="77777777">
            <w:pPr>
              <w:spacing w:line="252" w:lineRule="auto"/>
            </w:pPr>
            <w:r>
              <w:rPr>
                <w:color w:val="000000"/>
                <w:sz w:val="18"/>
                <w:szCs w:val="18"/>
              </w:rPr>
              <w:t>Geography</w:t>
            </w:r>
          </w:p>
        </w:tc>
        <w:tc>
          <w:tcPr>
            <w:tcW w:w="516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6D77F662" w14:textId="77777777">
            <w:pPr>
              <w:spacing w:line="252" w:lineRule="auto"/>
            </w:pPr>
            <w:r>
              <w:rPr>
                <w:color w:val="000000"/>
                <w:sz w:val="18"/>
                <w:szCs w:val="18"/>
              </w:rPr>
              <w:t xml:space="preserve">branch, region, </w:t>
            </w:r>
            <w:proofErr w:type="spellStart"/>
            <w:r>
              <w:rPr>
                <w:color w:val="000000"/>
                <w:sz w:val="18"/>
                <w:szCs w:val="18"/>
              </w:rPr>
              <w:t>footprint_flag</w:t>
            </w:r>
            <w:proofErr w:type="spellEnd"/>
            <w:r>
              <w:rPr>
                <w:color w:val="000000"/>
                <w:sz w:val="18"/>
                <w:szCs w:val="18"/>
              </w:rPr>
              <w:t xml:space="preserve">, </w:t>
            </w:r>
            <w:proofErr w:type="spellStart"/>
            <w:r>
              <w:rPr>
                <w:color w:val="000000"/>
                <w:sz w:val="18"/>
                <w:szCs w:val="18"/>
              </w:rPr>
              <w:t>zip_band</w:t>
            </w:r>
            <w:proofErr w:type="spellEnd"/>
          </w:p>
        </w:tc>
        <w:tc>
          <w:tcPr>
            <w:tcW w:w="2000" w:type="dxa"/>
            <w:tcBorders>
              <w:top w:val="single" w:color="BFBFBF" w:sz="1" w:space="0"/>
              <w:left w:val="single" w:color="BFBFBF" w:sz="1" w:space="0"/>
              <w:bottom w:val="single" w:color="BFBFBF" w:sz="1" w:space="0"/>
              <w:right w:val="single" w:color="BFBFBF" w:sz="1" w:space="0"/>
            </w:tcBorders>
            <w:tcMar>
              <w:top w:w="60" w:type="dxa"/>
              <w:left w:w="110" w:type="dxa"/>
              <w:bottom w:w="60" w:type="dxa"/>
              <w:right w:w="110" w:type="dxa"/>
            </w:tcMar>
          </w:tcPr>
          <w:p w:rsidR="0050125F" w:rsidRDefault="0023718A" w14:paraId="2E34111A" w14:textId="77777777">
            <w:pPr>
              <w:spacing w:line="252" w:lineRule="auto"/>
            </w:pPr>
            <w:r>
              <w:rPr>
                <w:color w:val="000000"/>
                <w:sz w:val="18"/>
                <w:szCs w:val="18"/>
              </w:rPr>
              <w:t>footprint analyses</w:t>
            </w:r>
          </w:p>
        </w:tc>
      </w:tr>
    </w:tbl>
    <w:p w:rsidR="0050125F" w:rsidRDefault="0023718A" w14:paraId="51B38CAD" w14:textId="77777777">
      <w:pPr>
        <w:pStyle w:val="Heading1"/>
        <w:pageBreakBefore/>
      </w:pPr>
      <w:r>
        <w:t>Appendix B · Diagnostics — what good looks like</w:t>
      </w:r>
    </w:p>
    <w:p w:rsidR="0050125F" w:rsidRDefault="0023718A" w14:paraId="7028A36F" w14:textId="77777777">
      <w:pPr>
        <w:pStyle w:val="Heading2"/>
      </w:pPr>
      <w:r>
        <w:t>Identification checklist for any elasticity</w:t>
      </w:r>
    </w:p>
    <w:p w:rsidR="0050125F" w:rsidRDefault="0023718A" w14:paraId="6212CA50" w14:textId="77777777">
      <w:pPr>
        <w:pStyle w:val="ListParagraph"/>
        <w:numPr>
          <w:ilvl w:val="0"/>
          <w:numId w:val="2"/>
        </w:numPr>
        <w:spacing w:after="60" w:line="276" w:lineRule="auto"/>
      </w:pPr>
      <w:r>
        <w:rPr>
          <w:color w:val="000000"/>
        </w:rPr>
        <w:t>Is there exogenous variation (a rate change, a promo wave, a regional difference) — not just cross-sectional spread?</w:t>
      </w:r>
    </w:p>
    <w:p w:rsidR="0050125F" w:rsidRDefault="0023718A" w14:paraId="05E85BF9" w14:textId="77777777">
      <w:pPr>
        <w:pStyle w:val="ListParagraph"/>
        <w:numPr>
          <w:ilvl w:val="0"/>
          <w:numId w:val="2"/>
        </w:numPr>
        <w:spacing w:after="60" w:line="276" w:lineRule="auto"/>
      </w:pPr>
      <w:r>
        <w:rPr>
          <w:color w:val="000000"/>
        </w:rPr>
        <w:t>Is there a holdout or natural control group?</w:t>
      </w:r>
    </w:p>
    <w:p w:rsidR="0050125F" w:rsidRDefault="0023718A" w14:paraId="3E1D0B11" w14:textId="77777777">
      <w:pPr>
        <w:pStyle w:val="ListParagraph"/>
        <w:numPr>
          <w:ilvl w:val="0"/>
          <w:numId w:val="2"/>
        </w:numPr>
        <w:spacing w:after="60" w:line="276" w:lineRule="auto"/>
      </w:pPr>
      <w:r>
        <w:rPr>
          <w:color w:val="000000"/>
        </w:rPr>
        <w:t>Are confounders controlled — via difference-in-differences, matching or covariates?</w:t>
      </w:r>
    </w:p>
    <w:p w:rsidR="0050125F" w:rsidRDefault="0023718A" w14:paraId="7B3E5A12" w14:textId="77777777">
      <w:pPr>
        <w:pStyle w:val="ListParagraph"/>
        <w:numPr>
          <w:ilvl w:val="0"/>
          <w:numId w:val="2"/>
        </w:numPr>
        <w:spacing w:after="60" w:line="276" w:lineRule="auto"/>
      </w:pPr>
      <w:r>
        <w:rPr>
          <w:color w:val="000000"/>
        </w:rPr>
        <w:t>Is the pre-period long enough to establish a stable baseline?</w:t>
      </w:r>
    </w:p>
    <w:p w:rsidR="0050125F" w:rsidRDefault="0023718A" w14:paraId="22126F02" w14:textId="77777777">
      <w:pPr>
        <w:pStyle w:val="ListParagraph"/>
        <w:numPr>
          <w:ilvl w:val="0"/>
          <w:numId w:val="2"/>
        </w:numPr>
        <w:spacing w:after="60" w:line="276" w:lineRule="auto"/>
      </w:pPr>
      <w:r>
        <w:rPr>
          <w:color w:val="000000"/>
        </w:rPr>
        <w:t>Does a placebo window (a period with no change) correctly show no effect?</w:t>
      </w:r>
    </w:p>
    <w:p w:rsidR="0050125F" w:rsidRDefault="0023718A" w14:paraId="38396CFA" w14:textId="77777777">
      <w:pPr>
        <w:pStyle w:val="Heading2"/>
      </w:pPr>
      <w:r>
        <w:t>Coverage and synthetic-validation checklist</w:t>
      </w:r>
    </w:p>
    <w:p w:rsidR="0050125F" w:rsidRDefault="0023718A" w14:paraId="0E169714" w14:textId="77777777">
      <w:pPr>
        <w:pStyle w:val="ListParagraph"/>
        <w:numPr>
          <w:ilvl w:val="0"/>
          <w:numId w:val="2"/>
        </w:numPr>
        <w:spacing w:after="60" w:line="276" w:lineRule="auto"/>
      </w:pPr>
      <w:r>
        <w:rPr>
          <w:color w:val="000000"/>
        </w:rPr>
        <w:t>Snapshot cadence is daily where idle/drift detection is needed; transaction history spans enough months for the trigger windows.</w:t>
      </w:r>
    </w:p>
    <w:p w:rsidR="0050125F" w:rsidRDefault="0023718A" w14:paraId="13AE8F18" w14:textId="77777777">
      <w:pPr>
        <w:pStyle w:val="ListParagraph"/>
        <w:numPr>
          <w:ilvl w:val="0"/>
          <w:numId w:val="2"/>
        </w:numPr>
        <w:spacing w:after="60" w:line="276" w:lineRule="auto"/>
      </w:pPr>
      <w:r>
        <w:rPr>
          <w:color w:val="000000"/>
        </w:rPr>
        <w:t>Every exported aggregate clears the minimum cohort size; small cells suppressed or noised.</w:t>
      </w:r>
    </w:p>
    <w:p w:rsidR="0050125F" w:rsidRDefault="0023718A" w14:paraId="2AB4415E" w14:textId="77777777">
      <w:pPr>
        <w:pStyle w:val="ListParagraph"/>
        <w:numPr>
          <w:ilvl w:val="0"/>
          <w:numId w:val="2"/>
        </w:numPr>
        <w:spacing w:after="60" w:line="276" w:lineRule="auto"/>
      </w:pPr>
      <w:r>
        <w:rPr>
          <w:color w:val="000000"/>
        </w:rPr>
        <w:t>Synthetic marginals match real on held-out percentiles; key correlations and transition rates match; no record is recoverable.</w:t>
      </w:r>
    </w:p>
    <w:p w:rsidR="0050125F" w:rsidRDefault="0023718A" w14:paraId="603C8F15" w14:textId="77777777">
      <w:pPr>
        <w:pStyle w:val="ListParagraph"/>
        <w:numPr>
          <w:ilvl w:val="0"/>
          <w:numId w:val="2"/>
        </w:numPr>
        <w:spacing w:after="60" w:line="276" w:lineRule="auto"/>
      </w:pPr>
      <w:r>
        <w:rPr>
          <w:color w:val="000000"/>
        </w:rPr>
        <w:t>Each value-equation input is anchored to a disclosed source or internal margin table before it leaves illustrative status.</w:t>
      </w:r>
    </w:p>
    <w:p w:rsidR="0050125F" w:rsidRDefault="0050125F" w14:paraId="0E4A13F7" w14:textId="77777777">
      <w:pPr>
        <w:pBdr>
          <w:bottom w:val="single" w:color="808080" w:sz="6" w:space="1"/>
        </w:pBdr>
        <w:spacing w:after="140"/>
      </w:pPr>
    </w:p>
    <w:p w:rsidR="0050125F" w:rsidRDefault="0023718A" w14:paraId="4AEC9D75" w14:textId="77777777">
      <w:pPr>
        <w:spacing w:after="120" w:line="276" w:lineRule="auto"/>
      </w:pPr>
      <w:r>
        <w:rPr>
          <w:i/>
          <w:iCs/>
          <w:color w:val="595959"/>
          <w:sz w:val="18"/>
          <w:szCs w:val="18"/>
        </w:rPr>
        <w:t>Prepared by Kaustav Bhattacharya · Doctoral Fellow in Management (ISB) | Business Head — TCS TwinX.  Illustrative field names throughout; all figures illustrative until anchored. Confidential.</w:t>
      </w:r>
    </w:p>
    <w:sectPr w:rsidR="0050125F" w:rsidSect="00722EE2">
      <w:footerReference w:type="default" r:id="rId7"/>
      <w:pgSz w:w="12240" w:h="15840" w:orient="portrait"/>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35B1" w:rsidRDefault="004635B1" w14:paraId="07FD5656" w14:textId="77777777">
      <w:r>
        <w:separator/>
      </w:r>
    </w:p>
  </w:endnote>
  <w:endnote w:type="continuationSeparator" w:id="0">
    <w:p w:rsidR="004635B1" w:rsidRDefault="004635B1" w14:paraId="39B9760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0125F" w:rsidRDefault="0023718A" w14:paraId="4762B083" w14:textId="4DEBD60F">
    <w:pPr>
      <w:tabs>
        <w:tab w:val="right" w:pos="9026"/>
      </w:tabs>
    </w:pPr>
    <w:r>
      <w:rPr>
        <w:color w:val="808080"/>
        <w:sz w:val="16"/>
        <w:szCs w:val="16"/>
      </w:rPr>
      <w:t xml:space="preserve">TCS </w:t>
    </w:r>
    <w:r w:rsidR="00745EF0">
      <w:rPr>
        <w:color w:val="808080"/>
        <w:sz w:val="16"/>
        <w:szCs w:val="16"/>
      </w:rPr>
      <w:t>Confidential</w:t>
    </w:r>
    <w:r>
      <w:rPr>
        <w:color w:val="808080"/>
        <w:sz w:val="16"/>
        <w:szCs w:val="16"/>
      </w:rPr>
      <w:tab/>
    </w: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745EF0">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35B1" w:rsidRDefault="004635B1" w14:paraId="1050D806" w14:textId="77777777">
      <w:r>
        <w:separator/>
      </w:r>
    </w:p>
  </w:footnote>
  <w:footnote w:type="continuationSeparator" w:id="0">
    <w:p w:rsidR="004635B1" w:rsidRDefault="004635B1" w14:paraId="1BC3BFF0"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4673D"/>
    <w:multiLevelType w:val="hybridMultilevel"/>
    <w:tmpl w:val="FFFFFFFF"/>
    <w:lvl w:ilvl="0" w:tplc="97309800">
      <w:start w:val="1"/>
      <w:numFmt w:val="bullet"/>
      <w:lvlText w:val="●"/>
      <w:lvlJc w:val="left"/>
      <w:pPr>
        <w:ind w:left="720" w:hanging="360"/>
      </w:pPr>
    </w:lvl>
    <w:lvl w:ilvl="1" w:tplc="E7A40860">
      <w:start w:val="1"/>
      <w:numFmt w:val="bullet"/>
      <w:lvlText w:val="○"/>
      <w:lvlJc w:val="left"/>
      <w:pPr>
        <w:ind w:left="1440" w:hanging="360"/>
      </w:pPr>
    </w:lvl>
    <w:lvl w:ilvl="2" w:tplc="A1442AAA">
      <w:start w:val="1"/>
      <w:numFmt w:val="bullet"/>
      <w:lvlText w:val="■"/>
      <w:lvlJc w:val="left"/>
      <w:pPr>
        <w:ind w:left="2160" w:hanging="360"/>
      </w:pPr>
    </w:lvl>
    <w:lvl w:ilvl="3" w:tplc="0384536E">
      <w:start w:val="1"/>
      <w:numFmt w:val="bullet"/>
      <w:lvlText w:val="●"/>
      <w:lvlJc w:val="left"/>
      <w:pPr>
        <w:ind w:left="2880" w:hanging="360"/>
      </w:pPr>
    </w:lvl>
    <w:lvl w:ilvl="4" w:tplc="22BAA7FC">
      <w:start w:val="1"/>
      <w:numFmt w:val="bullet"/>
      <w:lvlText w:val="○"/>
      <w:lvlJc w:val="left"/>
      <w:pPr>
        <w:ind w:left="3600" w:hanging="360"/>
      </w:pPr>
    </w:lvl>
    <w:lvl w:ilvl="5" w:tplc="068A5A14">
      <w:start w:val="1"/>
      <w:numFmt w:val="bullet"/>
      <w:lvlText w:val="■"/>
      <w:lvlJc w:val="left"/>
      <w:pPr>
        <w:ind w:left="4320" w:hanging="360"/>
      </w:pPr>
    </w:lvl>
    <w:lvl w:ilvl="6" w:tplc="0614A9DE">
      <w:start w:val="1"/>
      <w:numFmt w:val="bullet"/>
      <w:lvlText w:val="●"/>
      <w:lvlJc w:val="left"/>
      <w:pPr>
        <w:ind w:left="5040" w:hanging="360"/>
      </w:pPr>
    </w:lvl>
    <w:lvl w:ilvl="7" w:tplc="3474C52A">
      <w:start w:val="1"/>
      <w:numFmt w:val="bullet"/>
      <w:lvlText w:val="●"/>
      <w:lvlJc w:val="left"/>
      <w:pPr>
        <w:ind w:left="5760" w:hanging="360"/>
      </w:pPr>
    </w:lvl>
    <w:lvl w:ilvl="8" w:tplc="8AE05998">
      <w:start w:val="1"/>
      <w:numFmt w:val="bullet"/>
      <w:lvlText w:val="●"/>
      <w:lvlJc w:val="left"/>
      <w:pPr>
        <w:ind w:left="6480" w:hanging="360"/>
      </w:pPr>
    </w:lvl>
  </w:abstractNum>
  <w:abstractNum w:abstractNumId="1" w15:restartNumberingAfterBreak="0">
    <w:nsid w:val="1DE21C62"/>
    <w:multiLevelType w:val="hybridMultilevel"/>
    <w:tmpl w:val="FFFFFFFF"/>
    <w:lvl w:ilvl="0" w:tplc="1E32D04E">
      <w:start w:val="1"/>
      <w:numFmt w:val="bullet"/>
      <w:lvlText w:val="•"/>
      <w:lvlJc w:val="left"/>
      <w:pPr>
        <w:ind w:left="460" w:hanging="260"/>
      </w:pPr>
    </w:lvl>
    <w:lvl w:ilvl="1" w:tplc="C2A6EB9A">
      <w:numFmt w:val="decimal"/>
      <w:lvlText w:val=""/>
      <w:lvlJc w:val="left"/>
    </w:lvl>
    <w:lvl w:ilvl="2" w:tplc="FD94DFFE">
      <w:numFmt w:val="decimal"/>
      <w:lvlText w:val=""/>
      <w:lvlJc w:val="left"/>
    </w:lvl>
    <w:lvl w:ilvl="3" w:tplc="B57491DC">
      <w:numFmt w:val="decimal"/>
      <w:lvlText w:val=""/>
      <w:lvlJc w:val="left"/>
    </w:lvl>
    <w:lvl w:ilvl="4" w:tplc="21A03F60">
      <w:numFmt w:val="decimal"/>
      <w:lvlText w:val=""/>
      <w:lvlJc w:val="left"/>
    </w:lvl>
    <w:lvl w:ilvl="5" w:tplc="A3162BDA">
      <w:numFmt w:val="decimal"/>
      <w:lvlText w:val=""/>
      <w:lvlJc w:val="left"/>
    </w:lvl>
    <w:lvl w:ilvl="6" w:tplc="AC4ED3CA">
      <w:numFmt w:val="decimal"/>
      <w:lvlText w:val=""/>
      <w:lvlJc w:val="left"/>
    </w:lvl>
    <w:lvl w:ilvl="7" w:tplc="7B305BB0">
      <w:numFmt w:val="decimal"/>
      <w:lvlText w:val=""/>
      <w:lvlJc w:val="left"/>
    </w:lvl>
    <w:lvl w:ilvl="8" w:tplc="C9F8D812">
      <w:numFmt w:val="decimal"/>
      <w:lvlText w:val=""/>
      <w:lvlJc w:val="left"/>
    </w:lvl>
  </w:abstractNum>
  <w:num w:numId="1" w16cid:durableId="164714907">
    <w:abstractNumId w:val="0"/>
    <w:lvlOverride w:ilvl="0">
      <w:startOverride w:val="1"/>
    </w:lvlOverride>
  </w:num>
  <w:num w:numId="2" w16cid:durableId="1787191877">
    <w:abstractNumId w:val="1"/>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25F"/>
    <w:rsid w:val="0023718A"/>
    <w:rsid w:val="004635B1"/>
    <w:rsid w:val="00472ED3"/>
    <w:rsid w:val="0050125F"/>
    <w:rsid w:val="00722EE2"/>
    <w:rsid w:val="00745EF0"/>
    <w:rsid w:val="00A97290"/>
    <w:rsid w:val="00CB6900"/>
    <w:rsid w:val="6245B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90CD8"/>
  <w15:docId w15:val="{8301CF2E-CE80-8743-AF1D-8BA704F3DD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280" w:after="140"/>
      <w:outlineLvl w:val="0"/>
    </w:pPr>
    <w:rPr>
      <w:b/>
      <w:bCs/>
      <w:color w:val="000000"/>
      <w:sz w:val="30"/>
      <w:szCs w:val="30"/>
    </w:rPr>
  </w:style>
  <w:style w:type="paragraph" w:styleId="Heading2">
    <w:name w:val="heading 2"/>
    <w:uiPriority w:val="9"/>
    <w:unhideWhenUsed/>
    <w:qFormat/>
    <w:pPr>
      <w:spacing w:before="220" w:after="90"/>
      <w:outlineLvl w:val="1"/>
    </w:pPr>
    <w:rPr>
      <w:b/>
      <w:bCs/>
      <w:color w:val="000000"/>
      <w:sz w:val="24"/>
      <w:szCs w:val="24"/>
    </w:rPr>
  </w:style>
  <w:style w:type="paragraph" w:styleId="Heading3">
    <w:name w:val="heading 3"/>
    <w:uiPriority w:val="9"/>
    <w:semiHidden/>
    <w:unhideWhenUsed/>
    <w:qFormat/>
    <w:pPr>
      <w:spacing w:before="150" w:after="5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45EF0"/>
    <w:pPr>
      <w:tabs>
        <w:tab w:val="center" w:pos="4680"/>
        <w:tab w:val="right" w:pos="9360"/>
      </w:tabs>
    </w:pPr>
  </w:style>
  <w:style w:type="character" w:styleId="HeaderChar" w:customStyle="1">
    <w:name w:val="Header Char"/>
    <w:basedOn w:val="DefaultParagraphFont"/>
    <w:link w:val="Header"/>
    <w:uiPriority w:val="99"/>
    <w:rsid w:val="00745EF0"/>
  </w:style>
  <w:style w:type="paragraph" w:styleId="Footer">
    <w:name w:val="footer"/>
    <w:basedOn w:val="Normal"/>
    <w:link w:val="FooterChar"/>
    <w:uiPriority w:val="99"/>
    <w:unhideWhenUsed/>
    <w:rsid w:val="00745EF0"/>
    <w:pPr>
      <w:tabs>
        <w:tab w:val="center" w:pos="4680"/>
        <w:tab w:val="right" w:pos="9360"/>
      </w:tabs>
    </w:pPr>
  </w:style>
  <w:style w:type="character" w:styleId="FooterChar" w:customStyle="1">
    <w:name w:val="Footer Char"/>
    <w:basedOn w:val="DefaultParagraphFont"/>
    <w:link w:val="Footer"/>
    <w:uiPriority w:val="99"/>
    <w:rsid w:val="00745E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Paramita Dey</lastModifiedBy>
  <revision>6</revision>
  <dcterms:created xsi:type="dcterms:W3CDTF">2026-06-23T07:56:00.0000000Z</dcterms:created>
  <dcterms:modified xsi:type="dcterms:W3CDTF">2026-06-23T09:46:24.5524865Z</dcterms:modified>
</coreProperties>
</file>