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color="auto" w:val="clear"/>
        <w:spacing w:before="1800"/>
      </w:pPr>
      <w:r>
        <w:rPr>
          <w:sz w:val="2"/>
          <w:szCs w:val="2"/>
        </w:rPr>
        <w:t xml:space="preserve"/>
      </w:r>
    </w:p>
    <w:p>
      <w:pPr>
        <w:shd w:fill="1B2A4A" w:color="auto" w:val="clear"/>
        <w:spacing w:after="100" w:before="200"/>
        <w:jc w:val="center"/>
      </w:pPr>
      <w:r>
        <w:rPr>
          <w:b/>
          <w:bCs/>
          <w:color w:val="FFFFFF"/>
          <w:sz w:val="72"/>
          <w:szCs w:val="72"/>
        </w:rPr>
        <w:t xml:space="preserve">barskydesign.pro</w:t>
      </w:r>
    </w:p>
    <w:p>
      <w:pPr>
        <w:shd w:fill="1B2A4A" w:color="auto" w:val="clear"/>
        <w:spacing w:after="300"/>
        <w:jc w:val="center"/>
      </w:pPr>
      <w:r>
        <w:rPr>
          <w:color w:val="93C5FD"/>
          <w:sz w:val="36"/>
          <w:szCs w:val="36"/>
        </w:rPr>
        <w:t xml:space="preserve">SEO / GEO / AEO Audit Report</w:t>
      </w:r>
    </w:p>
    <w:p>
      <w:pPr>
        <w:shd w:fill="1B2A4A" w:color="auto" w:val="clear"/>
        <w:spacing w:after="500"/>
        <w:jc w:val="center"/>
      </w:pPr>
      <w:r>
        <w:rPr>
          <w:color w:val="FFFFFF"/>
          <w:sz w:val="22"/>
          <w:szCs w:val="22"/>
        </w:rPr>
        <w:t xml:space="preserve">FULL AUDIT</w:t>
      </w:r>
    </w:p>
    <w:tbl>
      <w:tblPr>
        <w:tblW w:type="dxa" w:w="8000"/>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dxa" w:w="2666"/>
            <w:shd w:fill="DC2626" w:color="auto" w:val="clear"/>
            <w:tcMar>
              <w:top w:type="dxa" w:w="300"/>
              <w:left w:type="dxa" w:w="100"/>
              <w:bottom w:type="dxa" w:w="300"/>
              <w:right w:type="dxa" w:w="100"/>
            </w:tcMar>
          </w:tcPr>
          <w:p>
            <w:pPr>
              <w:jc w:val="center"/>
            </w:pPr>
            <w:r>
              <w:rPr>
                <w:b/>
                <w:bCs/>
                <w:color w:val="FFFFFF"/>
                <w:sz w:val="20"/>
                <w:szCs w:val="20"/>
              </w:rPr>
              <w:t xml:space="preserve">SEO</w:t>
            </w:r>
          </w:p>
          <w:p>
            <w:pPr>
              <w:jc w:val="center"/>
            </w:pPr>
            <w:r>
              <w:rPr>
                <w:b/>
                <w:bCs/>
                <w:color w:val="FFFFFF"/>
                <w:sz w:val="72"/>
                <w:szCs w:val="72"/>
              </w:rPr>
              <w:t xml:space="preserve">4</w:t>
            </w:r>
          </w:p>
          <w:p>
            <w:pPr>
              <w:jc w:val="center"/>
            </w:pPr>
            <w:r>
              <w:rPr>
                <w:i/>
                <w:iCs/>
                <w:color w:val="FFFFFF"/>
                <w:sz w:val="18"/>
                <w:szCs w:val="18"/>
              </w:rPr>
              <w:t xml:space="preserve">Needs Work</w:t>
            </w:r>
          </w:p>
        </w:tc>
        <w:tc>
          <w:tcPr>
            <w:tcW w:type="dxa" w:w="2666"/>
            <w:shd w:fill="DC2626" w:color="auto" w:val="clear"/>
            <w:tcMar>
              <w:top w:type="dxa" w:w="300"/>
              <w:left w:type="dxa" w:w="100"/>
              <w:bottom w:type="dxa" w:w="300"/>
              <w:right w:type="dxa" w:w="100"/>
            </w:tcMar>
          </w:tcPr>
          <w:p>
            <w:pPr>
              <w:jc w:val="center"/>
            </w:pPr>
            <w:r>
              <w:rPr>
                <w:b/>
                <w:bCs/>
                <w:color w:val="FFFFFF"/>
                <w:sz w:val="20"/>
                <w:szCs w:val="20"/>
              </w:rPr>
              <w:t xml:space="preserve">GEO</w:t>
            </w:r>
          </w:p>
          <w:p>
            <w:pPr>
              <w:jc w:val="center"/>
            </w:pPr>
            <w:r>
              <w:rPr>
                <w:b/>
                <w:bCs/>
                <w:color w:val="FFFFFF"/>
                <w:sz w:val="72"/>
                <w:szCs w:val="72"/>
              </w:rPr>
              <w:t xml:space="preserve">3</w:t>
            </w:r>
          </w:p>
          <w:p>
            <w:pPr>
              <w:jc w:val="center"/>
            </w:pPr>
            <w:r>
              <w:rPr>
                <w:i/>
                <w:iCs/>
                <w:color w:val="FFFFFF"/>
                <w:sz w:val="18"/>
                <w:szCs w:val="18"/>
              </w:rPr>
              <w:t xml:space="preserve">Critical</w:t>
            </w:r>
          </w:p>
        </w:tc>
        <w:tc>
          <w:tcPr>
            <w:tcW w:type="dxa" w:w="2666"/>
            <w:shd w:fill="DC2626" w:color="auto" w:val="clear"/>
            <w:tcMar>
              <w:top w:type="dxa" w:w="300"/>
              <w:left w:type="dxa" w:w="100"/>
              <w:bottom w:type="dxa" w:w="300"/>
              <w:right w:type="dxa" w:w="100"/>
            </w:tcMar>
          </w:tcPr>
          <w:p>
            <w:pPr>
              <w:jc w:val="center"/>
            </w:pPr>
            <w:r>
              <w:rPr>
                <w:b/>
                <w:bCs/>
                <w:color w:val="FFFFFF"/>
                <w:sz w:val="20"/>
                <w:szCs w:val="20"/>
              </w:rPr>
              <w:t xml:space="preserve">AEO</w:t>
            </w:r>
          </w:p>
          <w:p>
            <w:pPr>
              <w:jc w:val="center"/>
            </w:pPr>
            <w:r>
              <w:rPr>
                <w:b/>
                <w:bCs/>
                <w:color w:val="FFFFFF"/>
                <w:sz w:val="72"/>
                <w:szCs w:val="72"/>
              </w:rPr>
              <w:t xml:space="preserve">4</w:t>
            </w:r>
          </w:p>
          <w:p>
            <w:pPr>
              <w:jc w:val="center"/>
            </w:pPr>
            <w:r>
              <w:rPr>
                <w:i/>
                <w:iCs/>
                <w:color w:val="FFFFFF"/>
                <w:sz w:val="18"/>
                <w:szCs w:val="18"/>
              </w:rPr>
              <w:t xml:space="preserve">Needs Work</w:t>
            </w:r>
          </w:p>
        </w:tc>
      </w:tr>
    </w:tbl>
    <w:p>
      <w:pPr>
        <w:shd w:fill="1B2A4A" w:color="auto" w:val="clear"/>
        <w:spacing w:before="1800"/>
      </w:pPr>
      <w:r>
        <w:rPr>
          <w:sz w:val="2"/>
          <w:szCs w:val="2"/>
        </w:rPr>
        <w:t xml:space="preserve"/>
      </w:r>
    </w:p>
    <w:p>
      <w:pPr>
        <w:shd w:fill="1B2A4A" w:color="auto" w:val="clear"/>
        <w:jc w:val="center"/>
      </w:pPr>
      <w:r>
        <w:rPr>
          <w:color w:val="94A3B8"/>
          <w:sz w:val="18"/>
          <w:szCs w:val="18"/>
        </w:rPr>
        <w:t xml:space="preserve">Audited 2026-08-08 — scores reflect the live deployed site at time of audit</w:t>
      </w:r>
    </w:p>
    <w:p>
      <w:pPr>
        <w:shd w:fill="1B2A4A" w:color="auto" w:val="clear"/>
        <w:spacing w:after="2000"/>
        <w:jc w:val="center"/>
      </w:pPr>
      <w:r>
        <w:rPr>
          <w:color w:val="94A3B8"/>
          <w:sz w:val="18"/>
          <w:szCs w:val="18"/>
        </w:rPr>
        <w:t xml:space="preserve">Prepared for Hiram Barsky</w:t>
      </w:r>
    </w:p>
    <w:p>
      <w:pPr>
        <w:sectPr>
          <w:pgSz w:w="12240" w:h="15840" w:orient="portrait"/>
          <w:pgMar w:top="0" w:right="0" w:bottom="0" w:left="0" w:header="708" w:footer="708" w:gutter="0"/>
          <w:pgNumType/>
          <w:docGrid w:linePitch="360"/>
        </w:sectPr>
      </w:pPr>
    </w:p>
    <w:p>
      <w:pPr>
        <w:pStyle w:val="Heading1"/>
      </w:pPr>
      <w:r>
        <w:t xml:space="preserve">Executive Summary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EFF6FF" w:color="auto" w:val="clear"/>
            <w:tcMar>
              <w:top w:type="dxa" w:w="200"/>
              <w:left w:type="dxa" w:w="200"/>
              <w:bottom w:type="dxa" w:w="200"/>
              <w:right w:type="dxa" w:w="200"/>
            </w:tcMar>
          </w:tcPr>
          <w:p>
            <w:r>
              <w:rPr>
                <w:color w:val="1E293B"/>
                <w:sz w:val="21"/>
                <w:szCs w:val="21"/>
              </w:rPr>
              <w:t xml:space="preserve">barskydesign.pro has a solid on-page SEO foundation — unique titles/descriptions on nearly every page, correct canonicals, and image alt text on 30/30 pages checked — undermined by structural bugs rather than missing content. The single biggest issue is architectural: the site is a 100% client-rendered SPA, so the raw HTML any non-JS crawler receives (including the AI crawlers explicitly allow-listed in robots.txt: GPTBot, Claude-Web, PerplexityBot) is an empty &lt;div id="root"&gt;. Beyond that, this audit found and this session already fixed: fake identical publish dates across all 20 blog/case-study pages, a broken "Case Studies" nav link, a redirect to a non-existent homepage section, phone/LinkedIn/GitHub inconsistencies between structured data and the visible footer, duplicate Article+BlogPosting schema on every project page, three case studies and six blog posts using a generic headshot instead of a relevant share image, and a corrupted blog heading caused by an unsafe auto-linking regex. The biggest strength: the About page and case-study bodies contain real, specific, checkable facts (named employers, honest "what didn't work" sections) — exactly the material generative engines prefer to cite, once it's actually reachable.</w:t>
            </w:r>
          </w:p>
        </w:tc>
      </w:tr>
    </w:tbl>
    <w:p>
      <w:pPr>
        <w:spacing w:after="200"/>
      </w:pP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00"/>
        <w:gridCol w:w="100"/>
        <w:gridCol w:w="100"/>
      </w:tblGrid>
      <w:tr>
        <w:tc>
          <w:tcPr>
            <w:shd w:fill="F8F9FA" w:color="auto" w:val="clear"/>
            <w:tcMar>
              <w:top w:type="dxa" w:w="100"/>
              <w:left w:type="dxa" w:w="120"/>
              <w:bottom w:type="dxa" w:w="100"/>
              <w:right w:type="dxa" w:w="120"/>
            </w:tcMar>
            <w:vAlign w:val="center"/>
          </w:tcPr>
          <w:p>
            <w:pPr>
              <w:jc w:val="left"/>
            </w:pPr>
            <w:r>
              <w:rPr>
                <w:b/>
                <w:bCs/>
                <w:i w:val="false"/>
                <w:iCs w:val="false"/>
                <w:color w:val="1E293B"/>
                <w:sz w:val="20"/>
                <w:szCs w:val="20"/>
              </w:rPr>
              <w:t xml:space="preserve">Dimension</w:t>
            </w:r>
          </w:p>
        </w:tc>
        <w:tc>
          <w:tcPr>
            <w:shd w:fill="F8F9FA" w:color="auto" w:val="clear"/>
            <w:tcMar>
              <w:top w:type="dxa" w:w="100"/>
              <w:left w:type="dxa" w:w="120"/>
              <w:bottom w:type="dxa" w:w="100"/>
              <w:right w:type="dxa" w:w="120"/>
            </w:tcMar>
            <w:vAlign w:val="center"/>
          </w:tcPr>
          <w:p>
            <w:pPr>
              <w:jc w:val="left"/>
            </w:pPr>
            <w:r>
              <w:rPr>
                <w:b/>
                <w:bCs/>
                <w:i w:val="false"/>
                <w:iCs w:val="false"/>
                <w:color w:val="1E293B"/>
                <w:sz w:val="20"/>
                <w:szCs w:val="20"/>
              </w:rPr>
              <w:t xml:space="preserve">Score</w:t>
            </w:r>
          </w:p>
        </w:tc>
        <w:tc>
          <w:tcPr>
            <w:shd w:fill="F8F9FA" w:color="auto" w:val="clear"/>
            <w:tcMar>
              <w:top w:type="dxa" w:w="100"/>
              <w:left w:type="dxa" w:w="120"/>
              <w:bottom w:type="dxa" w:w="100"/>
              <w:right w:type="dxa" w:w="120"/>
            </w:tcMar>
            <w:vAlign w:val="center"/>
          </w:tcPr>
          <w:p>
            <w:pPr>
              <w:jc w:val="left"/>
            </w:pPr>
            <w:r>
              <w:rPr>
                <w:b/>
                <w:bCs/>
                <w:i w:val="false"/>
                <w:iCs w:val="false"/>
                <w:color w:val="1E293B"/>
                <w:sz w:val="20"/>
                <w:szCs w:val="20"/>
              </w:rPr>
              <w:t xml:space="preserve">Status</w:t>
            </w:r>
          </w:p>
        </w:tc>
      </w:tr>
      <w:tr>
        <w:tc>
          <w:tcPr>
            <w:tcW w:type="dxa" w:w="2500"/>
            <w:tcMar>
              <w:top w:type="dxa" w:w="100"/>
              <w:left w:type="dxa" w:w="120"/>
              <w:bottom w:type="dxa" w:w="100"/>
              <w:right w:type="dxa" w:w="120"/>
            </w:tcMar>
            <w:vAlign w:val="center"/>
          </w:tcPr>
          <w:p>
            <w:pPr>
              <w:jc w:val="left"/>
            </w:pPr>
            <w:r>
              <w:rPr>
                <w:b/>
                <w:bCs/>
                <w:i w:val="false"/>
                <w:iCs w:val="false"/>
                <w:color w:val="1E293B"/>
                <w:sz w:val="20"/>
                <w:szCs w:val="20"/>
              </w:rPr>
              <w:t xml:space="preserve">SEO</w:t>
            </w:r>
          </w:p>
        </w:tc>
        <w:tc>
          <w:tcPr>
            <w:tcW w:type="dxa" w:w="1500"/>
            <w:tcMar>
              <w:top w:type="dxa" w:w="100"/>
              <w:left w:type="dxa" w:w="120"/>
              <w:bottom w:type="dxa" w:w="100"/>
              <w:right w:type="dxa" w:w="120"/>
            </w:tcMar>
            <w:vAlign w:val="center"/>
          </w:tcPr>
          <w:p>
            <w:pPr>
              <w:jc w:val="left"/>
            </w:pPr>
            <w:r>
              <w:rPr>
                <w:b/>
                <w:bCs/>
                <w:i w:val="false"/>
                <w:iCs w:val="false"/>
                <w:color w:val="DC2626"/>
                <w:sz w:val="20"/>
                <w:szCs w:val="20"/>
              </w:rPr>
              <w:t xml:space="preserve">4/10</w:t>
            </w:r>
          </w:p>
        </w:tc>
        <w:tc>
          <w:tcPr>
            <w:tcW w:type="dxa" w:w="5000"/>
            <w:tcMar>
              <w:top w:type="dxa" w:w="100"/>
              <w:left w:type="dxa" w:w="120"/>
              <w:bottom w:type="dxa" w:w="100"/>
              <w:right w:type="dxa" w:w="120"/>
            </w:tcMar>
            <w:vAlign w:val="center"/>
          </w:tcPr>
          <w:p>
            <w:pPr>
              <w:jc w:val="left"/>
            </w:pPr>
            <w:r>
              <w:rPr>
                <w:b w:val="false"/>
                <w:bCs w:val="false"/>
                <w:i w:val="false"/>
                <w:iCs w:val="false"/>
                <w:color w:val="1E293B"/>
                <w:sz w:val="20"/>
                <w:szCs w:val="20"/>
              </w:rPr>
              <w:t xml:space="preserve">Below average — broken nav/redirect, fake dates, NAP drift (all fixed this session)</w:t>
            </w:r>
          </w:p>
        </w:tc>
      </w:tr>
      <w:tr>
        <w:tc>
          <w:tcPr>
            <w:tcW w:type="dxa" w:w="2500"/>
            <w:tcMar>
              <w:top w:type="dxa" w:w="100"/>
              <w:left w:type="dxa" w:w="120"/>
              <w:bottom w:type="dxa" w:w="100"/>
              <w:right w:type="dxa" w:w="120"/>
            </w:tcMar>
            <w:vAlign w:val="center"/>
          </w:tcPr>
          <w:p>
            <w:pPr>
              <w:jc w:val="left"/>
            </w:pPr>
            <w:r>
              <w:rPr>
                <w:b/>
                <w:bCs/>
                <w:i w:val="false"/>
                <w:iCs w:val="false"/>
                <w:color w:val="1E293B"/>
                <w:sz w:val="20"/>
                <w:szCs w:val="20"/>
              </w:rPr>
              <w:t xml:space="preserve">GEO</w:t>
            </w:r>
          </w:p>
        </w:tc>
        <w:tc>
          <w:tcPr>
            <w:tcW w:type="dxa" w:w="1500"/>
            <w:tcMar>
              <w:top w:type="dxa" w:w="100"/>
              <w:left w:type="dxa" w:w="120"/>
              <w:bottom w:type="dxa" w:w="100"/>
              <w:right w:type="dxa" w:w="120"/>
            </w:tcMar>
            <w:vAlign w:val="center"/>
          </w:tcPr>
          <w:p>
            <w:pPr>
              <w:jc w:val="left"/>
            </w:pPr>
            <w:r>
              <w:rPr>
                <w:b/>
                <w:bCs/>
                <w:i w:val="false"/>
                <w:iCs w:val="false"/>
                <w:color w:val="DC2626"/>
                <w:sz w:val="20"/>
                <w:szCs w:val="20"/>
              </w:rPr>
              <w:t xml:space="preserve">3/10</w:t>
            </w:r>
          </w:p>
        </w:tc>
        <w:tc>
          <w:tcPr>
            <w:tcW w:type="dxa" w:w="5000"/>
            <w:tcMar>
              <w:top w:type="dxa" w:w="100"/>
              <w:left w:type="dxa" w:w="120"/>
              <w:bottom w:type="dxa" w:w="100"/>
              <w:right w:type="dxa" w:w="120"/>
            </w:tcMar>
            <w:vAlign w:val="center"/>
          </w:tcPr>
          <w:p>
            <w:pPr>
              <w:jc w:val="left"/>
            </w:pPr>
            <w:r>
              <w:rPr>
                <w:b w:val="false"/>
                <w:bCs w:val="false"/>
                <w:i w:val="false"/>
                <w:iCs w:val="false"/>
                <w:color w:val="1E293B"/>
                <w:sz w:val="20"/>
                <w:szCs w:val="20"/>
              </w:rPr>
              <w:t xml:space="preserve">Critical — AI crawlers receive an empty document below the meta layer</w:t>
            </w:r>
          </w:p>
        </w:tc>
      </w:tr>
      <w:tr>
        <w:tc>
          <w:tcPr>
            <w:tcW w:type="dxa" w:w="2500"/>
            <w:tcMar>
              <w:top w:type="dxa" w:w="100"/>
              <w:left w:type="dxa" w:w="120"/>
              <w:bottom w:type="dxa" w:w="100"/>
              <w:right w:type="dxa" w:w="120"/>
            </w:tcMar>
            <w:vAlign w:val="center"/>
          </w:tcPr>
          <w:p>
            <w:pPr>
              <w:jc w:val="left"/>
            </w:pPr>
            <w:r>
              <w:rPr>
                <w:b/>
                <w:bCs/>
                <w:i w:val="false"/>
                <w:iCs w:val="false"/>
                <w:color w:val="1E293B"/>
                <w:sz w:val="20"/>
                <w:szCs w:val="20"/>
              </w:rPr>
              <w:t xml:space="preserve">AEO</w:t>
            </w:r>
          </w:p>
        </w:tc>
        <w:tc>
          <w:tcPr>
            <w:tcW w:type="dxa" w:w="1500"/>
            <w:tcMar>
              <w:top w:type="dxa" w:w="100"/>
              <w:left w:type="dxa" w:w="120"/>
              <w:bottom w:type="dxa" w:w="100"/>
              <w:right w:type="dxa" w:w="120"/>
            </w:tcMar>
            <w:vAlign w:val="center"/>
          </w:tcPr>
          <w:p>
            <w:pPr>
              <w:jc w:val="left"/>
            </w:pPr>
            <w:r>
              <w:rPr>
                <w:b/>
                <w:bCs/>
                <w:i w:val="false"/>
                <w:iCs w:val="false"/>
                <w:color w:val="DC2626"/>
                <w:sz w:val="20"/>
                <w:szCs w:val="20"/>
              </w:rPr>
              <w:t xml:space="preserve">4/10</w:t>
            </w:r>
          </w:p>
        </w:tc>
        <w:tc>
          <w:tcPr>
            <w:tcW w:type="dxa" w:w="5000"/>
            <w:tcMar>
              <w:top w:type="dxa" w:w="100"/>
              <w:left w:type="dxa" w:w="120"/>
              <w:bottom w:type="dxa" w:w="100"/>
              <w:right w:type="dxa" w:w="120"/>
            </w:tcMar>
            <w:vAlign w:val="center"/>
          </w:tcPr>
          <w:p>
            <w:pPr>
              <w:jc w:val="left"/>
            </w:pPr>
            <w:r>
              <w:rPr>
                <w:b w:val="false"/>
                <w:bCs w:val="false"/>
                <w:i w:val="false"/>
                <w:iCs w:val="false"/>
                <w:color w:val="1E293B"/>
                <w:sz w:val="20"/>
                <w:szCs w:val="20"/>
              </w:rPr>
              <w:t xml:space="preserve">Below average — good structure, but FAQ schema only on homepage, thin service pages</w:t>
            </w:r>
          </w:p>
        </w:tc>
      </w:tr>
    </w:tbl>
    <w:p>
      <w:pPr>
        <w:pStyle w:val="Heading1"/>
        <w:pageBreakBefore/>
      </w:pPr>
      <w:r>
        <w:t xml:space="preserve">Pages Audited</w:t>
      </w:r>
    </w:p>
    <w:p>
      <w:r>
        <w:t xml:space="preserve">33 URLs fetched: robots.txt, sitemap.xml, 10 static pages, 12 live case studies (10 requested + 2 extra found in the sitemap), and 10 blog posts. Both raw HTML (curl) and JS-rendered DOM (headless browser) were checked for every content page, since this is a 100% client-rendered SPA.</w:t>
      </w:r>
    </w:p>
    <w:p>
      <w:pPr>
        <w:spacing w:after="100"/>
      </w:pP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00"/>
        <w:gridCol w:w="100"/>
        <w:gridCol w:w="100"/>
      </w:tblGrid>
      <w:tr>
        <w:tc>
          <w:tcPr>
            <w:tcW w:type="dxa" w:w="4000"/>
            <w:shd w:fill="F8F9FA" w:color="auto" w:val="clear"/>
            <w:tcMar>
              <w:top w:type="dxa" w:w="100"/>
              <w:left w:type="dxa" w:w="120"/>
              <w:bottom w:type="dxa" w:w="100"/>
              <w:right w:type="dxa" w:w="120"/>
            </w:tcMar>
            <w:vAlign w:val="center"/>
          </w:tcPr>
          <w:p>
            <w:pPr>
              <w:jc w:val="left"/>
            </w:pPr>
            <w:r>
              <w:rPr>
                <w:b/>
                <w:bCs/>
                <w:i w:val="false"/>
                <w:iCs w:val="false"/>
                <w:color w:val="1E293B"/>
                <w:sz w:val="20"/>
                <w:szCs w:val="20"/>
              </w:rPr>
              <w:t xml:space="preserve">URL</w:t>
            </w:r>
          </w:p>
        </w:tc>
        <w:tc>
          <w:tcPr>
            <w:tcW w:type="dxa" w:w="2000"/>
            <w:shd w:fill="F8F9FA" w:color="auto" w:val="clear"/>
            <w:tcMar>
              <w:top w:type="dxa" w:w="100"/>
              <w:left w:type="dxa" w:w="120"/>
              <w:bottom w:type="dxa" w:w="100"/>
              <w:right w:type="dxa" w:w="120"/>
            </w:tcMar>
            <w:vAlign w:val="center"/>
          </w:tcPr>
          <w:p>
            <w:pPr>
              <w:jc w:val="left"/>
            </w:pPr>
            <w:r>
              <w:rPr>
                <w:b/>
                <w:bCs/>
                <w:i w:val="false"/>
                <w:iCs w:val="false"/>
                <w:color w:val="1E293B"/>
                <w:sz w:val="20"/>
                <w:szCs w:val="20"/>
              </w:rPr>
              <w:t xml:space="preserve">Type</w:t>
            </w:r>
          </w:p>
        </w:tc>
        <w:tc>
          <w:tcPr>
            <w:tcW w:type="dxa" w:w="3360"/>
            <w:shd w:fill="F8F9FA" w:color="auto" w:val="clear"/>
            <w:tcMar>
              <w:top w:type="dxa" w:w="100"/>
              <w:left w:type="dxa" w:w="120"/>
              <w:bottom w:type="dxa" w:w="100"/>
              <w:right w:type="dxa" w:w="120"/>
            </w:tcMar>
            <w:vAlign w:val="center"/>
          </w:tcPr>
          <w:p>
            <w:pPr>
              <w:jc w:val="left"/>
            </w:pPr>
            <w:r>
              <w:rPr>
                <w:b/>
                <w:bCs/>
                <w:i w:val="false"/>
                <w:iCs w:val="false"/>
                <w:color w:val="1E293B"/>
                <w:sz w:val="20"/>
                <w:szCs w:val="20"/>
              </w:rPr>
              <w:t xml:space="preserve">Notes</w:t>
            </w:r>
          </w:p>
        </w:tc>
      </w:tr>
      <w:tr>
        <w:tc>
          <w:tcPr>
            <w:tcW w:type="dxa" w:w="40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w:t>
            </w:r>
          </w:p>
        </w:tc>
        <w:tc>
          <w:tcPr>
            <w:tcW w:type="dxa" w:w="20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Homepage</w:t>
            </w:r>
          </w:p>
        </w:tc>
        <w:tc>
          <w:tcPr>
            <w:tcW w:type="dxa" w:w="3360"/>
            <w:tcMar>
              <w:top w:type="dxa" w:w="100"/>
              <w:left w:type="dxa" w:w="120"/>
              <w:bottom w:type="dxa" w:w="100"/>
              <w:right w:type="dxa" w:w="120"/>
            </w:tcMar>
            <w:vAlign w:val="center"/>
          </w:tcPr>
          <w:p>
            <w:pPr>
              <w:jc w:val="left"/>
            </w:pPr>
            <w:r>
              <w:rPr>
                <w:b w:val="false"/>
                <w:bCs w:val="false"/>
                <w:i w:val="false"/>
                <w:iCs w:val="false"/>
                <w:color w:val="1E293B"/>
                <w:sz w:val="18"/>
                <w:szCs w:val="18"/>
              </w:rPr>
              <w:t xml:space="preserve">Title mismatch: raw HTML vs hydrated (fixed OG image, not title)</w:t>
            </w:r>
          </w:p>
        </w:tc>
      </w:tr>
      <w:tr>
        <w:tc>
          <w:tcPr>
            <w:tcW w:type="dxa" w:w="40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/projects</w:t>
            </w:r>
          </w:p>
        </w:tc>
        <w:tc>
          <w:tcPr>
            <w:tcW w:type="dxa" w:w="20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Static</w:t>
            </w:r>
          </w:p>
        </w:tc>
        <w:tc>
          <w:tcPr>
            <w:tcW w:type="dxa" w:w="3360"/>
            <w:tcMar>
              <w:top w:type="dxa" w:w="100"/>
              <w:left w:type="dxa" w:w="120"/>
              <w:bottom w:type="dxa" w:w="100"/>
              <w:right w:type="dxa" w:w="120"/>
            </w:tcMar>
            <w:vAlign w:val="center"/>
          </w:tcPr>
          <w:p>
            <w:pPr>
              <w:jc w:val="left"/>
            </w:pPr>
            <w:r>
              <w:rPr>
                <w:b w:val="false"/>
                <w:bCs w:val="false"/>
                <w:i w:val="false"/>
                <w:iCs w:val="false"/>
                <w:color w:val="1E293B"/>
                <w:sz w:val="18"/>
                <w:szCs w:val="18"/>
              </w:rPr>
              <w:t xml:space="preserve">Was redirecting to nonexistent #projects anchor — fixed to #case-studies</w:t>
            </w:r>
          </w:p>
        </w:tc>
      </w:tr>
      <w:tr>
        <w:tc>
          <w:tcPr>
            <w:tcW w:type="dxa" w:w="40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/about</w:t>
            </w:r>
          </w:p>
        </w:tc>
        <w:tc>
          <w:tcPr>
            <w:tcW w:type="dxa" w:w="20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Static</w:t>
            </w:r>
          </w:p>
        </w:tc>
        <w:tc>
          <w:tcPr>
            <w:tcW w:type="dxa" w:w="3360"/>
            <w:tcMar>
              <w:top w:type="dxa" w:w="100"/>
              <w:left w:type="dxa" w:w="120"/>
              <w:bottom w:type="dxa" w:w="100"/>
              <w:right w:type="dxa" w:w="120"/>
            </w:tcMar>
            <w:vAlign w:val="center"/>
          </w:tcPr>
          <w:p>
            <w:pPr>
              <w:jc w:val="left"/>
            </w:pPr>
            <w:r>
              <w:rPr>
                <w:b w:val="false"/>
                <w:bCs w:val="false"/>
                <w:i w:val="false"/>
                <w:iCs w:val="false"/>
                <w:color w:val="1E293B"/>
                <w:sz w:val="18"/>
                <w:szCs w:val="18"/>
              </w:rPr>
              <w:t xml:space="preserve">Strong E-E-A-T content — real employer history 2013–present</w:t>
            </w:r>
          </w:p>
        </w:tc>
      </w:tr>
      <w:tr>
        <w:tc>
          <w:tcPr>
            <w:tcW w:type="dxa" w:w="40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/services, /design-services/*</w:t>
            </w:r>
          </w:p>
        </w:tc>
        <w:tc>
          <w:tcPr>
            <w:tcW w:type="dxa" w:w="20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Static (4)</w:t>
            </w:r>
          </w:p>
        </w:tc>
        <w:tc>
          <w:tcPr>
            <w:tcW w:type="dxa" w:w="3360"/>
            <w:tcMar>
              <w:top w:type="dxa" w:w="100"/>
              <w:left w:type="dxa" w:w="120"/>
              <w:bottom w:type="dxa" w:w="100"/>
              <w:right w:type="dxa" w:w="120"/>
            </w:tcMar>
            <w:vAlign w:val="center"/>
          </w:tcPr>
          <w:p>
            <w:pPr>
              <w:jc w:val="left"/>
            </w:pPr>
            <w:r>
              <w:rPr>
                <w:b w:val="false"/>
                <w:bCs w:val="false"/>
                <w:i w:val="false"/>
                <w:iCs w:val="false"/>
                <w:color w:val="1E293B"/>
                <w:sz w:val="18"/>
                <w:szCs w:val="18"/>
              </w:rPr>
              <w:t xml:space="preserve">Service pages thin (150-170 words each) — not fixed, content task</w:t>
            </w:r>
          </w:p>
        </w:tc>
      </w:tr>
      <w:tr>
        <w:tc>
          <w:tcPr>
            <w:tcW w:type="dxa" w:w="40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/store</w:t>
            </w:r>
          </w:p>
        </w:tc>
        <w:tc>
          <w:tcPr>
            <w:tcW w:type="dxa" w:w="20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Static</w:t>
            </w:r>
          </w:p>
        </w:tc>
        <w:tc>
          <w:tcPr>
            <w:tcW w:type="dxa" w:w="3360"/>
            <w:tcMar>
              <w:top w:type="dxa" w:w="100"/>
              <w:left w:type="dxa" w:w="120"/>
              <w:bottom w:type="dxa" w:w="100"/>
              <w:right w:type="dxa" w:w="120"/>
            </w:tcMar>
            <w:vAlign w:val="center"/>
          </w:tcPr>
          <w:p>
            <w:pPr>
              <w:jc w:val="left"/>
            </w:pPr>
            <w:r>
              <w:rPr>
                <w:b w:val="false"/>
                <w:bCs w:val="false"/>
                <w:i w:val="false"/>
                <w:iCs w:val="false"/>
                <w:color w:val="1E293B"/>
                <w:sz w:val="18"/>
                <w:szCs w:val="18"/>
              </w:rPr>
              <w:t xml:space="preserve">H1→H3 heading skip, no Product schema — not fixed</w:t>
            </w:r>
          </w:p>
        </w:tc>
      </w:tr>
      <w:tr>
        <w:tc>
          <w:tcPr>
            <w:tcW w:type="dxa" w:w="40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/blog</w:t>
            </w:r>
          </w:p>
        </w:tc>
        <w:tc>
          <w:tcPr>
            <w:tcW w:type="dxa" w:w="20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Static</w:t>
            </w:r>
          </w:p>
        </w:tc>
        <w:tc>
          <w:tcPr>
            <w:tcW w:type="dxa" w:w="3360"/>
            <w:tcMar>
              <w:top w:type="dxa" w:w="100"/>
              <w:left w:type="dxa" w:w="120"/>
              <w:bottom w:type="dxa" w:w="100"/>
              <w:right w:type="dxa" w:w="120"/>
            </w:tcMar>
            <w:vAlign w:val="center"/>
          </w:tcPr>
          <w:p>
            <w:pPr>
              <w:jc w:val="left"/>
            </w:pPr>
            <w:r>
              <w:rPr>
                <w:b w:val="false"/>
                <w:bCs w:val="false"/>
                <w:i w:val="false"/>
                <w:iCs w:val="false"/>
                <w:color w:val="1E293B"/>
                <w:sz w:val="18"/>
                <w:szCs w:val="18"/>
              </w:rPr>
              <w:t xml:space="preserve">Lists all 10 posts with dates</w:t>
            </w:r>
          </w:p>
        </w:tc>
      </w:tr>
      <w:tr>
        <w:tc>
          <w:tcPr>
            <w:tcW w:type="dxa" w:w="40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/contact</w:t>
            </w:r>
          </w:p>
        </w:tc>
        <w:tc>
          <w:tcPr>
            <w:tcW w:type="dxa" w:w="20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Static</w:t>
            </w:r>
          </w:p>
        </w:tc>
        <w:tc>
          <w:tcPr>
            <w:tcW w:type="dxa" w:w="3360"/>
            <w:tcMar>
              <w:top w:type="dxa" w:w="100"/>
              <w:left w:type="dxa" w:w="120"/>
              <w:bottom w:type="dxa" w:w="100"/>
              <w:right w:type="dxa" w:w="120"/>
            </w:tcMar>
            <w:vAlign w:val="center"/>
          </w:tcPr>
          <w:p>
            <w:pPr>
              <w:jc w:val="left"/>
            </w:pPr>
            <w:r>
              <w:rPr>
                <w:b w:val="false"/>
                <w:bCs w:val="false"/>
                <w:i w:val="false"/>
                <w:iCs w:val="false"/>
                <w:color w:val="1E293B"/>
                <w:sz w:val="18"/>
                <w:szCs w:val="18"/>
              </w:rPr>
              <w:t xml:space="preserve">Fixed GitHub link (was pointing at a .git clone URL)</w:t>
            </w:r>
          </w:p>
        </w:tc>
      </w:tr>
      <w:tr>
        <w:tc>
          <w:tcPr>
            <w:tcW w:type="dxa" w:w="40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/project/* (10)</w:t>
            </w:r>
          </w:p>
        </w:tc>
        <w:tc>
          <w:tcPr>
            <w:tcW w:type="dxa" w:w="20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Case studies</w:t>
            </w:r>
          </w:p>
        </w:tc>
        <w:tc>
          <w:tcPr>
            <w:tcW w:type="dxa" w:w="3360"/>
            <w:tcMar>
              <w:top w:type="dxa" w:w="100"/>
              <w:left w:type="dxa" w:w="120"/>
              <w:bottom w:type="dxa" w:w="100"/>
              <w:right w:type="dxa" w:w="120"/>
            </w:tcMar>
            <w:vAlign w:val="center"/>
          </w:tcPr>
          <w:p>
            <w:pPr>
              <w:jc w:val="left"/>
            </w:pPr>
            <w:r>
              <w:rPr>
                <w:b w:val="false"/>
                <w:bCs w:val="false"/>
                <w:i w:val="false"/>
                <w:iCs w:val="false"/>
                <w:color w:val="1E293B"/>
                <w:sz w:val="18"/>
                <w:szCs w:val="18"/>
              </w:rPr>
              <w:t xml:space="preserve">Fixed OG images (3), duplicate schema, fake dates — see Fixes Applied</w:t>
            </w:r>
          </w:p>
        </w:tc>
      </w:tr>
      <w:tr>
        <w:tc>
          <w:tcPr>
            <w:tcW w:type="dxa" w:w="40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/project/business-management</w:t>
            </w:r>
          </w:p>
        </w:tc>
        <w:tc>
          <w:tcPr>
            <w:tcW w:type="dxa" w:w="20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Case study</w:t>
            </w:r>
          </w:p>
        </w:tc>
        <w:tc>
          <w:tcPr>
            <w:tcW w:type="dxa" w:w="3360"/>
            <w:tcMar>
              <w:top w:type="dxa" w:w="100"/>
              <w:left w:type="dxa" w:w="120"/>
              <w:bottom w:type="dxa" w:w="100"/>
              <w:right w:type="dxa" w:w="120"/>
            </w:tcMar>
            <w:vAlign w:val="center"/>
          </w:tcPr>
          <w:p>
            <w:pPr>
              <w:jc w:val="left"/>
            </w:pPr>
            <w:r>
              <w:rPr>
                <w:b w:val="false"/>
                <w:bCs w:val="false"/>
                <w:i w:val="false"/>
                <w:iCs w:val="false"/>
                <w:color w:val="1E293B"/>
                <w:sz w:val="18"/>
                <w:szCs w:val="18"/>
              </w:rPr>
              <w:t xml:space="preserve">404 on live site — already restored locally this session, not yet pushed</w:t>
            </w:r>
          </w:p>
        </w:tc>
      </w:tr>
      <w:tr>
        <w:tc>
          <w:tcPr>
            <w:tcW w:type="dxa" w:w="40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/blog/* (10)</w:t>
            </w:r>
          </w:p>
        </w:tc>
        <w:tc>
          <w:tcPr>
            <w:tcW w:type="dxa" w:w="20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Blog posts</w:t>
            </w:r>
          </w:p>
        </w:tc>
        <w:tc>
          <w:tcPr>
            <w:tcW w:type="dxa" w:w="3360"/>
            <w:tcMar>
              <w:top w:type="dxa" w:w="100"/>
              <w:left w:type="dxa" w:w="120"/>
              <w:bottom w:type="dxa" w:w="100"/>
              <w:right w:type="dxa" w:w="120"/>
            </w:tcMar>
            <w:vAlign w:val="center"/>
          </w:tcPr>
          <w:p>
            <w:pPr>
              <w:jc w:val="left"/>
            </w:pPr>
            <w:r>
              <w:rPr>
                <w:b w:val="false"/>
                <w:bCs w:val="false"/>
                <w:i w:val="false"/>
                <w:iCs w:val="false"/>
                <w:color w:val="1E293B"/>
                <w:sz w:val="18"/>
                <w:szCs w:val="18"/>
              </w:rPr>
              <w:t xml:space="preserve">Fixed OG images (6), fake dates (10), one corrupted heading</w:t>
            </w:r>
          </w:p>
        </w:tc>
      </w:tr>
    </w:tbl>
    <w:p>
      <w:pPr>
        <w:pStyle w:val="Heading1"/>
        <w:pageBreakBefore/>
      </w:pPr>
      <w:r>
        <w:t xml:space="preserve">Priority Findings</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00"/>
        <w:gridCol w:w="100"/>
        <w:gridCol w:w="100"/>
      </w:tblGrid>
      <w:tr>
        <w:tc>
          <w:tcPr>
            <w:shd w:fill="F8F9FA" w:color="auto" w:val="clear"/>
            <w:tcMar>
              <w:top w:type="dxa" w:w="100"/>
              <w:left w:type="dxa" w:w="120"/>
              <w:bottom w:type="dxa" w:w="100"/>
              <w:right w:type="dxa" w:w="120"/>
            </w:tcMar>
            <w:vAlign w:val="center"/>
          </w:tcPr>
          <w:p>
            <w:pPr>
              <w:jc w:val="left"/>
            </w:pPr>
            <w:r>
              <w:rPr>
                <w:b/>
                <w:bCs/>
                <w:i w:val="false"/>
                <w:iCs w:val="false"/>
                <w:color w:val="1E293B"/>
                <w:sz w:val="20"/>
                <w:szCs w:val="20"/>
              </w:rPr>
              <w:t xml:space="preserve">Priority</w:t>
            </w:r>
          </w:p>
        </w:tc>
        <w:tc>
          <w:tcPr>
            <w:shd w:fill="F8F9FA" w:color="auto" w:val="clear"/>
            <w:tcMar>
              <w:top w:type="dxa" w:w="100"/>
              <w:left w:type="dxa" w:w="120"/>
              <w:bottom w:type="dxa" w:w="100"/>
              <w:right w:type="dxa" w:w="120"/>
            </w:tcMar>
            <w:vAlign w:val="center"/>
          </w:tcPr>
          <w:p>
            <w:pPr>
              <w:jc w:val="left"/>
            </w:pPr>
            <w:r>
              <w:rPr>
                <w:b/>
                <w:bCs/>
                <w:i w:val="false"/>
                <w:iCs w:val="false"/>
                <w:color w:val="1E293B"/>
                <w:sz w:val="20"/>
                <w:szCs w:val="20"/>
              </w:rPr>
              <w:t xml:space="preserve">Finding</w:t>
            </w:r>
          </w:p>
        </w:tc>
        <w:tc>
          <w:tcPr>
            <w:shd w:fill="F8F9FA" w:color="auto" w:val="clear"/>
            <w:tcMar>
              <w:top w:type="dxa" w:w="100"/>
              <w:left w:type="dxa" w:w="120"/>
              <w:bottom w:type="dxa" w:w="100"/>
              <w:right w:type="dxa" w:w="120"/>
            </w:tcMar>
            <w:vAlign w:val="center"/>
          </w:tcPr>
          <w:p>
            <w:pPr>
              <w:jc w:val="left"/>
            </w:pPr>
            <w:r>
              <w:rPr>
                <w:b/>
                <w:bCs/>
                <w:i w:val="false"/>
                <w:iCs w:val="false"/>
                <w:color w:val="1E293B"/>
                <w:sz w:val="20"/>
                <w:szCs w:val="20"/>
              </w:rPr>
              <w:t xml:space="preserve">Status</w:t>
            </w:r>
          </w:p>
        </w:tc>
      </w:tr>
      <w:tr>
        <w:tc>
          <w:tcPr>
            <w:tcW w:type="dxa" w:w="1800"/>
            <w:shd w:fill="DC2626" w:color="auto" w:val="clear"/>
            <w:tcMar>
              <w:top w:type="dxa" w:w="100"/>
              <w:left w:type="dxa" w:w="120"/>
              <w:bottom w:type="dxa" w:w="100"/>
              <w:right w:type="dxa" w:w="120"/>
            </w:tcMar>
            <w:vAlign w:val="center"/>
          </w:tcPr>
          <w:p>
            <w:pPr>
              <w:jc w:val="left"/>
            </w:pPr>
            <w:r>
              <w:rPr>
                <w:b/>
                <w:bCs/>
                <w:i w:val="false"/>
                <w:iCs w:val="false"/>
                <w:color w:val="FFFFFF"/>
                <w:sz w:val="20"/>
                <w:szCs w:val="20"/>
              </w:rPr>
              <w:t xml:space="preserve">CRITICAL</w:t>
            </w:r>
          </w:p>
        </w:tc>
        <w:tc>
          <w:tcPr>
            <w:tcW w:type="dxa" w:w="72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/projects redirected to a homepage section (#projects) that does not exist — landed on the hero with no scroll.</w:t>
            </w:r>
          </w:p>
        </w:tc>
        <w:tc>
          <w:tcPr>
            <w:tcW w:type="dxa" w:w="16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FIXED</w:t>
            </w:r>
          </w:p>
        </w:tc>
      </w:tr>
      <w:tr>
        <w:tc>
          <w:tcPr>
            <w:tcW w:type="dxa" w:w="1800"/>
            <w:shd w:fill="DC2626" w:color="auto" w:val="clear"/>
            <w:tcMar>
              <w:top w:type="dxa" w:w="100"/>
              <w:left w:type="dxa" w:w="120"/>
              <w:bottom w:type="dxa" w:w="100"/>
              <w:right w:type="dxa" w:w="120"/>
            </w:tcMar>
            <w:vAlign w:val="center"/>
          </w:tcPr>
          <w:p>
            <w:pPr>
              <w:jc w:val="left"/>
            </w:pPr>
            <w:r>
              <w:rPr>
                <w:b/>
                <w:bCs/>
                <w:i w:val="false"/>
                <w:iCs w:val="false"/>
                <w:color w:val="FFFFFF"/>
                <w:sz w:val="20"/>
                <w:szCs w:val="20"/>
              </w:rPr>
              <w:t xml:space="preserve">CRITICAL</w:t>
            </w:r>
          </w:p>
        </w:tc>
        <w:tc>
          <w:tcPr>
            <w:tcW w:type="dxa" w:w="72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/project/business-management 404s live (client-side redirect to home, no schema at all).</w:t>
            </w:r>
          </w:p>
        </w:tc>
        <w:tc>
          <w:tcPr>
            <w:tcW w:type="dxa" w:w="16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Fixed locally, not pushed</w:t>
            </w:r>
          </w:p>
        </w:tc>
      </w:tr>
      <w:tr>
        <w:tc>
          <w:tcPr>
            <w:tcW w:type="dxa" w:w="1800"/>
            <w:shd w:fill="DC2626" w:color="auto" w:val="clear"/>
            <w:tcMar>
              <w:top w:type="dxa" w:w="100"/>
              <w:left w:type="dxa" w:w="120"/>
              <w:bottom w:type="dxa" w:w="100"/>
              <w:right w:type="dxa" w:w="120"/>
            </w:tcMar>
            <w:vAlign w:val="center"/>
          </w:tcPr>
          <w:p>
            <w:pPr>
              <w:jc w:val="left"/>
            </w:pPr>
            <w:r>
              <w:rPr>
                <w:b/>
                <w:bCs/>
                <w:i w:val="false"/>
                <w:iCs w:val="false"/>
                <w:color w:val="FFFFFF"/>
                <w:sz w:val="20"/>
                <w:szCs w:val="20"/>
              </w:rPr>
              <w:t xml:space="preserve">CRITICAL</w:t>
            </w:r>
          </w:p>
        </w:tc>
        <w:tc>
          <w:tcPr>
            <w:tcW w:type="dxa" w:w="72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Every blog post and case study (20 pages) declared an identical fake datePublished of 2024-01-01, contradicting the real dates shown on-page.</w:t>
            </w:r>
          </w:p>
        </w:tc>
        <w:tc>
          <w:tcPr>
            <w:tcW w:type="dxa" w:w="16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FIXED</w:t>
            </w:r>
          </w:p>
        </w:tc>
      </w:tr>
      <w:tr>
        <w:tc>
          <w:tcPr>
            <w:tcW w:type="dxa" w:w="1800"/>
            <w:shd w:fill="DC2626" w:color="auto" w:val="clear"/>
            <w:tcMar>
              <w:top w:type="dxa" w:w="100"/>
              <w:left w:type="dxa" w:w="120"/>
              <w:bottom w:type="dxa" w:w="100"/>
              <w:right w:type="dxa" w:w="120"/>
            </w:tcMar>
            <w:vAlign w:val="center"/>
          </w:tcPr>
          <w:p>
            <w:pPr>
              <w:jc w:val="left"/>
            </w:pPr>
            <w:r>
              <w:rPr>
                <w:b/>
                <w:bCs/>
                <w:i w:val="false"/>
                <w:iCs w:val="false"/>
                <w:color w:val="FFFFFF"/>
                <w:sz w:val="20"/>
                <w:szCs w:val="20"/>
              </w:rPr>
              <w:t xml:space="preserve">CRITICAL</w:t>
            </w:r>
          </w:p>
        </w:tc>
        <w:tc>
          <w:tcPr>
            <w:tcW w:type="dxa" w:w="72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A blog heading was corrupted by the auto-internal-linking feature ("cost-effective user research methods Your Hierarchy").</w:t>
            </w:r>
          </w:p>
        </w:tc>
        <w:tc>
          <w:tcPr>
            <w:tcW w:type="dxa" w:w="16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FIXED (root cause)</w:t>
            </w:r>
          </w:p>
        </w:tc>
      </w:tr>
      <w:tr>
        <w:tc>
          <w:tcPr>
            <w:tcW w:type="dxa" w:w="1800"/>
            <w:shd w:fill="DC2626" w:color="auto" w:val="clear"/>
            <w:tcMar>
              <w:top w:type="dxa" w:w="100"/>
              <w:left w:type="dxa" w:w="120"/>
              <w:bottom w:type="dxa" w:w="100"/>
              <w:right w:type="dxa" w:w="120"/>
            </w:tcMar>
            <w:vAlign w:val="center"/>
          </w:tcPr>
          <w:p>
            <w:pPr>
              <w:jc w:val="left"/>
            </w:pPr>
            <w:r>
              <w:rPr>
                <w:b/>
                <w:bCs/>
                <w:i w:val="false"/>
                <w:iCs w:val="false"/>
                <w:color w:val="FFFFFF"/>
                <w:sz w:val="20"/>
                <w:szCs w:val="20"/>
              </w:rPr>
              <w:t xml:space="preserve">CRITICAL</w:t>
            </w:r>
          </w:p>
        </w:tc>
        <w:tc>
          <w:tcPr>
            <w:tcW w:type="dxa" w:w="72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NAP inconsistency: phone, LinkedIn slug, and GitHub link each differed between structured data and the visible footer.</w:t>
            </w:r>
          </w:p>
        </w:tc>
        <w:tc>
          <w:tcPr>
            <w:tcW w:type="dxa" w:w="16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FIXED</w:t>
            </w:r>
          </w:p>
        </w:tc>
      </w:tr>
      <w:tr>
        <w:tc>
          <w:tcPr>
            <w:tcW w:type="dxa" w:w="1800"/>
            <w:shd w:fill="EA580C" w:color="auto" w:val="clear"/>
            <w:tcMar>
              <w:top w:type="dxa" w:w="100"/>
              <w:left w:type="dxa" w:w="120"/>
              <w:bottom w:type="dxa" w:w="100"/>
              <w:right w:type="dxa" w:w="120"/>
            </w:tcMar>
            <w:vAlign w:val="center"/>
          </w:tcPr>
          <w:p>
            <w:pPr>
              <w:jc w:val="left"/>
            </w:pPr>
            <w:r>
              <w:rPr>
                <w:b/>
                <w:bCs/>
                <w:i w:val="false"/>
                <w:iCs w:val="false"/>
                <w:color w:val="FFFFFF"/>
                <w:sz w:val="20"/>
                <w:szCs w:val="20"/>
              </w:rPr>
              <w:t xml:space="preserve">HIGH</w:t>
            </w:r>
          </w:p>
        </w:tc>
        <w:tc>
          <w:tcPr>
            <w:tcW w:type="dxa" w:w="72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Raw HTML (what non-JS crawlers, including GPTBot/Claude-Web/PerplexityBot, actually receive) is an empty &lt;div id="root"&gt; below the meta tags.</w:t>
            </w:r>
          </w:p>
        </w:tc>
        <w:tc>
          <w:tcPr>
            <w:tcW w:type="dxa" w:w="16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Not fixed — needs a dedicated SSR/prerender pass</w:t>
            </w:r>
          </w:p>
        </w:tc>
      </w:tr>
      <w:tr>
        <w:tc>
          <w:tcPr>
            <w:tcW w:type="dxa" w:w="1800"/>
            <w:shd w:fill="EA580C" w:color="auto" w:val="clear"/>
            <w:tcMar>
              <w:top w:type="dxa" w:w="100"/>
              <w:left w:type="dxa" w:w="120"/>
              <w:bottom w:type="dxa" w:w="100"/>
              <w:right w:type="dxa" w:w="120"/>
            </w:tcMar>
            <w:vAlign w:val="center"/>
          </w:tcPr>
          <w:p>
            <w:pPr>
              <w:jc w:val="left"/>
            </w:pPr>
            <w:r>
              <w:rPr>
                <w:b/>
                <w:bCs/>
                <w:i w:val="false"/>
                <w:iCs w:val="false"/>
                <w:color w:val="FFFFFF"/>
                <w:sz w:val="20"/>
                <w:szCs w:val="20"/>
              </w:rPr>
              <w:t xml:space="preserve">HIGH</w:t>
            </w:r>
          </w:p>
        </w:tc>
        <w:tc>
          <w:tcPr>
            <w:tcW w:type="dxa" w:w="72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"Case Studies" nav link used a bare #case-studies fragment, resolving to a dead anchor on the current page from anywhere but the homepage.</w:t>
            </w:r>
          </w:p>
        </w:tc>
        <w:tc>
          <w:tcPr>
            <w:tcW w:type="dxa" w:w="16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FIXED</w:t>
            </w:r>
          </w:p>
        </w:tc>
      </w:tr>
      <w:tr>
        <w:tc>
          <w:tcPr>
            <w:tcW w:type="dxa" w:w="1800"/>
            <w:shd w:fill="EA580C" w:color="auto" w:val="clear"/>
            <w:tcMar>
              <w:top w:type="dxa" w:w="100"/>
              <w:left w:type="dxa" w:w="120"/>
              <w:bottom w:type="dxa" w:w="100"/>
              <w:right w:type="dxa" w:w="120"/>
            </w:tcMar>
            <w:vAlign w:val="center"/>
          </w:tcPr>
          <w:p>
            <w:pPr>
              <w:jc w:val="left"/>
            </w:pPr>
            <w:r>
              <w:rPr>
                <w:b/>
                <w:bCs/>
                <w:i w:val="false"/>
                <w:iCs w:val="false"/>
                <w:color w:val="FFFFFF"/>
                <w:sz w:val="20"/>
                <w:szCs w:val="20"/>
              </w:rPr>
              <w:t xml:space="preserve">HIGH</w:t>
            </w:r>
          </w:p>
        </w:tc>
        <w:tc>
          <w:tcPr>
            <w:tcW w:type="dxa" w:w="72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Homepage &lt;title&gt; differs between raw HTML and hydrated DOM.</w:t>
            </w:r>
          </w:p>
        </w:tc>
        <w:tc>
          <w:tcPr>
            <w:tcW w:type="dxa" w:w="16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Not fixed — cosmetic, low risk</w:t>
            </w:r>
          </w:p>
        </w:tc>
      </w:tr>
      <w:tr>
        <w:tc>
          <w:tcPr>
            <w:tcW w:type="dxa" w:w="1800"/>
            <w:shd w:fill="EA580C" w:color="auto" w:val="clear"/>
            <w:tcMar>
              <w:top w:type="dxa" w:w="100"/>
              <w:left w:type="dxa" w:w="120"/>
              <w:bottom w:type="dxa" w:w="100"/>
              <w:right w:type="dxa" w:w="120"/>
            </w:tcMar>
            <w:vAlign w:val="center"/>
          </w:tcPr>
          <w:p>
            <w:pPr>
              <w:jc w:val="left"/>
            </w:pPr>
            <w:r>
              <w:rPr>
                <w:b/>
                <w:bCs/>
                <w:i w:val="false"/>
                <w:iCs w:val="false"/>
                <w:color w:val="FFFFFF"/>
                <w:sz w:val="20"/>
                <w:szCs w:val="20"/>
              </w:rPr>
              <w:t xml:space="preserve">HIGH</w:t>
            </w:r>
          </w:p>
        </w:tc>
        <w:tc>
          <w:tcPr>
            <w:tcW w:type="dxa" w:w="72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Every case study emitted a duplicate/overlapping Article schema block plus its own dedicated Article block.</w:t>
            </w:r>
          </w:p>
        </w:tc>
        <w:tc>
          <w:tcPr>
            <w:tcW w:type="dxa" w:w="16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FIXED</w:t>
            </w:r>
          </w:p>
        </w:tc>
      </w:tr>
      <w:tr>
        <w:tc>
          <w:tcPr>
            <w:tcW w:type="dxa" w:w="1800"/>
            <w:shd w:fill="EA580C" w:color="auto" w:val="clear"/>
            <w:tcMar>
              <w:top w:type="dxa" w:w="100"/>
              <w:left w:type="dxa" w:w="120"/>
              <w:bottom w:type="dxa" w:w="100"/>
              <w:right w:type="dxa" w:w="120"/>
            </w:tcMar>
            <w:vAlign w:val="center"/>
          </w:tcPr>
          <w:p>
            <w:pPr>
              <w:jc w:val="left"/>
            </w:pPr>
            <w:r>
              <w:rPr>
                <w:b/>
                <w:bCs/>
                <w:i w:val="false"/>
                <w:iCs w:val="false"/>
                <w:color w:val="FFFFFF"/>
                <w:sz w:val="20"/>
                <w:szCs w:val="20"/>
              </w:rPr>
              <w:t xml:space="preserve">HIGH</w:t>
            </w:r>
          </w:p>
        </w:tc>
        <w:tc>
          <w:tcPr>
            <w:tcW w:type="dxa" w:w="72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No BreadcrumbList schema anywhere on the site.</w:t>
            </w:r>
          </w:p>
        </w:tc>
        <w:tc>
          <w:tcPr>
            <w:tcW w:type="dxa" w:w="16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Not fixed — future enhancement</w:t>
            </w:r>
          </w:p>
        </w:tc>
      </w:tr>
      <w:tr>
        <w:tc>
          <w:tcPr>
            <w:tcW w:type="dxa" w:w="1800"/>
            <w:shd w:fill="EA580C" w:color="auto" w:val="clear"/>
            <w:tcMar>
              <w:top w:type="dxa" w:w="100"/>
              <w:left w:type="dxa" w:w="120"/>
              <w:bottom w:type="dxa" w:w="100"/>
              <w:right w:type="dxa" w:w="120"/>
            </w:tcMar>
            <w:vAlign w:val="center"/>
          </w:tcPr>
          <w:p>
            <w:pPr>
              <w:jc w:val="left"/>
            </w:pPr>
            <w:r>
              <w:rPr>
                <w:b/>
                <w:bCs/>
                <w:i w:val="false"/>
                <w:iCs w:val="false"/>
                <w:color w:val="FFFFFF"/>
                <w:sz w:val="20"/>
                <w:szCs w:val="20"/>
              </w:rPr>
              <w:t xml:space="preserve">HIGH</w:t>
            </w:r>
          </w:p>
        </w:tc>
        <w:tc>
          <w:tcPr>
            <w:tcW w:type="dxa" w:w="72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Homepage renders duplicate H3s for each case-study card title (mobile+desktop markup both in accessible DOM).</w:t>
            </w:r>
          </w:p>
        </w:tc>
        <w:tc>
          <w:tcPr>
            <w:tcW w:type="dxa" w:w="16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Not fixed — needs layout investigation</w:t>
            </w:r>
          </w:p>
        </w:tc>
      </w:tr>
      <w:tr>
        <w:tc>
          <w:tcPr>
            <w:tcW w:type="dxa" w:w="1800"/>
            <w:shd w:fill="D97706" w:color="auto" w:val="clear"/>
            <w:tcMar>
              <w:top w:type="dxa" w:w="100"/>
              <w:left w:type="dxa" w:w="120"/>
              <w:bottom w:type="dxa" w:w="100"/>
              <w:right w:type="dxa" w:w="120"/>
            </w:tcMar>
            <w:vAlign w:val="center"/>
          </w:tcPr>
          <w:p>
            <w:pPr>
              <w:jc w:val="left"/>
            </w:pPr>
            <w:r>
              <w:rPr>
                <w:b/>
                <w:bCs/>
                <w:i w:val="false"/>
                <w:iCs w:val="false"/>
                <w:color w:val="FFFFFF"/>
                <w:sz w:val="20"/>
                <w:szCs w:val="20"/>
              </w:rPr>
              <w:t xml:space="preserve">MEDIUM</w:t>
            </w:r>
          </w:p>
        </w:tc>
        <w:tc>
          <w:tcPr>
            <w:tcW w:type="dxa" w:w="72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3 case studies (crypto, splittime, investor-loan-app) used the generic profile headshot as their share image.</w:t>
            </w:r>
          </w:p>
        </w:tc>
        <w:tc>
          <w:tcPr>
            <w:tcW w:type="dxa" w:w="16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FIXED</w:t>
            </w:r>
          </w:p>
        </w:tc>
      </w:tr>
      <w:tr>
        <w:tc>
          <w:tcPr>
            <w:tcW w:type="dxa" w:w="1800"/>
            <w:shd w:fill="D97706" w:color="auto" w:val="clear"/>
            <w:tcMar>
              <w:top w:type="dxa" w:w="100"/>
              <w:left w:type="dxa" w:w="120"/>
              <w:bottom w:type="dxa" w:w="100"/>
              <w:right w:type="dxa" w:w="120"/>
            </w:tcMar>
            <w:vAlign w:val="center"/>
          </w:tcPr>
          <w:p>
            <w:pPr>
              <w:jc w:val="left"/>
            </w:pPr>
            <w:r>
              <w:rPr>
                <w:b/>
                <w:bCs/>
                <w:i w:val="false"/>
                <w:iCs w:val="false"/>
                <w:color w:val="FFFFFF"/>
                <w:sz w:val="20"/>
                <w:szCs w:val="20"/>
              </w:rPr>
              <w:t xml:space="preserve">MEDIUM</w:t>
            </w:r>
          </w:p>
        </w:tc>
        <w:tc>
          <w:tcPr>
            <w:tcW w:type="dxa" w:w="72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6 of 10 blog posts used the generic headshot instead of a topical image.</w:t>
            </w:r>
          </w:p>
        </w:tc>
        <w:tc>
          <w:tcPr>
            <w:tcW w:type="dxa" w:w="16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FIXED</w:t>
            </w:r>
          </w:p>
        </w:tc>
      </w:tr>
      <w:tr>
        <w:tc>
          <w:tcPr>
            <w:tcW w:type="dxa" w:w="1800"/>
            <w:shd w:fill="D97706" w:color="auto" w:val="clear"/>
            <w:tcMar>
              <w:top w:type="dxa" w:w="100"/>
              <w:left w:type="dxa" w:w="120"/>
              <w:bottom w:type="dxa" w:w="100"/>
              <w:right w:type="dxa" w:w="120"/>
            </w:tcMar>
            <w:vAlign w:val="center"/>
          </w:tcPr>
          <w:p>
            <w:pPr>
              <w:jc w:val="left"/>
            </w:pPr>
            <w:r>
              <w:rPr>
                <w:b/>
                <w:bCs/>
                <w:i w:val="false"/>
                <w:iCs w:val="false"/>
                <w:color w:val="FFFFFF"/>
                <w:sz w:val="20"/>
                <w:szCs w:val="20"/>
              </w:rPr>
              <w:t xml:space="preserve">MEDIUM</w:t>
            </w:r>
          </w:p>
        </w:tc>
        <w:tc>
          <w:tcPr>
            <w:tcW w:type="dxa" w:w="72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3 case-study meta descriptions were under 90 characters, leaving SERP space unused.</w:t>
            </w:r>
          </w:p>
        </w:tc>
        <w:tc>
          <w:tcPr>
            <w:tcW w:type="dxa" w:w="16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FIXED</w:t>
            </w:r>
          </w:p>
        </w:tc>
      </w:tr>
      <w:tr>
        <w:tc>
          <w:tcPr>
            <w:tcW w:type="dxa" w:w="1800"/>
            <w:shd w:fill="D97706" w:color="auto" w:val="clear"/>
            <w:tcMar>
              <w:top w:type="dxa" w:w="100"/>
              <w:left w:type="dxa" w:w="120"/>
              <w:bottom w:type="dxa" w:w="100"/>
              <w:right w:type="dxa" w:w="120"/>
            </w:tcMar>
            <w:vAlign w:val="center"/>
          </w:tcPr>
          <w:p>
            <w:pPr>
              <w:jc w:val="left"/>
            </w:pPr>
            <w:r>
              <w:rPr>
                <w:b/>
                <w:bCs/>
                <w:i w:val="false"/>
                <w:iCs w:val="false"/>
                <w:color w:val="FFFFFF"/>
                <w:sz w:val="20"/>
                <w:szCs w:val="20"/>
              </w:rPr>
              <w:t xml:space="preserve">MEDIUM</w:t>
            </w:r>
          </w:p>
        </w:tc>
        <w:tc>
          <w:tcPr>
            <w:tcW w:type="dxa" w:w="72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The 3 design-service pages are thin (150-170 words, no linked proof or FAQ content).</w:t>
            </w:r>
          </w:p>
        </w:tc>
        <w:tc>
          <w:tcPr>
            <w:tcW w:type="dxa" w:w="16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Not fixed — content task</w:t>
            </w:r>
          </w:p>
        </w:tc>
      </w:tr>
      <w:tr>
        <w:tc>
          <w:tcPr>
            <w:tcW w:type="dxa" w:w="1800"/>
            <w:shd w:fill="D97706" w:color="auto" w:val="clear"/>
            <w:tcMar>
              <w:top w:type="dxa" w:w="100"/>
              <w:left w:type="dxa" w:w="120"/>
              <w:bottom w:type="dxa" w:w="100"/>
              <w:right w:type="dxa" w:w="120"/>
            </w:tcMar>
            <w:vAlign w:val="center"/>
          </w:tcPr>
          <w:p>
            <w:pPr>
              <w:jc w:val="left"/>
            </w:pPr>
            <w:r>
              <w:rPr>
                <w:b/>
                <w:bCs/>
                <w:i w:val="false"/>
                <w:iCs w:val="false"/>
                <w:color w:val="FFFFFF"/>
                <w:sz w:val="20"/>
                <w:szCs w:val="20"/>
              </w:rPr>
              <w:t xml:space="preserve">MEDIUM</w:t>
            </w:r>
          </w:p>
        </w:tc>
        <w:tc>
          <w:tcPr>
            <w:tcW w:type="dxa" w:w="72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FAQ schema exists only on the homepage, not extended to service pages.</w:t>
            </w:r>
          </w:p>
        </w:tc>
        <w:tc>
          <w:tcPr>
            <w:tcW w:type="dxa" w:w="16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Not fixed</w:t>
            </w:r>
          </w:p>
        </w:tc>
      </w:tr>
      <w:tr>
        <w:tc>
          <w:tcPr>
            <w:tcW w:type="dxa" w:w="1800"/>
            <w:shd w:fill="16A34A" w:color="auto" w:val="clear"/>
            <w:tcMar>
              <w:top w:type="dxa" w:w="100"/>
              <w:left w:type="dxa" w:w="120"/>
              <w:bottom w:type="dxa" w:w="100"/>
              <w:right w:type="dxa" w:w="120"/>
            </w:tcMar>
            <w:vAlign w:val="center"/>
          </w:tcPr>
          <w:p>
            <w:pPr>
              <w:jc w:val="left"/>
            </w:pPr>
            <w:r>
              <w:rPr>
                <w:b/>
                <w:bCs/>
                <w:i w:val="false"/>
                <w:iCs w:val="false"/>
                <w:color w:val="FFFFFF"/>
                <w:sz w:val="20"/>
                <w:szCs w:val="20"/>
              </w:rPr>
              <w:t xml:space="preserve">QUICK WIN</w:t>
            </w:r>
          </w:p>
        </w:tc>
        <w:tc>
          <w:tcPr>
            <w:tcW w:type="dxa" w:w="72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robots.txt referenced a second, stale sitemap on the old Lovable scaffold domain.</w:t>
            </w:r>
          </w:p>
        </w:tc>
        <w:tc>
          <w:tcPr>
            <w:tcW w:type="dxa" w:w="16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FIXED</w:t>
            </w:r>
          </w:p>
        </w:tc>
      </w:tr>
      <w:tr>
        <w:tc>
          <w:tcPr>
            <w:tcW w:type="dxa" w:w="1800"/>
            <w:shd w:fill="16A34A" w:color="auto" w:val="clear"/>
            <w:tcMar>
              <w:top w:type="dxa" w:w="100"/>
              <w:left w:type="dxa" w:w="120"/>
              <w:bottom w:type="dxa" w:w="100"/>
              <w:right w:type="dxa" w:w="120"/>
            </w:tcMar>
            <w:vAlign w:val="center"/>
          </w:tcPr>
          <w:p>
            <w:pPr>
              <w:jc w:val="left"/>
            </w:pPr>
            <w:r>
              <w:rPr>
                <w:b/>
                <w:bCs/>
                <w:i w:val="false"/>
                <w:iCs w:val="false"/>
                <w:color w:val="FFFFFF"/>
                <w:sz w:val="20"/>
                <w:szCs w:val="20"/>
              </w:rPr>
              <w:t xml:space="preserve">QUICK WIN</w:t>
            </w:r>
          </w:p>
        </w:tc>
        <w:tc>
          <w:tcPr>
            <w:tcW w:type="dxa" w:w="72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Favicon was still Lovable's default placeholder heart icon; OG image dimensions were declared as 1200x630 for a 896x1195 portrait.</w:t>
            </w:r>
          </w:p>
        </w:tc>
        <w:tc>
          <w:tcPr>
            <w:tcW w:type="dxa" w:w="1600"/>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Fixed earlier this session</w:t>
            </w:r>
          </w:p>
        </w:tc>
      </w:tr>
    </w:tbl>
    <w:p>
      <w:pPr>
        <w:pStyle w:val="Heading1"/>
        <w:pageBreakBefore/>
      </w:pPr>
      <w:r>
        <w:t xml:space="preserve">What's Working Well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0FDF4" w:color="auto" w:val="clear"/>
            <w:tcMar>
              <w:top w:type="dxa" w:w="200"/>
              <w:left w:type="dxa" w:w="200"/>
              <w:bottom w:type="dxa" w:w="200"/>
              <w:right w:type="dxa" w:w="200"/>
            </w:tcMar>
          </w:tcPr>
          <w:p>
            <w:r>
              <w:rPr>
                <w:sz w:val="20"/>
                <w:szCs w:val="20"/>
              </w:rPr>
              <w:t xml:space="preserve">• Unique, well-lengthed titles and meta descriptions on essentially every real page — no boilerplate duplication.</w:t>
            </w:r>
          </w:p>
          <w:p>
            <w:r>
              <w:rPr>
                <w:sz w:val="20"/>
                <w:szCs w:val="20"/>
              </w:rPr>
              <w:t xml:space="preserve">• Canonical tags correct and self-referencing everywhere checked.</w:t>
            </w:r>
          </w:p>
          <w:p>
            <w:r>
              <w:rPr>
                <w:sz w:val="20"/>
                <w:szCs w:val="20"/>
              </w:rPr>
              <w:t xml:space="preserve">• robots.txt proactively welcomes major AI crawlers by name — the intent is right, only the JS-rendering gap undermines it.</w:t>
            </w:r>
          </w:p>
          <w:p>
            <w:r>
              <w:rPr>
                <w:sz w:val="20"/>
                <w:szCs w:val="20"/>
              </w:rPr>
              <w:t xml:space="preserve">• About page has real, specific, checkable E-E-A-T content — named employers with a genuine 2013–present career arc.</w:t>
            </w:r>
          </w:p>
          <w:p>
            <w:r>
              <w:rPr>
                <w:sz w:val="20"/>
                <w:szCs w:val="20"/>
              </w:rPr>
              <w:t xml:space="preserve">• Case-study structure is candid and specific (Problem → Process → honest "What Got Cut" → Outcome) rather than templated marketing copy.</w:t>
            </w:r>
          </w:p>
          <w:p>
            <w:r>
              <w:rPr>
                <w:sz w:val="20"/>
                <w:szCs w:val="20"/>
              </w:rPr>
              <w:t xml:space="preserve">• Zero missing image alt attributes across all 30 pages checked.</w:t>
            </w:r>
          </w:p>
          <w:p>
            <w:r>
              <w:rPr>
                <w:sz w:val="20"/>
                <w:szCs w:val="20"/>
              </w:rPr>
              <w:t xml:space="preserve">• Consistent "Related Articles" internal linking block at the bottom of every blog post.</w:t>
            </w:r>
          </w:p>
          <w:p>
            <w:r>
              <w:rPr>
                <w:sz w:val="20"/>
                <w:szCs w:val="20"/>
              </w:rPr>
              <w:t xml:space="preserve">• Organization schema includes a real knowsAbout array and sameAs links — the entity-graph intent is correct.</w:t>
            </w:r>
          </w:p>
        </w:tc>
      </w:tr>
    </w:tbl>
    <w:p>
      <w:pPr>
        <w:pStyle w:val="Heading1"/>
        <w:pageBreakBefore/>
      </w:pPr>
      <w:r>
        <w:t xml:space="preserve">What Wasn't Assessed</w:t>
      </w:r>
    </w:p>
    <w:p>
      <w:r>
        <w:t xml:space="preserve">Core Web Vitals / real PageSpeed scores (needs Lighthouse or PageSpeed Insights — the homepage does preload a 1.5MB image with fetchpriority="high", a strong candidate for a poor LCP score, but this wasn't quantified). Actual Google Search Console indexing status. Whether Googlebot's renderer treats /projects or /project/business-management as soft-404s specifically (needs Search Console's URL Inspection tool). Whether the AI crawlers named in robots.txt are actually visiting and what they receive in practice (needs server log analysis or citation tracking). Backlink profile / off-site authority (needs Ahrefs/Semrush/GSC).</w:t>
      </w:r>
    </w:p>
    <w:p>
      <w:pPr>
        <w:pStyle w:val="Heading1"/>
        <w:pageBreakBefore/>
      </w:pPr>
      <w:r>
        <w:t xml:space="preserve">Glossary</w:t>
      </w:r>
    </w:p>
    <w:p>
      <w:r>
        <w:rPr>
          <w:b/>
          <w:bCs/>
        </w:rPr>
        <w:t xml:space="preserve">SEO (Search Engine Optimization): </w:t>
      </w:r>
      <w:r>
        <w:t xml:space="preserve">the classic discipline of ranking well in Google/Bing — titles, meta tags, site structure, content depth, technical crawlability.</w:t>
      </w:r>
    </w:p>
    <w:p>
      <w:r>
        <w:rPr>
          <w:b/>
          <w:bCs/>
        </w:rPr>
        <w:t xml:space="preserve">GEO (Generative Engine Optimization): </w:t>
      </w:r>
      <w:r>
        <w:t xml:space="preserve">optimizing for AI answer engines (ChatGPT, Perplexity, Claude, Google AI Overviews) that synthesize answers from multiple sources and cite pages — rewards clarity, factual density, and machine-readable entity signals.</w:t>
      </w:r>
    </w:p>
    <w:p>
      <w:r>
        <w:rPr>
          <w:b/>
          <w:bCs/>
        </w:rPr>
        <w:t xml:space="preserve">AEO (Answer Engine Optimization): </w:t>
      </w:r>
      <w:r>
        <w:t xml:space="preserve">optimizing for featured snippets, People Also Ask boxes, and voice search — direct-answer paragraphs, FAQ/HowTo schema, question-phrased headings.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360"/>
      </w:tabs>
    </w:pPr>
    <w:r>
      <w:rPr>
        <w:color w:val="94A3B8"/>
        <w:sz w:val="16"/>
        <w:szCs w:val="16"/>
      </w:rPr>
      <w:t xml:space="preserve">Generated by Claude Code</w:t>
    </w:r>
    <w:r>
      <w:rPr>
        <w:color w:val="94A3B8"/>
        <w:sz w:val="16"/>
        <w:szCs w:val="16"/>
      </w:rPr>
      <w:t xml:space="preserve">	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space="4"/>
      </w:pBdr>
      <w:tabs>
        <w:tab w:val="right" w:pos="9360"/>
      </w:tabs>
    </w:pPr>
    <w:r>
      <w:rPr>
        <w:color w:val="1E293B"/>
        <w:sz w:val="18"/>
        <w:szCs w:val="18"/>
      </w:rPr>
      <w:t xml:space="preserve">barskydesign.pro</w:t>
    </w:r>
    <w:r>
      <w:rPr>
        <w:color w:val="1E293B"/>
        <w:sz w:val="18"/>
        <w:szCs w:val="18"/>
      </w:rPr>
      <w:t xml:space="preserve">	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2026-08-08T18:37:54.848Z</dcterms:created>
  <dcterms:modified xsi:type="dcterms:W3CDTF">2026-08-08T18:37:54.848Z</dcterms:modified>
</cp:coreProperties>
</file>

<file path=docProps/custom.xml><?xml version="1.0" encoding="utf-8"?>
<Properties xmlns="http://schemas.openxmlformats.org/officeDocument/2006/custom-properties" xmlns:vt="http://schemas.openxmlformats.org/officeDocument/2006/docPropsVTypes"/>
</file>