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173A" w:rsidRPr="00143200" w:rsidRDefault="000B173A" w:rsidP="00E57019">
      <w:pPr>
        <w:spacing w:after="120" w:line="240" w:lineRule="auto"/>
        <w:outlineLvl w:val="0"/>
        <w:rPr>
          <w:rFonts w:ascii="Arial" w:eastAsia="Times New Roman" w:hAnsi="Arial" w:cs="Arial"/>
          <w:b/>
          <w:bCs/>
          <w:color w:val="1F1F1F"/>
          <w:kern w:val="36"/>
          <w:sz w:val="48"/>
          <w:szCs w:val="48"/>
          <w14:ligatures w14:val="none"/>
        </w:rPr>
      </w:pPr>
      <w:r w:rsidRPr="00143200">
        <w:rPr>
          <w:rFonts w:ascii="Arial" w:eastAsia="Times New Roman" w:hAnsi="Arial" w:cs="Arial"/>
          <w:b/>
          <w:bCs/>
          <w:color w:val="1F1F1F"/>
          <w:kern w:val="36"/>
          <w:sz w:val="48"/>
          <w:szCs w:val="48"/>
          <w14:ligatures w14:val="none"/>
        </w:rPr>
        <w:t>Measuring the Economic Value of Data Assets in the UK: A Text-Based Approach</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This report breaks down the exact methodology our pipeline uses to estimate the monetary value of data in the UK economy. It is designed to be understood by economists, stakeholders, and domain experts without needing to read the underlying Python/PySpark code.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Because this is a comprehensive methodology, I have divided this into four distinct parts.</w:t>
      </w:r>
    </w:p>
    <w:p w:rsidR="000B173A" w:rsidRPr="00143200" w:rsidRDefault="000B173A" w:rsidP="00E57019">
      <w:pPr>
        <w:spacing w:after="120" w:line="240" w:lineRule="auto"/>
        <w:outlineLvl w:val="1"/>
        <w:rPr>
          <w:rFonts w:ascii="Arial" w:eastAsia="Times New Roman" w:hAnsi="Arial" w:cs="Arial"/>
          <w:b/>
          <w:bCs/>
          <w:color w:val="1F1F1F"/>
          <w:kern w:val="0"/>
          <w:sz w:val="36"/>
          <w:szCs w:val="36"/>
          <w14:ligatures w14:val="none"/>
        </w:rPr>
      </w:pPr>
      <w:r w:rsidRPr="00143200">
        <w:rPr>
          <w:rFonts w:ascii="Arial" w:eastAsia="Times New Roman" w:hAnsi="Arial" w:cs="Arial"/>
          <w:b/>
          <w:bCs/>
          <w:color w:val="1F1F1F"/>
          <w:kern w:val="0"/>
          <w:sz w:val="36"/>
          <w:szCs w:val="36"/>
          <w14:ligatures w14:val="none"/>
        </w:rPr>
        <w:t>Part 1: The Core Concept, Anchor Occupations, and the NLP Engine</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1. The Macroeconomic Problem</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In modern economics, "Data" is one of the most valuable assets a company owns. However, unlike a factory machine or a fleet of delivery trucks, data is an intangible asset. You cannot easily look at a company's balance sheet and see the exact monetary value of their internal databases.</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To solve this, the OECD established a methodology based on the "Sum of Costs" approach. The logic is simple: If we cannot measure the price of the data itself, we can measure the cost of the people hired to create, manage, and analyze that data. If we can figure out exactly how many "data workers" exist in the UK economy and how much they are paid, we can calculate the overall economic investment in data assets.</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2. The Solution: Reading Job Advertisements</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To find these data workers, we cannot just count people with the job title "Data Scientist." Today, data work is done by Marketing Managers running analytics, Senior Nurses managing patient databases, and Logistics Coordinators tracking supply chains.</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To find these "hidden" data workers, our pipeline uses Natural Language Processing (NLP) to read the text of millions of UK job advertisements. We are looking for jobs that require specific, heavy data skills.</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3. Defining the "Anchors" (The Textkernel SOC Adaptation)</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Before we can ask our model to find "data skills," we have to teach it what a data skill actually looks like. We do this by looking at the vocabulary used by known, indisputable data professionals. We call these our </w:t>
      </w:r>
      <w:r w:rsidRPr="00143200">
        <w:rPr>
          <w:rFonts w:ascii="Arial" w:eastAsia="Times New Roman" w:hAnsi="Arial" w:cs="Arial"/>
          <w:b/>
          <w:bCs/>
          <w:color w:val="1F1F1F"/>
          <w:kern w:val="0"/>
          <w:bdr w:val="none" w:sz="0" w:space="0" w:color="auto" w:frame="1"/>
          <w14:ligatures w14:val="none"/>
        </w:rPr>
        <w:t>"Anchor Occupations."</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The original OECD paper used Lightcast data, which categorizes jobs into hyper-specific, 8-digit codes. Our pipeline uses Textkernel data, which categorizes jobs using the broader, official UK Standard Occupational Classification (SOC) 4-digit codes. To ensure our dictionary is built on the purest possible definition of data work, we mapped </w:t>
      </w:r>
      <w:r w:rsidRPr="00143200">
        <w:rPr>
          <w:rFonts w:ascii="Arial" w:eastAsia="Times New Roman" w:hAnsi="Arial" w:cs="Arial"/>
          <w:color w:val="1F1F1F"/>
          <w:kern w:val="0"/>
          <w14:ligatures w14:val="none"/>
        </w:rPr>
        <w:lastRenderedPageBreak/>
        <w:t>our pipeline exclusively to the newest SOC 2020 classifications, which introduced dedicated codes for modern data professionals.</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Our Dynamic Anchor Architecture: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Instead of hardcoding a single definition of a "data worker," our pipeline is built on a dynamic, modular architecture. Depending on the macroeconomic question being asked, we define a targeted "Anchor Pool."</w:t>
      </w:r>
    </w:p>
    <w:p w:rsidR="000B173A" w:rsidRPr="00143200" w:rsidRDefault="000B173A" w:rsidP="00E57019">
      <w:pPr>
        <w:numPr>
          <w:ilvl w:val="0"/>
          <w:numId w:val="19"/>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For Targeted Deep-Dives:</w:t>
      </w:r>
      <w:r w:rsidRPr="00143200">
        <w:rPr>
          <w:rFonts w:ascii="Arial" w:eastAsia="Times New Roman" w:hAnsi="Arial" w:cs="Arial"/>
          <w:color w:val="1F1F1F"/>
          <w:kern w:val="0"/>
          <w14:ligatures w14:val="none"/>
        </w:rPr>
        <w:t xml:space="preserve"> We can isolate specific roles (e.g., analyzing only SOC 3133: Database Administrators) to measure the precise footprint of a highly specialized sector.</w:t>
      </w:r>
    </w:p>
    <w:p w:rsidR="000B173A" w:rsidRPr="00143200" w:rsidRDefault="000B173A" w:rsidP="00E57019">
      <w:pPr>
        <w:numPr>
          <w:ilvl w:val="0"/>
          <w:numId w:val="19"/>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For Economy-Wide Aggregates:</w:t>
      </w:r>
      <w:r w:rsidRPr="00143200">
        <w:rPr>
          <w:rFonts w:ascii="Arial" w:eastAsia="Times New Roman" w:hAnsi="Arial" w:cs="Arial"/>
          <w:color w:val="1F1F1F"/>
          <w:kern w:val="0"/>
          <w14:ligatures w14:val="none"/>
        </w:rPr>
        <w:t xml:space="preserve"> We can combine multiple SOC codes (e.g., combining Database, Analytics, and Data Entry) into a unified master list to measure the broad UK Data Economy.</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We use these highly specialized groups to teach our algorithm the vocabulary of data work.</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4. The NLP Engine: Noun Chunks and Semantic Similarity</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Before we start counting words, we must clean the text. The pipeline reads a job advert and extracts "Noun Chunks" (phrases centered around a noun).</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Next, we must filter out phrases that have absolutely nothing to do with data. To do this, the model calculates the Cosine Similarity between every extracted phrase and the core mathematical concept of the word "data".</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The algorithm measures the distance between the words in a multi-dimensional AI space. AI language models inherently understand semantic relationships (synonyms) better than functional relationships (tools). Therefore, a strict 0.50 threshold would only allow direct synonyms like "statistics" or "analytics" into our dictionary, while wrongfully deleting functional tools like "SQL" or "Python" (which the model views simply as generic software languages).</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To solve this, our pipeline applies a precisely calibrated </w:t>
      </w:r>
      <w:r w:rsidRPr="00143200">
        <w:rPr>
          <w:rFonts w:ascii="Arial" w:eastAsia="Times New Roman" w:hAnsi="Arial" w:cs="Arial"/>
          <w:b/>
          <w:bCs/>
          <w:color w:val="1F1F1F"/>
          <w:kern w:val="0"/>
          <w:bdr w:val="none" w:sz="0" w:space="0" w:color="auto" w:frame="1"/>
          <w14:ligatures w14:val="none"/>
        </w:rPr>
        <w:t>0.35 semantic threshold</w:t>
      </w:r>
      <w:r w:rsidRPr="00143200">
        <w:rPr>
          <w:rFonts w:ascii="Arial" w:eastAsia="Times New Roman" w:hAnsi="Arial" w:cs="Arial"/>
          <w:color w:val="1F1F1F"/>
          <w:kern w:val="0"/>
          <w14:ligatures w14:val="none"/>
        </w:rPr>
        <w:t>. This perfectly strikes the balance: it is low enough to allow the actual functional technology stack of the UK economy into our analysis, but high enough to safely discard completely unrelated terms. If a phrase scores below 0.35, it is scientifically deemed "not related to data" and is permanently deleted.</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Phase 1 NLP Filtering Example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Imagine our pipeline reads a single job advert for a Data Analyst.</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i/>
          <w:iCs/>
          <w:color w:val="1F1F1F"/>
          <w:kern w:val="0"/>
          <w:bdr w:val="none" w:sz="0" w:space="0" w:color="auto" w:frame="1"/>
          <w14:ligatures w14:val="none"/>
        </w:rPr>
        <w:t>Original Advert Text: "We are hiring a proactive team player. You will be responsible for SQL database management, generating weekly business reports, and managing office catering."</w:t>
      </w:r>
    </w:p>
    <w:p w:rsidR="000B173A" w:rsidRPr="00143200" w:rsidRDefault="000B173A" w:rsidP="00E57019">
      <w:pPr>
        <w:numPr>
          <w:ilvl w:val="0"/>
          <w:numId w:val="20"/>
        </w:num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"proactive team player" -&gt; Score: 0.12 (DELETED)</w:t>
      </w:r>
    </w:p>
    <w:p w:rsidR="000B173A" w:rsidRPr="00143200" w:rsidRDefault="000B173A" w:rsidP="00E57019">
      <w:pPr>
        <w:numPr>
          <w:ilvl w:val="0"/>
          <w:numId w:val="20"/>
        </w:num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"office catering" -&gt; Score: 0.05 (DELETED)</w:t>
      </w:r>
    </w:p>
    <w:p w:rsidR="000B173A" w:rsidRPr="00143200" w:rsidRDefault="000B173A" w:rsidP="00E57019">
      <w:pPr>
        <w:numPr>
          <w:ilvl w:val="0"/>
          <w:numId w:val="20"/>
        </w:num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"sql database management" -&gt; Score: 0.45 (PASSED)</w:t>
      </w:r>
    </w:p>
    <w:p w:rsidR="000B173A" w:rsidRPr="00143200" w:rsidRDefault="000B173A" w:rsidP="00E57019">
      <w:pPr>
        <w:numPr>
          <w:ilvl w:val="0"/>
          <w:numId w:val="20"/>
        </w:num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"weekly business reports" -&gt; Score: 0.55 (PASSED)</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lastRenderedPageBreak/>
        <w:t>The Result:</w:t>
      </w:r>
      <w:r w:rsidRPr="00143200">
        <w:rPr>
          <w:rFonts w:ascii="Arial" w:eastAsia="Times New Roman" w:hAnsi="Arial" w:cs="Arial"/>
          <w:color w:val="1F1F1F"/>
          <w:kern w:val="0"/>
          <w14:ligatures w14:val="none"/>
        </w:rPr>
        <w:t xml:space="preserve"> For this single job advert, the pipeline passes exactly two valid phrases forward into the next phase.</w:t>
      </w:r>
    </w:p>
    <w:p w:rsidR="000B173A" w:rsidRPr="00143200" w:rsidRDefault="00D509EA" w:rsidP="00E57019">
      <w:pPr>
        <w:spacing w:after="120" w:line="240" w:lineRule="auto"/>
        <w:rPr>
          <w:rFonts w:ascii="Arial" w:eastAsia="Times New Roman" w:hAnsi="Arial" w:cs="Arial"/>
          <w:color w:val="1F1F1F"/>
          <w:kern w:val="0"/>
          <w14:ligatures w14:val="none"/>
        </w:rPr>
      </w:pPr>
      <w:r>
        <w:rPr>
          <w:noProof/>
        </w:rPr>
      </w:r>
      <w:r>
        <w:pict>
          <v:rect id="Horizontal Line 2"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rsidR="000B173A" w:rsidRPr="00143200" w:rsidRDefault="000B173A" w:rsidP="00E57019">
      <w:pPr>
        <w:spacing w:after="120" w:line="240" w:lineRule="auto"/>
        <w:outlineLvl w:val="1"/>
        <w:rPr>
          <w:rFonts w:ascii="Arial" w:eastAsia="Times New Roman" w:hAnsi="Arial" w:cs="Arial"/>
          <w:b/>
          <w:bCs/>
          <w:color w:val="1F1F1F"/>
          <w:kern w:val="0"/>
          <w:sz w:val="36"/>
          <w:szCs w:val="36"/>
          <w14:ligatures w14:val="none"/>
        </w:rPr>
      </w:pPr>
      <w:r w:rsidRPr="00143200">
        <w:rPr>
          <w:rFonts w:ascii="Arial" w:eastAsia="Times New Roman" w:hAnsi="Arial" w:cs="Arial"/>
          <w:b/>
          <w:bCs/>
          <w:color w:val="1F1F1F"/>
          <w:kern w:val="0"/>
          <w:sz w:val="36"/>
          <w:szCs w:val="36"/>
          <w14:ligatures w14:val="none"/>
        </w:rPr>
        <w:t>Part 2: The "Relative Share" Math and Building the Dictionary</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1. The "Generic Buzzword" Problem</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At the end of Phase 1, our model gave us a massive list of phrases that are semantically related to "data". However, we face a major problem: Not all data words represent specialized data work.</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The word "spreadsheet" is highly related to data. But almost every office worker in the UK uses spreadsheets. If we count everyone who uses a spreadsheet as a "Data Professional," we will artificially inflate the value of data in the economy. We need a mathematical way to find words that are highly specific and unique to actual data workers.</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2. The Solution: Relative Share (Relative Frequency)</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To solve this, the OECD relies on a metric called Relative Share (or Relative Frequency). Instead of just looking at how often a word is used, we look at its concentration. We compare how often a word appears in our target Anchor pool versus how often it appears in the broader UK economy.</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$$\text{Relative Share} = \frac{\text{Percentage of Anchor jobs using the word}}{\text{Percentage of economy jobs using the word}}$$</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If a word has a Relative Share of 10.0, it means an anchor professional is 10 times more likely to use that word in their job advert than the average UK worker. The OECD methodology strictly requires a word to hit this </w:t>
      </w:r>
      <w:r w:rsidRPr="00143200">
        <w:rPr>
          <w:rFonts w:ascii="Arial" w:eastAsia="Times New Roman" w:hAnsi="Arial" w:cs="Arial"/>
          <w:b/>
          <w:bCs/>
          <w:color w:val="1F1F1F"/>
          <w:kern w:val="0"/>
          <w:bdr w:val="none" w:sz="0" w:space="0" w:color="auto" w:frame="1"/>
          <w14:ligatures w14:val="none"/>
        </w:rPr>
        <w:t>10.0x multiplier</w:t>
      </w:r>
      <w:r w:rsidRPr="00143200">
        <w:rPr>
          <w:rFonts w:ascii="Arial" w:eastAsia="Times New Roman" w:hAnsi="Arial" w:cs="Arial"/>
          <w:color w:val="1F1F1F"/>
          <w:kern w:val="0"/>
          <w14:ligatures w14:val="none"/>
        </w:rPr>
        <w:t xml:space="preserve"> to be added to the official dictionary.</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3. The "Valid Universe" Denominator: Preventing Buzzword Inflation</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When calculating the Relative Frequency of a term, a critical methodological choice is selecting the correct denominator for the "Economy-Wide Share."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If we include "silent" jobs (like manual labor or hospitality, where descriptions contain zero technical text) in the denominator during the NLP phase, the economy-wide baseline frequency for any technical word drops to near-zero. Mathematically, dividing the anchor share by a near-zero number causes the multiplier to artificially explode, allowing generic office buzzwords to easily bypass the strict 10.0 threshold.</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To prevent this, our pipeline calculates the relative frequency strictly within the </w:t>
      </w:r>
      <w:r w:rsidRPr="00143200">
        <w:rPr>
          <w:rFonts w:ascii="Arial" w:eastAsia="Times New Roman" w:hAnsi="Arial" w:cs="Arial"/>
          <w:b/>
          <w:bCs/>
          <w:color w:val="1F1F1F"/>
          <w:kern w:val="0"/>
          <w:bdr w:val="none" w:sz="0" w:space="0" w:color="auto" w:frame="1"/>
          <w14:ligatures w14:val="none"/>
        </w:rPr>
        <w:t>"Valid Universe"</w:t>
      </w:r>
      <w:r w:rsidRPr="00143200">
        <w:rPr>
          <w:rFonts w:ascii="Arial" w:eastAsia="Times New Roman" w:hAnsi="Arial" w:cs="Arial"/>
          <w:color w:val="1F1F1F"/>
          <w:kern w:val="0"/>
          <w14:ligatures w14:val="none"/>
        </w:rPr>
        <w:t>—defined as the subset of job advertisements containing at least one semantically grounded data term.</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By doing this, we change the mathematical question from: </w:t>
      </w:r>
      <w:r w:rsidRPr="00143200">
        <w:rPr>
          <w:rFonts w:ascii="Arial" w:eastAsia="Times New Roman" w:hAnsi="Arial" w:cs="Arial"/>
          <w:i/>
          <w:iCs/>
          <w:color w:val="1F1F1F"/>
          <w:kern w:val="0"/>
          <w:bdr w:val="none" w:sz="0" w:space="0" w:color="auto" w:frame="1"/>
          <w14:ligatures w14:val="none"/>
        </w:rPr>
        <w:t>"How likely is a Data Analyst to say 'Dashboard' compared to a bricklayer?"</w:t>
      </w:r>
      <w:r w:rsidRPr="00143200">
        <w:rPr>
          <w:rFonts w:ascii="Arial" w:eastAsia="Times New Roman" w:hAnsi="Arial" w:cs="Arial"/>
          <w:color w:val="1F1F1F"/>
          <w:kern w:val="0"/>
          <w14:ligatures w14:val="none"/>
        </w:rPr>
        <w:t xml:space="preserve"> to a much stricter, conditional probability: </w:t>
      </w:r>
      <w:r w:rsidRPr="00143200">
        <w:rPr>
          <w:rFonts w:ascii="Arial" w:eastAsia="Times New Roman" w:hAnsi="Arial" w:cs="Arial"/>
          <w:i/>
          <w:iCs/>
          <w:color w:val="1F1F1F"/>
          <w:kern w:val="0"/>
          <w:bdr w:val="none" w:sz="0" w:space="0" w:color="auto" w:frame="1"/>
          <w14:ligatures w14:val="none"/>
        </w:rPr>
        <w:t>"Given that a job advertisement mentions technology or data, how specific is the word 'Dashboard' to a specialized Data Analyst compared to a general office worker?"</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lastRenderedPageBreak/>
        <w:t>4. The Final "Methodological Armor": Document Frequency</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To protect our dictionary from one-off anomalies or highly repetitive recruiters, we implemented Document Frequency counting. Instead of counting how many times a word is typed (e.g., typing "SQL" 20 times in one long job advert), we only count how many </w:t>
      </w:r>
      <w:r w:rsidRPr="00143200">
        <w:rPr>
          <w:rFonts w:ascii="Arial" w:eastAsia="Times New Roman" w:hAnsi="Arial" w:cs="Arial"/>
          <w:i/>
          <w:iCs/>
          <w:color w:val="1F1F1F"/>
          <w:kern w:val="0"/>
          <w:bdr w:val="none" w:sz="0" w:space="0" w:color="auto" w:frame="1"/>
          <w14:ligatures w14:val="none"/>
        </w:rPr>
        <w:t>distinct job adverts</w:t>
      </w:r>
      <w:r w:rsidRPr="00143200">
        <w:rPr>
          <w:rFonts w:ascii="Arial" w:eastAsia="Times New Roman" w:hAnsi="Arial" w:cs="Arial"/>
          <w:color w:val="1F1F1F"/>
          <w:kern w:val="0"/>
          <w14:ligatures w14:val="none"/>
        </w:rPr>
        <w:t xml:space="preserve"> contain the word at least once. Furthermore, a word must appear in a minimum of </w:t>
      </w:r>
      <w:r w:rsidRPr="00143200">
        <w:rPr>
          <w:rFonts w:ascii="Arial" w:eastAsia="Times New Roman" w:hAnsi="Arial" w:cs="Arial"/>
          <w:b/>
          <w:bCs/>
          <w:color w:val="1F1F1F"/>
          <w:kern w:val="0"/>
          <w:bdr w:val="none" w:sz="0" w:space="0" w:color="auto" w:frame="1"/>
          <w14:ligatures w14:val="none"/>
        </w:rPr>
        <w:t>500 distinct job adverts</w:t>
      </w:r>
      <w:r w:rsidRPr="00143200">
        <w:rPr>
          <w:rFonts w:ascii="Arial" w:eastAsia="Times New Roman" w:hAnsi="Arial" w:cs="Arial"/>
          <w:color w:val="1F1F1F"/>
          <w:kern w:val="0"/>
          <w14:ligatures w14:val="none"/>
        </w:rPr>
        <w:t xml:space="preserve"> across the economy to be considered a real term.</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5. Phase 2.5: The Ensemble NLP Polish &amp; The "Gold Standard"</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By applying the strict mathematical filters, we strip millions of generic words down to roughly 10,000 highly concentrated terms. However, frequency math can occasionally be tricked. If an accounting firm mandates that all their Data Analysts must wear "purple neckties," the phrase will suddenly become highly concentrated, spike to a 10.0x multiplier, and mathematically qualify as a data skill.</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To ensure our final dictionary is pristine, we subject the surviving words to the </w:t>
      </w:r>
      <w:r w:rsidRPr="00143200">
        <w:rPr>
          <w:rFonts w:ascii="Arial" w:eastAsia="Times New Roman" w:hAnsi="Arial" w:cs="Arial"/>
          <w:b/>
          <w:bCs/>
          <w:color w:val="1F1F1F"/>
          <w:kern w:val="0"/>
          <w:bdr w:val="none" w:sz="0" w:space="0" w:color="auto" w:frame="1"/>
          <w14:ligatures w14:val="none"/>
        </w:rPr>
        <w:t>Gold Standard Test</w:t>
      </w:r>
      <w:r w:rsidRPr="00143200">
        <w:rPr>
          <w:rFonts w:ascii="Arial" w:eastAsia="Times New Roman" w:hAnsi="Arial" w:cs="Arial"/>
          <w:color w:val="1F1F1F"/>
          <w:kern w:val="0"/>
          <w14:ligatures w14:val="none"/>
        </w:rPr>
        <w:t>.</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The concept of the </w:t>
      </w:r>
      <w:r w:rsidRPr="00143200">
        <w:rPr>
          <w:rFonts w:ascii="Arial" w:eastAsia="Times New Roman" w:hAnsi="Arial" w:cs="Arial"/>
          <w:color w:val="444746"/>
          <w:kern w:val="0"/>
          <w:sz w:val="20"/>
          <w:szCs w:val="20"/>
          <w:bdr w:val="none" w:sz="0" w:space="0" w:color="auto" w:frame="1"/>
          <w14:ligatures w14:val="none"/>
        </w:rPr>
        <w:t>GOLD_STANDARD</w:t>
      </w:r>
      <w:r w:rsidRPr="00143200">
        <w:rPr>
          <w:rFonts w:ascii="Arial" w:eastAsia="Times New Roman" w:hAnsi="Arial" w:cs="Arial"/>
          <w:color w:val="1F1F1F"/>
          <w:kern w:val="0"/>
          <w14:ligatures w14:val="none"/>
        </w:rPr>
        <w:t xml:space="preserve"> in our pipeline acts as the "ultimate bouncer at the door." It forces the AI to check the </w:t>
      </w:r>
      <w:r w:rsidRPr="00143200">
        <w:rPr>
          <w:rFonts w:ascii="Arial" w:eastAsia="Times New Roman" w:hAnsi="Arial" w:cs="Arial"/>
          <w:i/>
          <w:iCs/>
          <w:color w:val="1F1F1F"/>
          <w:kern w:val="0"/>
          <w:bdr w:val="none" w:sz="0" w:space="0" w:color="auto" w:frame="1"/>
          <w14:ligatures w14:val="none"/>
        </w:rPr>
        <w:t>semantic meaning</w:t>
      </w:r>
      <w:r w:rsidRPr="00143200">
        <w:rPr>
          <w:rFonts w:ascii="Arial" w:eastAsia="Times New Roman" w:hAnsi="Arial" w:cs="Arial"/>
          <w:color w:val="1F1F1F"/>
          <w:kern w:val="0"/>
          <w14:ligatures w14:val="none"/>
        </w:rPr>
        <w:t xml:space="preserve"> of a word, rather than just relying on pure statistics.</w:t>
      </w:r>
    </w:p>
    <w:p w:rsidR="000B173A" w:rsidRPr="00143200" w:rsidRDefault="000B173A" w:rsidP="00E57019">
      <w:pPr>
        <w:numPr>
          <w:ilvl w:val="0"/>
          <w:numId w:val="21"/>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The Vector Conversion:</w:t>
      </w:r>
      <w:r w:rsidRPr="00143200">
        <w:rPr>
          <w:rFonts w:ascii="Arial" w:eastAsia="Times New Roman" w:hAnsi="Arial" w:cs="Arial"/>
          <w:color w:val="1F1F1F"/>
          <w:kern w:val="0"/>
          <w14:ligatures w14:val="none"/>
        </w:rPr>
        <w:t xml:space="preserve"> The AI converts every mathematically surviving word into a coordinate in a "semantic space." It does the same for our predefined, hand-picked list of undeniable industry pillars (e.g., "sql", "python", "machine learning").</w:t>
      </w:r>
    </w:p>
    <w:p w:rsidR="000B173A" w:rsidRPr="00143200" w:rsidRDefault="000B173A" w:rsidP="00E57019">
      <w:pPr>
        <w:numPr>
          <w:ilvl w:val="0"/>
          <w:numId w:val="21"/>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The Distance Test:</w:t>
      </w:r>
      <w:r w:rsidRPr="00143200">
        <w:rPr>
          <w:rFonts w:ascii="Arial" w:eastAsia="Times New Roman" w:hAnsi="Arial" w:cs="Arial"/>
          <w:color w:val="1F1F1F"/>
          <w:kern w:val="0"/>
          <w14:ligatures w14:val="none"/>
        </w:rPr>
        <w:t xml:space="preserve"> The AI measures the physical distance between the new word and our Gold Standard words. Words that mean similar things are grouped tightly; unrelated anomalies are far apart.</w:t>
      </w:r>
    </w:p>
    <w:p w:rsidR="000B173A" w:rsidRPr="00143200" w:rsidRDefault="000B173A" w:rsidP="00E57019">
      <w:pPr>
        <w:numPr>
          <w:ilvl w:val="0"/>
          <w:numId w:val="21"/>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The 0.45 Threshold:</w:t>
      </w:r>
      <w:r w:rsidRPr="00143200">
        <w:rPr>
          <w:rFonts w:ascii="Arial" w:eastAsia="Times New Roman" w:hAnsi="Arial" w:cs="Arial"/>
          <w:color w:val="1F1F1F"/>
          <w:kern w:val="0"/>
          <w14:ligatures w14:val="none"/>
        </w:rPr>
        <w:t xml:space="preserve"> To pass this final exam, a word must achieve a similarity score of &gt;= 0.45 against at least one Gold Standard concept. Because "purple necktie" has zero semantic relationship to our foundational pillars, it is permanently deleted.</w:t>
      </w:r>
    </w:p>
    <w:p w:rsidR="000B173A" w:rsidRPr="00143200" w:rsidRDefault="00D509EA" w:rsidP="00E57019">
      <w:pPr>
        <w:spacing w:after="120" w:line="240" w:lineRule="auto"/>
        <w:rPr>
          <w:rFonts w:ascii="Arial" w:eastAsia="Times New Roman" w:hAnsi="Arial" w:cs="Arial"/>
          <w:color w:val="1F1F1F"/>
          <w:kern w:val="0"/>
          <w14:ligatures w14:val="none"/>
        </w:rPr>
      </w:pPr>
      <w:r>
        <w:rPr>
          <w:noProof/>
        </w:rPr>
      </w:r>
      <w:r>
        <w:pict>
          <v:rect id="Horizontal Lin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rsidR="000B173A" w:rsidRPr="00143200" w:rsidRDefault="000B173A" w:rsidP="00E57019">
      <w:pPr>
        <w:spacing w:after="120" w:line="240" w:lineRule="auto"/>
        <w:outlineLvl w:val="1"/>
        <w:rPr>
          <w:rFonts w:ascii="Arial" w:eastAsia="Times New Roman" w:hAnsi="Arial" w:cs="Arial"/>
          <w:b/>
          <w:bCs/>
          <w:color w:val="1F1F1F"/>
          <w:kern w:val="0"/>
          <w:sz w:val="36"/>
          <w:szCs w:val="36"/>
          <w14:ligatures w14:val="none"/>
        </w:rPr>
      </w:pPr>
      <w:r w:rsidRPr="00143200">
        <w:rPr>
          <w:rFonts w:ascii="Arial" w:eastAsia="Times New Roman" w:hAnsi="Arial" w:cs="Arial"/>
          <w:b/>
          <w:bCs/>
          <w:color w:val="1F1F1F"/>
          <w:kern w:val="0"/>
          <w:sz w:val="36"/>
          <w:szCs w:val="36"/>
          <w14:ligatures w14:val="none"/>
        </w:rPr>
        <w:t>Part 3: Scanning the Economy and Sector Mapping</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1. Phase 3: Finding the Hidden Data Workers (Classification)</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We now take our polished "OECD Dictionary" and scan every single job advertisement in the UK economy. To ensure that data work is a core part of the role—and not just a passing mention—we apply the OECD Threshold Rule: </w:t>
      </w:r>
      <w:r w:rsidRPr="00143200">
        <w:rPr>
          <w:rFonts w:ascii="Arial" w:eastAsia="Times New Roman" w:hAnsi="Arial" w:cs="Arial"/>
          <w:b/>
          <w:bCs/>
          <w:color w:val="1F1F1F"/>
          <w:kern w:val="0"/>
          <w:bdr w:val="none" w:sz="0" w:space="0" w:color="auto" w:frame="1"/>
          <w14:ligatures w14:val="none"/>
        </w:rPr>
        <w:t>A job must contain at least 3 distinct dictionary words to be classified as "Data-Intensive."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By running this logic across millions of rows, we calculate exactly what percentage of every occupation (SOC code) in the UK is engaged in heavy data work.</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2. Phase 4: The Sector Mapping Problem (SOC vs. SIC)</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Our job advert data is categorized by </w:t>
      </w:r>
      <w:r w:rsidRPr="00143200">
        <w:rPr>
          <w:rFonts w:ascii="Arial" w:eastAsia="Times New Roman" w:hAnsi="Arial" w:cs="Arial"/>
          <w:i/>
          <w:iCs/>
          <w:color w:val="1F1F1F"/>
          <w:kern w:val="0"/>
          <w:bdr w:val="none" w:sz="0" w:space="0" w:color="auto" w:frame="1"/>
          <w14:ligatures w14:val="none"/>
        </w:rPr>
        <w:t>What people do</w:t>
      </w:r>
      <w:r w:rsidRPr="00143200">
        <w:rPr>
          <w:rFonts w:ascii="Arial" w:eastAsia="Times New Roman" w:hAnsi="Arial" w:cs="Arial"/>
          <w:color w:val="1F1F1F"/>
          <w:kern w:val="0"/>
          <w14:ligatures w14:val="none"/>
        </w:rPr>
        <w:t xml:space="preserve"> (Occupations / SOC codes). The ONS SUT tables used for financial valuation are categorized by </w:t>
      </w:r>
      <w:r w:rsidRPr="00143200">
        <w:rPr>
          <w:rFonts w:ascii="Arial" w:eastAsia="Times New Roman" w:hAnsi="Arial" w:cs="Arial"/>
          <w:i/>
          <w:iCs/>
          <w:color w:val="1F1F1F"/>
          <w:kern w:val="0"/>
          <w:bdr w:val="none" w:sz="0" w:space="0" w:color="auto" w:frame="1"/>
          <w14:ligatures w14:val="none"/>
        </w:rPr>
        <w:t>Where people work</w:t>
      </w:r>
      <w:r w:rsidRPr="00143200">
        <w:rPr>
          <w:rFonts w:ascii="Arial" w:eastAsia="Times New Roman" w:hAnsi="Arial" w:cs="Arial"/>
          <w:color w:val="1F1F1F"/>
          <w:kern w:val="0"/>
          <w14:ligatures w14:val="none"/>
        </w:rPr>
        <w:t xml:space="preserve"> (Industries / SIC codes). Many job adverts do not state their industry.</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lastRenderedPageBreak/>
        <w:t xml:space="preserve">To bridge this gap, our pipeline mathematically transforms historical UK Census headcounts into a </w:t>
      </w:r>
      <w:r w:rsidRPr="00143200">
        <w:rPr>
          <w:rFonts w:ascii="Arial" w:eastAsia="Times New Roman" w:hAnsi="Arial" w:cs="Arial"/>
          <w:b/>
          <w:bCs/>
          <w:color w:val="1F1F1F"/>
          <w:kern w:val="0"/>
          <w:bdr w:val="none" w:sz="0" w:space="0" w:color="auto" w:frame="1"/>
          <w14:ligatures w14:val="none"/>
        </w:rPr>
        <w:t>"Probability Crosswalk Matrix."</w:t>
      </w:r>
      <w:r w:rsidRPr="00143200">
        <w:rPr>
          <w:rFonts w:ascii="Arial" w:eastAsia="Times New Roman" w:hAnsi="Arial" w:cs="Arial"/>
          <w:color w:val="1F1F1F"/>
          <w:kern w:val="0"/>
          <w14:ligatures w14:val="none"/>
        </w:rPr>
        <w:t xml:space="preserve"> Instead of looking at absolute numbers, we ask the data: </w:t>
      </w:r>
      <w:r w:rsidRPr="00143200">
        <w:rPr>
          <w:rFonts w:ascii="Arial" w:eastAsia="Times New Roman" w:hAnsi="Arial" w:cs="Arial"/>
          <w:i/>
          <w:iCs/>
          <w:color w:val="1F1F1F"/>
          <w:kern w:val="0"/>
          <w:bdr w:val="none" w:sz="0" w:space="0" w:color="auto" w:frame="1"/>
          <w14:ligatures w14:val="none"/>
        </w:rPr>
        <w:t>Out of all the Software Developers in the UK, what is the historical mathematical probability that one works in Finance?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If the Census shows a 30% probability, we take our real-time count of Data-Intensive Software Developers and allocate 30% of them into the Finance sector. This successfully transforms our data from a list of occupations into a list of industries.</w:t>
      </w:r>
    </w:p>
    <w:p w:rsidR="000B173A" w:rsidRPr="00143200" w:rsidRDefault="00D509EA" w:rsidP="00E57019">
      <w:pPr>
        <w:spacing w:after="120" w:line="240" w:lineRule="auto"/>
        <w:rPr>
          <w:rFonts w:ascii="Arial" w:eastAsia="Times New Roman" w:hAnsi="Arial" w:cs="Arial"/>
          <w:color w:val="1F1F1F"/>
          <w:kern w:val="0"/>
          <w14:ligatures w14:val="none"/>
        </w:rPr>
      </w:pPr>
      <w:r>
        <w:rPr>
          <w:noProof/>
        </w:rPr>
      </w:r>
      <w:r>
        <w:pict>
          <v:rect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rsidR="000B173A" w:rsidRPr="00143200" w:rsidRDefault="000B173A" w:rsidP="00E57019">
      <w:pPr>
        <w:spacing w:after="120" w:line="240" w:lineRule="auto"/>
        <w:outlineLvl w:val="1"/>
        <w:rPr>
          <w:rFonts w:ascii="Arial" w:eastAsia="Times New Roman" w:hAnsi="Arial" w:cs="Arial"/>
          <w:b/>
          <w:bCs/>
          <w:color w:val="1F1F1F"/>
          <w:kern w:val="0"/>
          <w:sz w:val="36"/>
          <w:szCs w:val="36"/>
          <w14:ligatures w14:val="none"/>
        </w:rPr>
      </w:pPr>
      <w:r w:rsidRPr="00143200">
        <w:rPr>
          <w:rFonts w:ascii="Arial" w:eastAsia="Times New Roman" w:hAnsi="Arial" w:cs="Arial"/>
          <w:b/>
          <w:bCs/>
          <w:color w:val="1F1F1F"/>
          <w:kern w:val="0"/>
          <w:sz w:val="36"/>
          <w:szCs w:val="36"/>
          <w14:ligatures w14:val="none"/>
        </w:rPr>
        <w:t>Part 4: Putting a Price Tag on Data (The Sum of Costs Approach)</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1. The Core Economic Theory</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The value of a company's internal data asset is exactly equal to what it cost the company to build and maintain it. Therefore, if we know how much a sector pays its data workers, we know the baseline value of the data they produce.</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To find this baseline, our pipeline programmatically extracts data from the ONS </w:t>
      </w:r>
      <w:r w:rsidRPr="00143200">
        <w:rPr>
          <w:rFonts w:ascii="Arial" w:eastAsia="Times New Roman" w:hAnsi="Arial" w:cs="Arial"/>
          <w:b/>
          <w:bCs/>
          <w:color w:val="1F1F1F"/>
          <w:kern w:val="0"/>
          <w:bdr w:val="none" w:sz="0" w:space="0" w:color="auto" w:frame="1"/>
          <w14:ligatures w14:val="none"/>
        </w:rPr>
        <w:t>"Supply and Use Tables (SUT) at Purchasers' Prices"</w:t>
      </w:r>
      <w:r w:rsidRPr="00143200">
        <w:rPr>
          <w:rFonts w:ascii="Arial" w:eastAsia="Times New Roman" w:hAnsi="Arial" w:cs="Arial"/>
          <w:color w:val="1F1F1F"/>
          <w:kern w:val="0"/>
          <w14:ligatures w14:val="none"/>
        </w:rPr>
        <w:t>, specifically targeting:</w:t>
      </w:r>
    </w:p>
    <w:p w:rsidR="000B173A" w:rsidRPr="00143200" w:rsidRDefault="000B173A" w:rsidP="00E57019">
      <w:pPr>
        <w:numPr>
          <w:ilvl w:val="0"/>
          <w:numId w:val="22"/>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Compensation of Employees (COMP_EMP):</w:t>
      </w:r>
      <w:r w:rsidRPr="00143200">
        <w:rPr>
          <w:rFonts w:ascii="Arial" w:eastAsia="Times New Roman" w:hAnsi="Arial" w:cs="Arial"/>
          <w:color w:val="1F1F1F"/>
          <w:kern w:val="0"/>
          <w14:ligatures w14:val="none"/>
        </w:rPr>
        <w:t xml:space="preserve"> The baseline cost of human capital in that sector.</w:t>
      </w:r>
    </w:p>
    <w:p w:rsidR="000B173A" w:rsidRPr="00143200" w:rsidRDefault="000B173A" w:rsidP="00E57019">
      <w:pPr>
        <w:numPr>
          <w:ilvl w:val="0"/>
          <w:numId w:val="22"/>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Gross Value Added (GVA):</w:t>
      </w:r>
      <w:r w:rsidRPr="00143200">
        <w:rPr>
          <w:rFonts w:ascii="Arial" w:eastAsia="Times New Roman" w:hAnsi="Arial" w:cs="Arial"/>
          <w:color w:val="1F1F1F"/>
          <w:kern w:val="0"/>
          <w14:ligatures w14:val="none"/>
        </w:rPr>
        <w:t xml:space="preserve"> The total economic footprint of that sector.</w:t>
      </w:r>
    </w:p>
    <w:p w:rsidR="000B173A" w:rsidRPr="00143200" w:rsidRDefault="000B173A" w:rsidP="00E57019">
      <w:pPr>
        <w:spacing w:after="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 xml:space="preserve">2. The "Alpha" </w:t>
      </w:r>
      <w:r w:rsidRPr="00143200">
        <w:rPr>
          <w:rFonts w:ascii="Arial" w:eastAsia="Times New Roman" w:hAnsi="Arial" w:cs="Arial"/>
          <w:b/>
          <w:bCs/>
          <w:color w:val="1F1F1F"/>
          <w:kern w:val="0"/>
          <w:sz w:val="27"/>
          <w:szCs w:val="27"/>
          <w:bdr w:val="none" w:sz="0" w:space="0" w:color="auto" w:frame="1"/>
          <w14:ligatures w14:val="none"/>
        </w:rPr>
        <w:t>$\alpha$</w:t>
      </w:r>
      <w:r w:rsidRPr="00143200">
        <w:rPr>
          <w:rFonts w:ascii="Arial" w:eastAsia="Times New Roman" w:hAnsi="Arial" w:cs="Arial"/>
          <w:b/>
          <w:bCs/>
          <w:color w:val="1F1F1F"/>
          <w:kern w:val="0"/>
          <w:sz w:val="27"/>
          <w:szCs w:val="27"/>
          <w14:ligatures w14:val="none"/>
        </w:rPr>
        <w:t xml:space="preserve"> Markup: Measuring the True Investment</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The true economic cost of a data asset is significantly larger than the worker's base salary (including physical tools, operational overhead, and profit margins). </w:t>
      </w:r>
      <w:r w:rsidRPr="00143200">
        <w:rPr>
          <w:rFonts w:ascii="Arial" w:eastAsia="Times New Roman" w:hAnsi="Arial" w:cs="Arial"/>
          <w:color w:val="1F1F1F"/>
          <w:kern w:val="0"/>
          <w:bdr w:val="none" w:sz="0" w:space="0" w:color="auto" w:frame="1"/>
          <w14:ligatures w14:val="none"/>
        </w:rPr>
        <w:t>$\alpha$</w:t>
      </w:r>
      <w:r w:rsidRPr="00143200">
        <w:rPr>
          <w:rFonts w:ascii="Arial" w:eastAsia="Times New Roman" w:hAnsi="Arial" w:cs="Arial"/>
          <w:color w:val="1F1F1F"/>
          <w:kern w:val="0"/>
          <w14:ligatures w14:val="none"/>
        </w:rPr>
        <w:t xml:space="preserve"> is our "Multiplier." It allows us to scale a raw labor cost up to represent total investment value.</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Following OECD methodology, this markup is derived directly from the ONS Input-Output tables using the formal "Sum of Costs" formula:</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$$\alpha = \frac{\text{Total Output at basic prices}}{\text{Compensation of Employees}}$$</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3. Step-by-Step Calculation Logic &amp; SIC Weights</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Because the ONS data is highly granular, we processed the data through a strict aggregation and weighting pipeline to match our 10 broad SIC industrial groups:</w:t>
      </w:r>
    </w:p>
    <w:p w:rsidR="000B173A" w:rsidRPr="00143200" w:rsidRDefault="000B173A" w:rsidP="00E57019">
      <w:pPr>
        <w:numPr>
          <w:ilvl w:val="0"/>
          <w:numId w:val="23"/>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Step A (Aggregating Sub-sectors):</w:t>
      </w:r>
      <w:r w:rsidRPr="00143200">
        <w:rPr>
          <w:rFonts w:ascii="Arial" w:eastAsia="Times New Roman" w:hAnsi="Arial" w:cs="Arial"/>
          <w:color w:val="1F1F1F"/>
          <w:kern w:val="0"/>
          <w14:ligatures w14:val="none"/>
        </w:rPr>
        <w:t xml:space="preserve"> Rather than taking a simple average of sub-sectors, we summed the raw monetary values first. This ensures that larger, more economically significant sub-sectors have a proportional, mathematically sound impact on the group's final multiplier.</w:t>
      </w:r>
    </w:p>
    <w:p w:rsidR="000B173A" w:rsidRPr="00143200" w:rsidRDefault="000B173A" w:rsidP="00E57019">
      <w:pPr>
        <w:numPr>
          <w:ilvl w:val="0"/>
          <w:numId w:val="23"/>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Step B (Calculating the Economy-Wide Weighted Average):</w:t>
      </w:r>
      <w:r w:rsidRPr="00143200">
        <w:rPr>
          <w:rFonts w:ascii="Arial" w:eastAsia="Times New Roman" w:hAnsi="Arial" w:cs="Arial"/>
          <w:color w:val="1F1F1F"/>
          <w:kern w:val="0"/>
          <w14:ligatures w14:val="none"/>
        </w:rPr>
        <w:t xml:space="preserve"> To produce a reliable "Central Scenario" baseline for the entire UK, we calculated a weighted average across all industries. Using the total national wage bill (£1.33 Trillion) from our SUT data, we assigned a "Weight" to each industry based strictly on its share of total UK labor.</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i/>
          <w:iCs/>
          <w:color w:val="1F1F1F"/>
          <w:kern w:val="0"/>
          <w:bdr w:val="none" w:sz="0" w:space="0" w:color="auto" w:frame="1"/>
          <w14:ligatures w14:val="none"/>
        </w:rPr>
        <w:lastRenderedPageBreak/>
        <w:t>Why weights matter:</w:t>
      </w:r>
      <w:r w:rsidRPr="00143200">
        <w:rPr>
          <w:rFonts w:ascii="Arial" w:eastAsia="Times New Roman" w:hAnsi="Arial" w:cs="Arial"/>
          <w:color w:val="1F1F1F"/>
          <w:kern w:val="0"/>
          <w14:ligatures w14:val="none"/>
        </w:rPr>
        <w:t xml:space="preserve"> A simple average would treat the relatively small Agriculture sector as equal to the massive Government &amp; Health sector. By weighting by labor share, we calculate a statistically robust economy-wide average of </w:t>
      </w:r>
      <w:r w:rsidRPr="00143200">
        <w:rPr>
          <w:rFonts w:ascii="Arial" w:eastAsia="Times New Roman" w:hAnsi="Arial" w:cs="Arial"/>
          <w:b/>
          <w:bCs/>
          <w:color w:val="1F1F1F"/>
          <w:kern w:val="0"/>
          <w:bdr w:val="none" w:sz="0" w:space="0" w:color="auto" w:frame="1"/>
          <w14:ligatures w14:val="none"/>
        </w:rPr>
        <w:t>3.62</w:t>
      </w:r>
      <w:r w:rsidRPr="00143200">
        <w:rPr>
          <w:rFonts w:ascii="Arial" w:eastAsia="Times New Roman" w:hAnsi="Arial" w:cs="Arial"/>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087"/>
        <w:gridCol w:w="1665"/>
        <w:gridCol w:w="2084"/>
        <w:gridCol w:w="1358"/>
        <w:gridCol w:w="1543"/>
        <w:gridCol w:w="1607"/>
      </w:tblGrid>
      <w:tr w:rsidR="000B173A" w:rsidRPr="00143200" w:rsidTr="00E5701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SIC Group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Industry Sector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Compensation of Employees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Weight (% of Total Labour)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Calculated Alpha (α)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Weighted Contribution</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Agriculture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4,840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9.53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0.035</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B-E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Production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157,871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11.87%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6.46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0.766</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Construction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60,509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4.55%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6.65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0.302</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G-I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265,598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19.97%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0.590</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J</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Tech &amp; Information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100,567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7.56%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0.225</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Finance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99,037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7.45%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3.91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0.291</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Real Estate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20,114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1.51%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0.303</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M-N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Professional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215,043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16.17%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0.451</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O-Q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Government &amp; Health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366,475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27.56%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0.570</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Other Services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39,724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2.99%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3.06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bdr w:val="none" w:sz="0" w:space="0" w:color="auto" w:frame="1"/>
                <w14:ligatures w14:val="none"/>
              </w:rPr>
              <w:t>0.091</w:t>
            </w:r>
          </w:p>
        </w:tc>
      </w:tr>
      <w:tr w:rsidR="000B173A" w:rsidRPr="00143200" w:rsidTr="00E5701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UK ECONOMY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1,329,778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3.62 (Average)</w:t>
            </w:r>
          </w:p>
        </w:tc>
      </w:tr>
    </w:tbl>
    <w:p w:rsidR="000B173A" w:rsidRPr="00143200" w:rsidRDefault="000B173A" w:rsidP="00E57019">
      <w:pPr>
        <w:numPr>
          <w:ilvl w:val="0"/>
          <w:numId w:val="24"/>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lastRenderedPageBreak/>
        <w:t>Step C (Handling Outliers - Real Estate &amp; Agriculture):</w:t>
      </w:r>
      <w:r w:rsidRPr="00143200">
        <w:rPr>
          <w:rFonts w:ascii="Arial" w:eastAsia="Times New Roman" w:hAnsi="Arial" w:cs="Arial"/>
          <w:color w:val="1F1F1F"/>
          <w:kern w:val="0"/>
          <w14:ligatures w14:val="none"/>
        </w:rPr>
        <w:t xml:space="preserve"> Our initial ONS calculations for Real Estate (20.05) and Agriculture (9.53) yielded severely inflated markups. Real Estate is artificially high due to "Imputed Rent," while Agriculture is high due to massive heavy equipment capital costs relative to very few human employees. Following strict OECD best practices, these outliers were safely "capped" in our final pipeline model using the economy-wide average (3.62) to prevent over-inflation.</w:t>
      </w:r>
    </w:p>
    <w:p w:rsidR="000B173A" w:rsidRPr="00143200" w:rsidRDefault="000B173A" w:rsidP="00E57019">
      <w:pPr>
        <w:spacing w:after="120" w:line="240" w:lineRule="auto"/>
        <w:outlineLvl w:val="2"/>
        <w:rPr>
          <w:rFonts w:ascii="Arial" w:eastAsia="Times New Roman" w:hAnsi="Arial" w:cs="Arial"/>
          <w:b/>
          <w:bCs/>
          <w:color w:val="1F1F1F"/>
          <w:kern w:val="0"/>
          <w:sz w:val="27"/>
          <w:szCs w:val="27"/>
          <w14:ligatures w14:val="none"/>
        </w:rPr>
      </w:pPr>
      <w:r w:rsidRPr="00143200">
        <w:rPr>
          <w:rFonts w:ascii="Arial" w:eastAsia="Times New Roman" w:hAnsi="Arial" w:cs="Arial"/>
          <w:b/>
          <w:bCs/>
          <w:color w:val="1F1F1F"/>
          <w:kern w:val="0"/>
          <w:sz w:val="27"/>
          <w:szCs w:val="27"/>
          <w14:ligatures w14:val="none"/>
        </w:rPr>
        <w:t>4. The Sensitivity Range (OECD Scenarios)</w:t>
      </w:r>
    </w:p>
    <w:p w:rsidR="000B173A" w:rsidRPr="00143200" w:rsidRDefault="000B173A" w:rsidP="00E57019">
      <w:p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Because the Alpha markup is a macroeconomic estimate, we present our findings as a range to provide stakeholders with a transparent "Confidence Band":</w:t>
      </w:r>
    </w:p>
    <w:p w:rsidR="000B173A" w:rsidRPr="00143200" w:rsidRDefault="000B173A" w:rsidP="00E57019">
      <w:pPr>
        <w:numPr>
          <w:ilvl w:val="0"/>
          <w:numId w:val="25"/>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Lower Bound (Conservative):</w:t>
      </w:r>
      <w:r w:rsidRPr="00143200">
        <w:rPr>
          <w:rFonts w:ascii="Arial" w:eastAsia="Times New Roman" w:hAnsi="Arial" w:cs="Arial"/>
          <w:color w:val="1F1F1F"/>
          <w:kern w:val="0"/>
          <w14:ligatures w14:val="none"/>
        </w:rPr>
        <w:t xml:space="preserve"> A flat multiplier of </w:t>
      </w:r>
      <w:r w:rsidRPr="00143200">
        <w:rPr>
          <w:rFonts w:ascii="Arial" w:eastAsia="Times New Roman" w:hAnsi="Arial" w:cs="Arial"/>
          <w:b/>
          <w:bCs/>
          <w:color w:val="1F1F1F"/>
          <w:kern w:val="0"/>
          <w:bdr w:val="none" w:sz="0" w:space="0" w:color="auto" w:frame="1"/>
          <w14:ligatures w14:val="none"/>
        </w:rPr>
        <w:t>1.58</w:t>
      </w:r>
      <w:r w:rsidRPr="00143200">
        <w:rPr>
          <w:rFonts w:ascii="Arial" w:eastAsia="Times New Roman" w:hAnsi="Arial" w:cs="Arial"/>
          <w:color w:val="1F1F1F"/>
          <w:kern w:val="0"/>
          <w14:ligatures w14:val="none"/>
        </w:rPr>
        <w:t xml:space="preserve"> applied to all sectors (utilized by Statistics Canada) representing the absolute minimum capital footprint of an office worker.</w:t>
      </w:r>
    </w:p>
    <w:p w:rsidR="000B173A" w:rsidRPr="00143200" w:rsidRDefault="000B173A" w:rsidP="00E57019">
      <w:pPr>
        <w:numPr>
          <w:ilvl w:val="0"/>
          <w:numId w:val="25"/>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Upper Bound (UK-Specific):</w:t>
      </w:r>
      <w:r w:rsidRPr="00143200">
        <w:rPr>
          <w:rFonts w:ascii="Arial" w:eastAsia="Times New Roman" w:hAnsi="Arial" w:cs="Arial"/>
          <w:color w:val="1F1F1F"/>
          <w:kern w:val="0"/>
          <w14:ligatures w14:val="none"/>
        </w:rPr>
        <w:t xml:space="preserve"> Our calculated, highly specific UK markups derived directly from the Blue Book table above.</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Phase 5 Economic Valuation Example</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i/>
          <w:iCs/>
          <w:color w:val="1F1F1F"/>
          <w:kern w:val="0"/>
          <w:bdr w:val="none" w:sz="0" w:space="0" w:color="auto" w:frame="1"/>
          <w14:ligatures w14:val="none"/>
        </w:rPr>
        <w:t>(Note: Numbers used below are for methodology illustration only).</w:t>
      </w:r>
    </w:p>
    <w:p w:rsidR="000B173A" w:rsidRPr="00143200" w:rsidRDefault="000B173A" w:rsidP="00E57019">
      <w:pPr>
        <w:numPr>
          <w:ilvl w:val="0"/>
          <w:numId w:val="26"/>
        </w:num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We know 5.0% of all jobs in the Finance sector are Data-Intensive.</w:t>
      </w:r>
    </w:p>
    <w:p w:rsidR="000B173A" w:rsidRPr="00143200" w:rsidRDefault="000B173A" w:rsidP="00E57019">
      <w:pPr>
        <w:numPr>
          <w:ilvl w:val="0"/>
          <w:numId w:val="26"/>
        </w:numPr>
        <w:spacing w:after="15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Total Wages (COMP_EMP) in UK Finance is £100 Billion, and GVA is £200 Billion.</w:t>
      </w:r>
    </w:p>
    <w:p w:rsidR="000B173A" w:rsidRPr="00143200" w:rsidRDefault="000B173A" w:rsidP="00E57019">
      <w:pPr>
        <w:numPr>
          <w:ilvl w:val="0"/>
          <w:numId w:val="26"/>
        </w:numPr>
        <w:spacing w:after="0" w:line="240" w:lineRule="auto"/>
        <w:rPr>
          <w:rFonts w:ascii="Arial" w:eastAsia="Times New Roman" w:hAnsi="Arial" w:cs="Arial"/>
          <w:color w:val="1F1F1F"/>
          <w:kern w:val="0"/>
          <w14:ligatures w14:val="none"/>
        </w:rPr>
      </w:pPr>
      <w:r w:rsidRPr="00143200">
        <w:rPr>
          <w:rFonts w:ascii="Arial" w:eastAsia="Times New Roman" w:hAnsi="Arial" w:cs="Arial"/>
          <w:color w:val="1F1F1F"/>
          <w:kern w:val="0"/>
          <w14:ligatures w14:val="none"/>
        </w:rPr>
        <w:t xml:space="preserve">Our Sector-Specific </w:t>
      </w:r>
      <w:r w:rsidRPr="00143200">
        <w:rPr>
          <w:rFonts w:ascii="Arial" w:eastAsia="Times New Roman" w:hAnsi="Arial" w:cs="Arial"/>
          <w:color w:val="1F1F1F"/>
          <w:kern w:val="0"/>
          <w:bdr w:val="none" w:sz="0" w:space="0" w:color="auto" w:frame="1"/>
          <w14:ligatures w14:val="none"/>
        </w:rPr>
        <w:t>$\alpha$</w:t>
      </w:r>
      <w:r w:rsidRPr="00143200">
        <w:rPr>
          <w:rFonts w:ascii="Arial" w:eastAsia="Times New Roman" w:hAnsi="Arial" w:cs="Arial"/>
          <w:color w:val="1F1F1F"/>
          <w:kern w:val="0"/>
          <w14:ligatures w14:val="none"/>
        </w:rPr>
        <w:t xml:space="preserve"> for Finance is 3.91.</w:t>
      </w:r>
    </w:p>
    <w:p w:rsidR="000B173A" w:rsidRPr="00143200" w:rsidRDefault="000B173A" w:rsidP="00E57019">
      <w:pPr>
        <w:numPr>
          <w:ilvl w:val="0"/>
          <w:numId w:val="26"/>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Data Wages:</w:t>
      </w:r>
      <w:r w:rsidRPr="00143200">
        <w:rPr>
          <w:rFonts w:ascii="Arial" w:eastAsia="Times New Roman" w:hAnsi="Arial" w:cs="Arial"/>
          <w:color w:val="1F1F1F"/>
          <w:kern w:val="0"/>
          <w14:ligatures w14:val="none"/>
        </w:rPr>
        <w:t xml:space="preserve"> £100B x 0.05 = £5 Billion.</w:t>
      </w:r>
    </w:p>
    <w:p w:rsidR="000B173A" w:rsidRPr="00143200" w:rsidRDefault="000B173A" w:rsidP="00E57019">
      <w:pPr>
        <w:numPr>
          <w:ilvl w:val="0"/>
          <w:numId w:val="26"/>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Total Investment:</w:t>
      </w:r>
      <w:r w:rsidRPr="00143200">
        <w:rPr>
          <w:rFonts w:ascii="Arial" w:eastAsia="Times New Roman" w:hAnsi="Arial" w:cs="Arial"/>
          <w:color w:val="1F1F1F"/>
          <w:kern w:val="0"/>
          <w14:ligatures w14:val="none"/>
        </w:rPr>
        <w:t xml:space="preserve"> £5B x 3.91 (</w:t>
      </w:r>
      <w:r w:rsidRPr="00143200">
        <w:rPr>
          <w:rFonts w:ascii="Arial" w:eastAsia="Times New Roman" w:hAnsi="Arial" w:cs="Arial"/>
          <w:color w:val="1F1F1F"/>
          <w:kern w:val="0"/>
          <w:bdr w:val="none" w:sz="0" w:space="0" w:color="auto" w:frame="1"/>
          <w14:ligatures w14:val="none"/>
        </w:rPr>
        <w:t>$\alpha$</w:t>
      </w:r>
      <w:r w:rsidRPr="00143200">
        <w:rPr>
          <w:rFonts w:ascii="Arial" w:eastAsia="Times New Roman" w:hAnsi="Arial" w:cs="Arial"/>
          <w:color w:val="1F1F1F"/>
          <w:kern w:val="0"/>
          <w14:ligatures w14:val="none"/>
        </w:rPr>
        <w:t>) = £19.55 Billion.</w:t>
      </w:r>
    </w:p>
    <w:p w:rsidR="000B173A" w:rsidRPr="00143200" w:rsidRDefault="000B173A" w:rsidP="00E57019">
      <w:pPr>
        <w:numPr>
          <w:ilvl w:val="0"/>
          <w:numId w:val="26"/>
        </w:num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Intensity Metric:</w:t>
      </w:r>
      <w:r w:rsidRPr="00143200">
        <w:rPr>
          <w:rFonts w:ascii="Arial" w:eastAsia="Times New Roman" w:hAnsi="Arial" w:cs="Arial"/>
          <w:color w:val="1F1F1F"/>
          <w:kern w:val="0"/>
          <w14:ligatures w14:val="none"/>
        </w:rPr>
        <w:t xml:space="preserve"> (£19.55B / £200B GVA) = 9.77%.</w:t>
      </w:r>
    </w:p>
    <w:p w:rsidR="000B173A" w:rsidRPr="00143200" w:rsidRDefault="000B173A" w:rsidP="00E57019">
      <w:pPr>
        <w:spacing w:after="0" w:line="240" w:lineRule="auto"/>
        <w:rPr>
          <w:rFonts w:ascii="Arial" w:eastAsia="Times New Roman" w:hAnsi="Arial" w:cs="Arial"/>
          <w:color w:val="1F1F1F"/>
          <w:kern w:val="0"/>
          <w14:ligatures w14:val="none"/>
        </w:rPr>
      </w:pPr>
      <w:r w:rsidRPr="00143200">
        <w:rPr>
          <w:rFonts w:ascii="Arial" w:eastAsia="Times New Roman" w:hAnsi="Arial" w:cs="Arial"/>
          <w:b/>
          <w:bCs/>
          <w:color w:val="1F1F1F"/>
          <w:kern w:val="0"/>
          <w:bdr w:val="none" w:sz="0" w:space="0" w:color="auto" w:frame="1"/>
          <w14:ligatures w14:val="none"/>
        </w:rPr>
        <w:t>Verdict:</w:t>
      </w:r>
      <w:r w:rsidRPr="00143200">
        <w:rPr>
          <w:rFonts w:ascii="Arial" w:eastAsia="Times New Roman" w:hAnsi="Arial" w:cs="Arial"/>
          <w:color w:val="1F1F1F"/>
          <w:kern w:val="0"/>
          <w14:ligatures w14:val="none"/>
        </w:rPr>
        <w:t xml:space="preserve"> The UK Finance sector invested an amount equal to 9.77% of its total economic output specifically into Data assets.</w:t>
      </w:r>
    </w:p>
    <w:p w:rsidR="00143200" w:rsidRPr="000B173A" w:rsidRDefault="00143200" w:rsidP="000B173A"/>
    <w:sectPr w:rsidR="00143200" w:rsidRPr="000B1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CF"/>
    <w:multiLevelType w:val="multilevel"/>
    <w:tmpl w:val="2E3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7484"/>
    <w:multiLevelType w:val="multilevel"/>
    <w:tmpl w:val="7378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512EE"/>
    <w:multiLevelType w:val="multilevel"/>
    <w:tmpl w:val="E35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225DD"/>
    <w:multiLevelType w:val="multilevel"/>
    <w:tmpl w:val="B0B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E1E1B"/>
    <w:multiLevelType w:val="multilevel"/>
    <w:tmpl w:val="39A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F3A09"/>
    <w:multiLevelType w:val="multilevel"/>
    <w:tmpl w:val="40882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A2A19"/>
    <w:multiLevelType w:val="multilevel"/>
    <w:tmpl w:val="815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C6564"/>
    <w:multiLevelType w:val="multilevel"/>
    <w:tmpl w:val="E888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02B3B"/>
    <w:multiLevelType w:val="multilevel"/>
    <w:tmpl w:val="5B4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B557B"/>
    <w:multiLevelType w:val="multilevel"/>
    <w:tmpl w:val="258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F01E5"/>
    <w:multiLevelType w:val="multilevel"/>
    <w:tmpl w:val="D47E5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4446E"/>
    <w:multiLevelType w:val="multilevel"/>
    <w:tmpl w:val="FDA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210A8"/>
    <w:multiLevelType w:val="multilevel"/>
    <w:tmpl w:val="46C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61C38"/>
    <w:multiLevelType w:val="multilevel"/>
    <w:tmpl w:val="B0926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84C6D"/>
    <w:multiLevelType w:val="multilevel"/>
    <w:tmpl w:val="875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54E6D"/>
    <w:multiLevelType w:val="multilevel"/>
    <w:tmpl w:val="031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412FE"/>
    <w:multiLevelType w:val="multilevel"/>
    <w:tmpl w:val="A45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A5715"/>
    <w:multiLevelType w:val="multilevel"/>
    <w:tmpl w:val="2B0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F2EC8"/>
    <w:multiLevelType w:val="multilevel"/>
    <w:tmpl w:val="DDC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23933"/>
    <w:multiLevelType w:val="multilevel"/>
    <w:tmpl w:val="308E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17620"/>
    <w:multiLevelType w:val="multilevel"/>
    <w:tmpl w:val="E2C0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51193"/>
    <w:multiLevelType w:val="multilevel"/>
    <w:tmpl w:val="C5AA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B6145"/>
    <w:multiLevelType w:val="multilevel"/>
    <w:tmpl w:val="BBAE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82660"/>
    <w:multiLevelType w:val="multilevel"/>
    <w:tmpl w:val="CBC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99063F"/>
    <w:multiLevelType w:val="multilevel"/>
    <w:tmpl w:val="8560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31708"/>
    <w:multiLevelType w:val="multilevel"/>
    <w:tmpl w:val="998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820957">
    <w:abstractNumId w:val="21"/>
  </w:num>
  <w:num w:numId="2" w16cid:durableId="542406874">
    <w:abstractNumId w:val="23"/>
  </w:num>
  <w:num w:numId="3" w16cid:durableId="2123843452">
    <w:abstractNumId w:val="2"/>
  </w:num>
  <w:num w:numId="4" w16cid:durableId="1617591360">
    <w:abstractNumId w:val="7"/>
  </w:num>
  <w:num w:numId="5" w16cid:durableId="1331718329">
    <w:abstractNumId w:val="24"/>
  </w:num>
  <w:num w:numId="6" w16cid:durableId="1806463522">
    <w:abstractNumId w:val="13"/>
  </w:num>
  <w:num w:numId="7" w16cid:durableId="593444065">
    <w:abstractNumId w:val="16"/>
  </w:num>
  <w:num w:numId="8" w16cid:durableId="1001735631">
    <w:abstractNumId w:val="8"/>
  </w:num>
  <w:num w:numId="9" w16cid:durableId="970938131">
    <w:abstractNumId w:val="20"/>
  </w:num>
  <w:num w:numId="10" w16cid:durableId="599488064">
    <w:abstractNumId w:val="14"/>
  </w:num>
  <w:num w:numId="11" w16cid:durableId="514656761">
    <w:abstractNumId w:val="10"/>
  </w:num>
  <w:num w:numId="12" w16cid:durableId="677272060">
    <w:abstractNumId w:val="12"/>
  </w:num>
  <w:num w:numId="13" w16cid:durableId="833954132">
    <w:abstractNumId w:val="17"/>
  </w:num>
  <w:num w:numId="14" w16cid:durableId="119958782">
    <w:abstractNumId w:val="19"/>
  </w:num>
  <w:num w:numId="15" w16cid:durableId="1544904290">
    <w:abstractNumId w:val="3"/>
  </w:num>
  <w:num w:numId="16" w16cid:durableId="2106069884">
    <w:abstractNumId w:val="5"/>
  </w:num>
  <w:num w:numId="17" w16cid:durableId="1134133201">
    <w:abstractNumId w:val="4"/>
  </w:num>
  <w:num w:numId="18" w16cid:durableId="1654527770">
    <w:abstractNumId w:val="1"/>
  </w:num>
  <w:num w:numId="19" w16cid:durableId="851072045">
    <w:abstractNumId w:val="15"/>
  </w:num>
  <w:num w:numId="20" w16cid:durableId="1016999114">
    <w:abstractNumId w:val="0"/>
  </w:num>
  <w:num w:numId="21" w16cid:durableId="885339861">
    <w:abstractNumId w:val="22"/>
  </w:num>
  <w:num w:numId="22" w16cid:durableId="804738318">
    <w:abstractNumId w:val="18"/>
  </w:num>
  <w:num w:numId="23" w16cid:durableId="63257955">
    <w:abstractNumId w:val="9"/>
  </w:num>
  <w:num w:numId="24" w16cid:durableId="587271528">
    <w:abstractNumId w:val="11"/>
  </w:num>
  <w:num w:numId="25" w16cid:durableId="1132554077">
    <w:abstractNumId w:val="25"/>
  </w:num>
  <w:num w:numId="26" w16cid:durableId="81268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A6"/>
    <w:rsid w:val="00034D82"/>
    <w:rsid w:val="00075C08"/>
    <w:rsid w:val="000863A0"/>
    <w:rsid w:val="00097F51"/>
    <w:rsid w:val="000B173A"/>
    <w:rsid w:val="000B5EA5"/>
    <w:rsid w:val="000F2463"/>
    <w:rsid w:val="00101FD1"/>
    <w:rsid w:val="00143200"/>
    <w:rsid w:val="001873C4"/>
    <w:rsid w:val="00244C41"/>
    <w:rsid w:val="00267C31"/>
    <w:rsid w:val="002C3A82"/>
    <w:rsid w:val="002D1D1D"/>
    <w:rsid w:val="002D49ED"/>
    <w:rsid w:val="002E6245"/>
    <w:rsid w:val="002F721E"/>
    <w:rsid w:val="00332E6A"/>
    <w:rsid w:val="00363BDE"/>
    <w:rsid w:val="003C7CCA"/>
    <w:rsid w:val="00402248"/>
    <w:rsid w:val="00483F79"/>
    <w:rsid w:val="004A10CF"/>
    <w:rsid w:val="004C07D3"/>
    <w:rsid w:val="004D27B8"/>
    <w:rsid w:val="00505E76"/>
    <w:rsid w:val="0056578A"/>
    <w:rsid w:val="00565D69"/>
    <w:rsid w:val="005A5175"/>
    <w:rsid w:val="005E3D34"/>
    <w:rsid w:val="005E48C8"/>
    <w:rsid w:val="005E7E15"/>
    <w:rsid w:val="006A302A"/>
    <w:rsid w:val="006B39BD"/>
    <w:rsid w:val="006B7B5A"/>
    <w:rsid w:val="006E458C"/>
    <w:rsid w:val="00704BF0"/>
    <w:rsid w:val="00715861"/>
    <w:rsid w:val="007F534A"/>
    <w:rsid w:val="00806CDD"/>
    <w:rsid w:val="00820A49"/>
    <w:rsid w:val="0085504C"/>
    <w:rsid w:val="00857BAB"/>
    <w:rsid w:val="00885CB2"/>
    <w:rsid w:val="008C70B7"/>
    <w:rsid w:val="00917A4D"/>
    <w:rsid w:val="009939FB"/>
    <w:rsid w:val="009E22A6"/>
    <w:rsid w:val="00A167F4"/>
    <w:rsid w:val="00A61165"/>
    <w:rsid w:val="00A73745"/>
    <w:rsid w:val="00B1133A"/>
    <w:rsid w:val="00BA067C"/>
    <w:rsid w:val="00C46938"/>
    <w:rsid w:val="00C62D83"/>
    <w:rsid w:val="00C678E5"/>
    <w:rsid w:val="00C83B7D"/>
    <w:rsid w:val="00C86130"/>
    <w:rsid w:val="00CC31FF"/>
    <w:rsid w:val="00D4119A"/>
    <w:rsid w:val="00D509EA"/>
    <w:rsid w:val="00D801E1"/>
    <w:rsid w:val="00DB3BA4"/>
    <w:rsid w:val="00DD784D"/>
    <w:rsid w:val="00E272F3"/>
    <w:rsid w:val="00EB7CD4"/>
    <w:rsid w:val="00EC3848"/>
    <w:rsid w:val="00ED0A3B"/>
    <w:rsid w:val="00F01C63"/>
    <w:rsid w:val="00F45D3C"/>
    <w:rsid w:val="00F75E62"/>
    <w:rsid w:val="00F87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2562C2B"/>
  <w15:chartTrackingRefBased/>
  <w15:docId w15:val="{22D015FD-E82D-444D-915E-EDFA496D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E2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E2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2A6"/>
    <w:rPr>
      <w:rFonts w:eastAsiaTheme="majorEastAsia" w:cstheme="majorBidi"/>
      <w:color w:val="272727" w:themeColor="text1" w:themeTint="D8"/>
    </w:rPr>
  </w:style>
  <w:style w:type="paragraph" w:styleId="Title">
    <w:name w:val="Title"/>
    <w:basedOn w:val="Normal"/>
    <w:next w:val="Normal"/>
    <w:link w:val="TitleChar"/>
    <w:uiPriority w:val="10"/>
    <w:qFormat/>
    <w:rsid w:val="009E2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2A6"/>
    <w:pPr>
      <w:spacing w:before="160"/>
      <w:jc w:val="center"/>
    </w:pPr>
    <w:rPr>
      <w:i/>
      <w:iCs/>
      <w:color w:val="404040" w:themeColor="text1" w:themeTint="BF"/>
    </w:rPr>
  </w:style>
  <w:style w:type="character" w:customStyle="1" w:styleId="QuoteChar">
    <w:name w:val="Quote Char"/>
    <w:basedOn w:val="DefaultParagraphFont"/>
    <w:link w:val="Quote"/>
    <w:uiPriority w:val="29"/>
    <w:rsid w:val="009E22A6"/>
    <w:rPr>
      <w:i/>
      <w:iCs/>
      <w:color w:val="404040" w:themeColor="text1" w:themeTint="BF"/>
    </w:rPr>
  </w:style>
  <w:style w:type="paragraph" w:styleId="ListParagraph">
    <w:name w:val="List Paragraph"/>
    <w:basedOn w:val="Normal"/>
    <w:uiPriority w:val="34"/>
    <w:qFormat/>
    <w:rsid w:val="009E22A6"/>
    <w:pPr>
      <w:ind w:left="720"/>
      <w:contextualSpacing/>
    </w:pPr>
  </w:style>
  <w:style w:type="character" w:styleId="IntenseEmphasis">
    <w:name w:val="Intense Emphasis"/>
    <w:basedOn w:val="DefaultParagraphFont"/>
    <w:uiPriority w:val="21"/>
    <w:qFormat/>
    <w:rsid w:val="009E22A6"/>
    <w:rPr>
      <w:i/>
      <w:iCs/>
      <w:color w:val="2F5496" w:themeColor="accent1" w:themeShade="BF"/>
    </w:rPr>
  </w:style>
  <w:style w:type="paragraph" w:styleId="IntenseQuote">
    <w:name w:val="Intense Quote"/>
    <w:basedOn w:val="Normal"/>
    <w:next w:val="Normal"/>
    <w:link w:val="IntenseQuoteChar"/>
    <w:uiPriority w:val="30"/>
    <w:qFormat/>
    <w:rsid w:val="009E2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2A6"/>
    <w:rPr>
      <w:i/>
      <w:iCs/>
      <w:color w:val="2F5496" w:themeColor="accent1" w:themeShade="BF"/>
    </w:rPr>
  </w:style>
  <w:style w:type="character" w:styleId="IntenseReference">
    <w:name w:val="Intense Reference"/>
    <w:basedOn w:val="DefaultParagraphFont"/>
    <w:uiPriority w:val="32"/>
    <w:qFormat/>
    <w:rsid w:val="009E22A6"/>
    <w:rPr>
      <w:b/>
      <w:bCs/>
      <w:smallCaps/>
      <w:color w:val="2F5496" w:themeColor="accent1" w:themeShade="BF"/>
      <w:spacing w:val="5"/>
    </w:rPr>
  </w:style>
  <w:style w:type="paragraph" w:styleId="NormalWeb">
    <w:name w:val="Normal (Web)"/>
    <w:basedOn w:val="Normal"/>
    <w:uiPriority w:val="99"/>
    <w:semiHidden/>
    <w:unhideWhenUsed/>
    <w:rsid w:val="009E22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E22A6"/>
    <w:rPr>
      <w:rFonts w:ascii="Courier New" w:eastAsia="Times New Roman" w:hAnsi="Courier New" w:cs="Courier New"/>
      <w:sz w:val="20"/>
      <w:szCs w:val="20"/>
    </w:rPr>
  </w:style>
  <w:style w:type="character" w:customStyle="1" w:styleId="math-inline">
    <w:name w:val="math-inline"/>
    <w:basedOn w:val="DefaultParagraphFont"/>
    <w:rsid w:val="009E22A6"/>
  </w:style>
  <w:style w:type="character" w:styleId="Strong">
    <w:name w:val="Strong"/>
    <w:basedOn w:val="DefaultParagraphFont"/>
    <w:uiPriority w:val="22"/>
    <w:qFormat/>
    <w:rsid w:val="009E2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2312</Words>
  <Characters>13183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Kumar</dc:creator>
  <cp:keywords/>
  <dc:description/>
  <cp:lastModifiedBy>Saurabh Kumar</cp:lastModifiedBy>
  <cp:revision>95</cp:revision>
  <dcterms:created xsi:type="dcterms:W3CDTF">2026-02-25T13:25:00Z</dcterms:created>
  <dcterms:modified xsi:type="dcterms:W3CDTF">2026-03-25T15:54:00Z</dcterms:modified>
</cp:coreProperties>
</file>