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교사 지원 서비스 개선 보고서</w:t>
      </w:r>
    </w:p>
    <w:p>
      <w:pPr/>
      <w:r>
        <w:t>미래엔 임직원 전사교육 실습 자료</w:t>
      </w:r>
    </w:p>
    <w:p>
      <w:pPr/>
      <w:r>
        <w:rPr>
          <w:rFonts w:ascii="맑은 고딕" w:hAnsi="맑은 고딕" w:eastAsia="맑은 고딕"/>
          <w:color w:val="000000"/>
          <w:sz w:val="18"/>
        </w:rPr>
        <w:t>교육용 가상 문서입니다. 미래엔의 실제 조직, 내부 정책, 고객 불편, 운영 계획 또는 성과를 의미하지 않습니다. 공개된 서비스 정보와 실습을 위한 개선 제안 및 효과 가설을 구분해 읽어 주세요.</w:t>
      </w:r>
    </w:p>
    <w:p>
      <w:pPr/>
      <w:r>
        <w:t>작성 김대리 | 검토 및 보고 대상 박리더 | 가상 부서협업 TF</w:t>
      </w:r>
    </w:p>
    <w:p>
      <w:pPr/>
      <w:r>
        <w:t>회의 2026-09-07 | 자료 확인 2026-09-08 | 제출 예정 2026-09-15</w:t>
      </w:r>
    </w:p>
    <w:p>
      <w:pPr/>
      <w:r>
        <w:t>수업자료 탐색 안내의 초안을 먼저 검토하고, 교재 문의 FAQ의 근거 자료를 함께 정리할 것을 제안합니다. 교사 연수 운영은 시범 검토의 담당과 일정을 정한 뒤 구체화합니다. 이는 공개 정보와 가상 회의에서 도출한 제안이며 실제 서비스 도입 결정은 아닙니다.</w:t>
      </w:r>
    </w:p>
    <w:p>
      <w:pPr>
        <w:pStyle w:val="Heading1"/>
      </w:pPr>
      <w:r>
        <w:t>1 배경 및 목적</w:t>
      </w:r>
    </w:p>
    <w:p>
      <w:pPr/>
      <w:r>
        <w:t>가상 부서협업 TF는 교사 지원 업무를 콘텐츠 안내, 문의 대응, 연수 운영의 관점에서 함께 살펴보기로 했습니다. 공개 자료에는 엠티처의 학교급별 서비스 구분, 참고서 자료실의 자료 유형, 초코클래스의 학교·기관용 활용 설명이 있습니다. 이러한 사실은 검토 대상의 맥락을 제공하지만 교사의 실제 불편이나 개선 필요성을 증명하지는 않습니다.</w:t>
      </w:r>
    </w:p>
    <w:p>
      <w:pPr/>
      <w:r>
        <w:t>이번 보고서의 목적은 개선 후보를 같은 기준으로 비교하고, 초안 작성에 필요한 협업과 확인 사항을 구분하는 것입니다. 실제 이용자 조사와 내부 운영 검토를 거치기 전에는 우선 검토 순서만 제안합니다.</w:t>
      </w:r>
    </w:p>
    <w:p>
      <w:pPr>
        <w:pStyle w:val="Heading1"/>
      </w:pPr>
      <w:r>
        <w:t>2 개선 후보 개요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cantSplit/>
          <w:tblHeader/>
        </w:trPr>
        <w:tc>
          <w:tcPr>
            <w:tcW w:type="dxa" w:w="637"/>
            <w:vAlign w:val="center"/>
            <w:tcMar>
              <w:top w:w="90" w:type="dxa"/>
              <w:left w:w="105" w:type="dxa"/>
              <w:bottom w:w="90" w:type="dxa"/>
              <w:right w:w="105" w:type="dxa"/>
            </w:tcMar>
            <w:shd w:fill="E8EEF4"/>
          </w:tcPr>
          <w:p>
            <w:pPr>
              <w:spacing w:after="0" w:line="252" w:lineRule="auto"/>
              <w:jc w:val="center"/>
            </w:pPr>
            <w:r>
              <w:rPr>
                <w:rFonts w:ascii="맑은 고딕" w:hAnsi="맑은 고딕" w:eastAsia="맑은 고딕"/>
                <w:b/>
                <w:color w:val="000000"/>
                <w:sz w:val="18"/>
              </w:rPr>
              <w:t>후보</w:t>
            </w:r>
          </w:p>
        </w:tc>
        <w:tc>
          <w:tcPr>
            <w:tcW w:type="dxa" w:w="3322"/>
            <w:vAlign w:val="center"/>
            <w:tcMar>
              <w:top w:w="90" w:type="dxa"/>
              <w:left w:w="105" w:type="dxa"/>
              <w:bottom w:w="90" w:type="dxa"/>
              <w:right w:w="105" w:type="dxa"/>
            </w:tcMar>
            <w:shd w:fill="E8EEF4"/>
          </w:tcPr>
          <w:p>
            <w:pPr>
              <w:spacing w:after="0" w:line="252" w:lineRule="auto"/>
            </w:pPr>
            <w:r>
              <w:rPr>
                <w:rFonts w:ascii="맑은 고딕" w:hAnsi="맑은 고딕" w:eastAsia="맑은 고딕"/>
                <w:b/>
                <w:color w:val="000000"/>
                <w:sz w:val="18"/>
              </w:rPr>
              <w:t>개선안</w:t>
            </w:r>
          </w:p>
        </w:tc>
        <w:tc>
          <w:tcPr>
            <w:tcW w:type="dxa" w:w="2436"/>
            <w:vAlign w:val="center"/>
            <w:tcMar>
              <w:top w:w="90" w:type="dxa"/>
              <w:left w:w="105" w:type="dxa"/>
              <w:bottom w:w="90" w:type="dxa"/>
              <w:right w:w="105" w:type="dxa"/>
            </w:tcMar>
            <w:shd w:fill="E8EEF4"/>
          </w:tcPr>
          <w:p>
            <w:pPr>
              <w:spacing w:after="0" w:line="252" w:lineRule="auto"/>
            </w:pPr>
            <w:r>
              <w:rPr>
                <w:rFonts w:ascii="맑은 고딕" w:hAnsi="맑은 고딕" w:eastAsia="맑은 고딕"/>
                <w:b/>
                <w:color w:val="000000"/>
                <w:sz w:val="18"/>
              </w:rPr>
              <w:t>초안 산출물</w:t>
            </w:r>
          </w:p>
        </w:tc>
        <w:tc>
          <w:tcPr>
            <w:tcW w:type="dxa" w:w="3129"/>
            <w:vAlign w:val="center"/>
            <w:tcMar>
              <w:top w:w="90" w:type="dxa"/>
              <w:left w:w="105" w:type="dxa"/>
              <w:bottom w:w="90" w:type="dxa"/>
              <w:right w:w="105" w:type="dxa"/>
            </w:tcMar>
            <w:shd w:fill="E8EEF4"/>
          </w:tcPr>
          <w:p>
            <w:pPr>
              <w:spacing w:after="0" w:line="252" w:lineRule="auto"/>
            </w:pPr>
            <w:r>
              <w:rPr>
                <w:rFonts w:ascii="맑은 고딕" w:hAnsi="맑은 고딕" w:eastAsia="맑은 고딕"/>
                <w:b/>
                <w:color w:val="000000"/>
                <w:sz w:val="18"/>
              </w:rPr>
              <w:t>검토 방향</w:t>
            </w:r>
          </w:p>
        </w:tc>
      </w:tr>
      <w:tr>
        <w:trPr>
          <w:cantSplit/>
        </w:trPr>
        <w:tc>
          <w:tcPr>
            <w:tcW w:type="dxa" w:w="637"/>
            <w:vAlign w:val="center"/>
            <w:tcMar>
              <w:top w:w="90" w:type="dxa"/>
              <w:left w:w="105" w:type="dxa"/>
              <w:bottom w:w="90" w:type="dxa"/>
              <w:right w:w="105" w:type="dxa"/>
            </w:tcMar>
            <w:shd w:fill="FFFFFF"/>
          </w:tcPr>
          <w:p>
            <w:pPr>
              <w:spacing w:after="0" w:line="252" w:lineRule="auto"/>
              <w:jc w:val="center"/>
            </w:pPr>
            <w:r>
              <w:rPr>
                <w:rFonts w:ascii="맑은 고딕" w:hAnsi="맑은 고딕" w:eastAsia="맑은 고딕"/>
                <w:b w:val="0"/>
                <w:color w:val="000000"/>
                <w:sz w:val="18"/>
              </w:rPr>
              <w:t>A</w:t>
            </w:r>
          </w:p>
        </w:tc>
        <w:tc>
          <w:tcPr>
            <w:tcW w:type="dxa" w:w="3322"/>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수업자료 탐색 안내 개선</w:t>
            </w:r>
          </w:p>
        </w:tc>
        <w:tc>
          <w:tcPr>
            <w:tcW w:type="dxa" w:w="2436"/>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학교급·자료 유형별 안내 흐름</w:t>
            </w:r>
          </w:p>
        </w:tc>
        <w:tc>
          <w:tcPr>
            <w:tcW w:type="dxa" w:w="3129"/>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먼저 초안 검토</w:t>
            </w:r>
          </w:p>
        </w:tc>
      </w:tr>
      <w:tr>
        <w:trPr>
          <w:cantSplit/>
        </w:trPr>
        <w:tc>
          <w:tcPr>
            <w:tcW w:type="dxa" w:w="637"/>
            <w:vAlign w:val="center"/>
            <w:tcMar>
              <w:top w:w="90" w:type="dxa"/>
              <w:left w:w="105" w:type="dxa"/>
              <w:bottom w:w="90" w:type="dxa"/>
              <w:right w:w="105" w:type="dxa"/>
            </w:tcMar>
            <w:shd w:fill="F6F8FA"/>
          </w:tcPr>
          <w:p>
            <w:pPr>
              <w:spacing w:after="0" w:line="252" w:lineRule="auto"/>
              <w:jc w:val="center"/>
            </w:pPr>
            <w:r>
              <w:rPr>
                <w:rFonts w:ascii="맑은 고딕" w:hAnsi="맑은 고딕" w:eastAsia="맑은 고딕"/>
                <w:b w:val="0"/>
                <w:color w:val="000000"/>
                <w:sz w:val="18"/>
              </w:rPr>
              <w:t>B</w:t>
            </w:r>
          </w:p>
        </w:tc>
        <w:tc>
          <w:tcPr>
            <w:tcW w:type="dxa" w:w="3322"/>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교재 문의 FAQ 개선</w:t>
            </w:r>
          </w:p>
        </w:tc>
        <w:tc>
          <w:tcPr>
            <w:tcW w:type="dxa" w:w="2436"/>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근거 링크가 있는 예시 질문과 답변</w:t>
            </w:r>
          </w:p>
        </w:tc>
        <w:tc>
          <w:tcPr>
            <w:tcW w:type="dxa" w:w="3129"/>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근거 자료 병행 정리</w:t>
            </w:r>
          </w:p>
        </w:tc>
      </w:tr>
      <w:tr>
        <w:trPr>
          <w:cantSplit/>
        </w:trPr>
        <w:tc>
          <w:tcPr>
            <w:tcW w:type="dxa" w:w="637"/>
            <w:vAlign w:val="center"/>
            <w:tcMar>
              <w:top w:w="90" w:type="dxa"/>
              <w:left w:w="105" w:type="dxa"/>
              <w:bottom w:w="90" w:type="dxa"/>
              <w:right w:w="105" w:type="dxa"/>
            </w:tcMar>
            <w:shd w:fill="FFFFFF"/>
          </w:tcPr>
          <w:p>
            <w:pPr>
              <w:spacing w:after="0" w:line="252" w:lineRule="auto"/>
              <w:jc w:val="center"/>
            </w:pPr>
            <w:r>
              <w:rPr>
                <w:rFonts w:ascii="맑은 고딕" w:hAnsi="맑은 고딕" w:eastAsia="맑은 고딕"/>
                <w:b w:val="0"/>
                <w:color w:val="000000"/>
                <w:sz w:val="18"/>
              </w:rPr>
              <w:t>C</w:t>
            </w:r>
          </w:p>
        </w:tc>
        <w:tc>
          <w:tcPr>
            <w:tcW w:type="dxa" w:w="3322"/>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교사 연수 운영 개선</w:t>
            </w:r>
          </w:p>
        </w:tc>
        <w:tc>
          <w:tcPr>
            <w:tcW w:type="dxa" w:w="2436"/>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신청·준비·진행·후속 안내 초안</w:t>
            </w:r>
          </w:p>
        </w:tc>
        <w:tc>
          <w:tcPr>
            <w:tcW w:type="dxa" w:w="3129"/>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시범 검토 담당·일정 미정</w:t>
            </w:r>
          </w:p>
        </w:tc>
      </w:tr>
    </w:tbl>
    <w:p>
      <w:pPr>
        <w:spacing w:after="0" w:line="84" w:lineRule="auto"/>
      </w:pPr>
    </w:p>
    <w:p>
      <w:pPr>
        <w:pStyle w:val="Heading1"/>
      </w:pPr>
      <w:r>
        <w:t>3 선정 기준</w:t>
      </w:r>
    </w:p>
    <w:p>
      <w:pPr/>
      <w:r>
        <w:t>교사 편의, 실행 가능성, 운영 리스크를 공통 기준으로 사용합니다. 교사 편의는 이용 목적과 다음 행동이 명확해지는지, 실행 가능성은 공개 자료를 바탕으로 검토 가능한 초안을 만들 수 있는지, 운영 리스크는 안내 오류와 근거 없는 약속을 통제할 수 있는지 살펴봅니다. 기준별 점수와 효과 수치는 부여하지 않습니다.</w:t>
      </w:r>
    </w:p>
    <w:p>
      <w:pPr>
        <w:pStyle w:val="Heading1"/>
      </w:pPr>
      <w:r>
        <w:t>4 후보별 상세 분석</w:t>
      </w:r>
    </w:p>
    <w:p>
      <w:pPr>
        <w:pStyle w:val="Heading2"/>
      </w:pPr>
      <w:r>
        <w:t>후보 A 수업자료 탐색 안내 개선</w:t>
      </w:r>
    </w:p>
    <w:p>
      <w:pPr/>
      <w:r>
        <w:t>공개 사실: 엠티처는 초등·중학·고등 서비스를 구분하고 있습니다[1]. 참고서 자료실은 정답과 해설, 정오표, 듣기 MP3 등의 자료 유형을 제시합니다[2]. 이 사실만으로 현재 탐색이 어렵다고 판단하지 않습니다.</w:t>
      </w:r>
    </w:p>
    <w:p>
      <w:pPr/>
      <w:r>
        <w:t>개선 제안: 필요한 자료의 종류를 먼저 고른 뒤 공식 안내로 이동하는 흐름을 교육용 초안으로 작성합니다. 화면 개편을 전제로 하지 않고, 기존 안내와 중복되는지 검토할 수 있는 문장과 경로 예시를 만듭니다.</w:t>
      </w:r>
    </w:p>
    <w:p>
      <w:pPr/>
      <w:r>
        <w:t>효과 가설 및 확인 필요: 목적에 맞는 자료 경로를 설명하면 다음 행동을 이해하는 데 도움이 될 수 있습니다. 실제 탐색 시간과 이해도 변화는 확인되지 않았습니다. 최신 메뉴명, 로그인 조건, 링크 유효성, 기존 안내와의 중복을 확인해야 합니다.</w:t>
      </w:r>
    </w:p>
    <w:p>
      <w:pPr>
        <w:pStyle w:val="Heading2"/>
      </w:pPr>
      <w:r>
        <w:t>후보 B 교재 문의 FAQ 개선</w:t>
      </w:r>
    </w:p>
    <w:p>
      <w:pPr/>
      <w:r>
        <w:t>공개 사실: 참고서 자료실에 정답과 해설, 정오표, 듣기 MP3 등 교재 관련 자료 메뉴가 있습니다[2]. 공개 메뉴의 존재가 문의량이 많다거나 기존 답변이 부족하다는 뜻은 아닙니다.</w:t>
      </w:r>
    </w:p>
    <w:p>
      <w:pPr/>
      <w:r>
        <w:t>개선 제안: 자료 유형별 예시 질문을 만들고, 답변마다 공식 자료의 위치와 확인에 필요한 교재 정보를 연결합니다. 자료에 답이 없으면 확인 필요로 남기며 문의 창구나 처리 기한을 임의로 추가하지 않습니다.</w:t>
      </w:r>
    </w:p>
    <w:p>
      <w:pPr/>
      <w:r>
        <w:t>효과 가설 및 확인 필요: 같은 근거를 참조하는 답변 초안은 설명의 일관성을 높이는 데 도움이 될 수 있습니다. 실제 문의 유형, 빈도, 담당 업무와 승인 절차는 확인하지 않았으므로 검토자가 별도로 확인해야 합니다.</w:t>
      </w:r>
    </w:p>
    <w:p>
      <w:pPr>
        <w:pStyle w:val="Heading2"/>
      </w:pPr>
      <w:r>
        <w:t>후보 C 교사 연수 운영 개선</w:t>
      </w:r>
    </w:p>
    <w:p>
      <w:pPr/>
      <w:r>
        <w:t>공개 사실: 초코클래스는 학교·기관용 학습플랫폼으로 소개되며, 교사가 설정하는 시간표와 학습자료 공유 등의 기능을 설명합니다[3]. 이 자료는 현재 연수의 제공 여부, 방식이나 운영상 문제를 알려 주지는 않습니다.</w:t>
      </w:r>
    </w:p>
    <w:p>
      <w:pPr/>
      <w:r>
        <w:t>개선 제안: 교사가 디지털 학습서비스를 이해하고 활용한다는 가상 상황을 두고 신청 안내, 사전 준비, 진행, 후속 안내의 연결을 검토합니다. 초코클래스는 활용 맥락의 참고 대상이며 실제 연수를 운영한다고 가정하지 않습니다.</w:t>
      </w:r>
    </w:p>
    <w:p>
      <w:pPr/>
      <w:r>
        <w:t>효과 가설 및 확인 필요: 단계별 준비 사항을 명확히 안내하면 참여 준비를 돕는 데 유용할 수 있습니다. 시범 검토의 담당과 일정은 미정입니다. 실제 운영 여부, 참가 조건, 제공 가능한 자료와 피드백 방식부터 확인해야 합니다.</w:t>
      </w:r>
    </w:p>
    <w:p>
      <w:pPr>
        <w:pStyle w:val="Heading1"/>
      </w:pPr>
      <w:r>
        <w:t>5 실행 전략</w:t>
      </w:r>
    </w:p>
    <w:p>
      <w:pPr/>
      <w:r>
        <w:t>A는 공개 메뉴와 자료 유형을 활용해 설명 문장의 초안을 비교할 수 있으므로 먼저 검토합니다. 김대리는 A의 안내 흐름을 작성하면서 B의 답변 근거가 될 공식 링크를 함께 정리합니다. C는 필요한 운영 조건을 질문 목록으로 남기고 담당과 일정이 정해진 뒤 시범 검토안을 보완합니다.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cantSplit/>
          <w:tblHeader/>
        </w:trPr>
        <w:tc>
          <w:tcPr>
            <w:tcW w:type="dxa" w:w="2326"/>
            <w:vAlign w:val="center"/>
            <w:tcMar>
              <w:top w:w="90" w:type="dxa"/>
              <w:left w:w="105" w:type="dxa"/>
              <w:bottom w:w="90" w:type="dxa"/>
              <w:right w:w="105" w:type="dxa"/>
            </w:tcMar>
            <w:shd w:fill="E8EEF4"/>
          </w:tcPr>
          <w:p>
            <w:pPr>
              <w:spacing w:after="0" w:line="252" w:lineRule="auto"/>
              <w:jc w:val="center"/>
            </w:pPr>
            <w:r>
              <w:rPr>
                <w:rFonts w:ascii="맑은 고딕" w:hAnsi="맑은 고딕" w:eastAsia="맑은 고딕"/>
                <w:b/>
                <w:color w:val="000000"/>
                <w:sz w:val="18"/>
              </w:rPr>
              <w:t>협업 관점</w:t>
            </w:r>
          </w:p>
        </w:tc>
        <w:tc>
          <w:tcPr>
            <w:tcW w:type="dxa" w:w="3599"/>
            <w:vAlign w:val="center"/>
            <w:tcMar>
              <w:top w:w="90" w:type="dxa"/>
              <w:left w:w="105" w:type="dxa"/>
              <w:bottom w:w="90" w:type="dxa"/>
              <w:right w:w="105" w:type="dxa"/>
            </w:tcMar>
            <w:shd w:fill="E8EEF4"/>
          </w:tcPr>
          <w:p>
            <w:pPr>
              <w:spacing w:after="0" w:line="252" w:lineRule="auto"/>
            </w:pPr>
            <w:r>
              <w:rPr>
                <w:rFonts w:ascii="맑은 고딕" w:hAnsi="맑은 고딕" w:eastAsia="맑은 고딕"/>
                <w:b/>
                <w:color w:val="000000"/>
                <w:sz w:val="18"/>
              </w:rPr>
              <w:t>검토할 내용</w:t>
            </w:r>
          </w:p>
        </w:tc>
        <w:tc>
          <w:tcPr>
            <w:tcW w:type="dxa" w:w="3599"/>
            <w:vAlign w:val="center"/>
            <w:tcMar>
              <w:top w:w="90" w:type="dxa"/>
              <w:left w:w="105" w:type="dxa"/>
              <w:bottom w:w="90" w:type="dxa"/>
              <w:right w:w="105" w:type="dxa"/>
            </w:tcMar>
            <w:shd w:fill="E8EEF4"/>
          </w:tcPr>
          <w:p>
            <w:pPr>
              <w:spacing w:after="0" w:line="252" w:lineRule="auto"/>
            </w:pPr>
            <w:r>
              <w:rPr>
                <w:rFonts w:ascii="맑은 고딕" w:hAnsi="맑은 고딕" w:eastAsia="맑은 고딕"/>
                <w:b/>
                <w:color w:val="000000"/>
                <w:sz w:val="18"/>
              </w:rPr>
              <w:t>전달할 산출물</w:t>
            </w:r>
          </w:p>
        </w:tc>
      </w:tr>
      <w:tr>
        <w:trPr>
          <w:cantSplit/>
        </w:trPr>
        <w:tc>
          <w:tcPr>
            <w:tcW w:type="dxa" w:w="2326"/>
            <w:vAlign w:val="center"/>
            <w:tcMar>
              <w:top w:w="90" w:type="dxa"/>
              <w:left w:w="105" w:type="dxa"/>
              <w:bottom w:w="90" w:type="dxa"/>
              <w:right w:w="105" w:type="dxa"/>
            </w:tcMar>
            <w:shd w:fill="FFFFFF"/>
          </w:tcPr>
          <w:p>
            <w:pPr>
              <w:spacing w:after="0" w:line="252" w:lineRule="auto"/>
              <w:jc w:val="center"/>
            </w:pPr>
            <w:r>
              <w:rPr>
                <w:rFonts w:ascii="맑은 고딕" w:hAnsi="맑은 고딕" w:eastAsia="맑은 고딕"/>
                <w:b w:val="0"/>
                <w:color w:val="000000"/>
                <w:sz w:val="18"/>
              </w:rPr>
              <w:t>콘텐츠·편집</w:t>
            </w:r>
          </w:p>
        </w:tc>
        <w:tc>
          <w:tcPr>
            <w:tcW w:type="dxa" w:w="3599"/>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자료 명칭과 설명이 정확한지</w:t>
            </w:r>
          </w:p>
        </w:tc>
        <w:tc>
          <w:tcPr>
            <w:tcW w:type="dxa" w:w="3599"/>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용어 및 근거 확인 메모</w:t>
            </w:r>
          </w:p>
        </w:tc>
      </w:tr>
      <w:tr>
        <w:trPr>
          <w:cantSplit/>
        </w:trPr>
        <w:tc>
          <w:tcPr>
            <w:tcW w:type="dxa" w:w="2326"/>
            <w:vAlign w:val="center"/>
            <w:tcMar>
              <w:top w:w="90" w:type="dxa"/>
              <w:left w:w="105" w:type="dxa"/>
              <w:bottom w:w="90" w:type="dxa"/>
              <w:right w:w="105" w:type="dxa"/>
            </w:tcMar>
            <w:shd w:fill="F6F8FA"/>
          </w:tcPr>
          <w:p>
            <w:pPr>
              <w:spacing w:after="0" w:line="252" w:lineRule="auto"/>
              <w:jc w:val="center"/>
            </w:pPr>
            <w:r>
              <w:rPr>
                <w:rFonts w:ascii="맑은 고딕" w:hAnsi="맑은 고딕" w:eastAsia="맑은 고딕"/>
                <w:b w:val="0"/>
                <w:color w:val="000000"/>
                <w:sz w:val="18"/>
              </w:rPr>
              <w:t>영업·마케팅·고객지원</w:t>
            </w:r>
          </w:p>
        </w:tc>
        <w:tc>
          <w:tcPr>
            <w:tcW w:type="dxa" w:w="3599"/>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대상 독자와 다음 행동이 명료한지</w:t>
            </w:r>
          </w:p>
        </w:tc>
        <w:tc>
          <w:tcPr>
            <w:tcW w:type="dxa" w:w="3599"/>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안내·답변 검토 의견</w:t>
            </w:r>
          </w:p>
        </w:tc>
      </w:tr>
      <w:tr>
        <w:trPr>
          <w:cantSplit/>
        </w:trPr>
        <w:tc>
          <w:tcPr>
            <w:tcW w:type="dxa" w:w="2326"/>
            <w:vAlign w:val="center"/>
            <w:tcMar>
              <w:top w:w="90" w:type="dxa"/>
              <w:left w:w="105" w:type="dxa"/>
              <w:bottom w:w="90" w:type="dxa"/>
              <w:right w:w="105" w:type="dxa"/>
            </w:tcMar>
            <w:shd w:fill="FFFFFF"/>
          </w:tcPr>
          <w:p>
            <w:pPr>
              <w:spacing w:after="0" w:line="252" w:lineRule="auto"/>
              <w:jc w:val="center"/>
            </w:pPr>
            <w:r>
              <w:rPr>
                <w:rFonts w:ascii="맑은 고딕" w:hAnsi="맑은 고딕" w:eastAsia="맑은 고딕"/>
                <w:b w:val="0"/>
                <w:color w:val="000000"/>
                <w:sz w:val="18"/>
              </w:rPr>
              <w:t>디지털·운영</w:t>
            </w:r>
          </w:p>
        </w:tc>
        <w:tc>
          <w:tcPr>
            <w:tcW w:type="dxa" w:w="3599"/>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접근 조건과 링크가 맞는지</w:t>
            </w:r>
          </w:p>
        </w:tc>
        <w:tc>
          <w:tcPr>
            <w:tcW w:type="dxa" w:w="3599"/>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이용 조건 확인 사항</w:t>
            </w:r>
          </w:p>
        </w:tc>
      </w:tr>
      <w:tr>
        <w:trPr>
          <w:cantSplit/>
        </w:trPr>
        <w:tc>
          <w:tcPr>
            <w:tcW w:type="dxa" w:w="2326"/>
            <w:vAlign w:val="center"/>
            <w:tcMar>
              <w:top w:w="90" w:type="dxa"/>
              <w:left w:w="105" w:type="dxa"/>
              <w:bottom w:w="90" w:type="dxa"/>
              <w:right w:w="105" w:type="dxa"/>
            </w:tcMar>
            <w:shd w:fill="F6F8FA"/>
          </w:tcPr>
          <w:p>
            <w:pPr>
              <w:spacing w:after="0" w:line="252" w:lineRule="auto"/>
              <w:jc w:val="center"/>
            </w:pPr>
            <w:r>
              <w:rPr>
                <w:rFonts w:ascii="맑은 고딕" w:hAnsi="맑은 고딕" w:eastAsia="맑은 고딕"/>
                <w:b w:val="0"/>
                <w:color w:val="000000"/>
                <w:sz w:val="18"/>
              </w:rPr>
              <w:t>인사·경영지원</w:t>
            </w:r>
          </w:p>
        </w:tc>
        <w:tc>
          <w:tcPr>
            <w:tcW w:type="dxa" w:w="3599"/>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가상 연수의 준비와 운영 조건</w:t>
            </w:r>
          </w:p>
        </w:tc>
        <w:tc>
          <w:tcPr>
            <w:tcW w:type="dxa" w:w="3599"/>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담당·일정 확인 질문</w:t>
            </w:r>
          </w:p>
        </w:tc>
      </w:tr>
    </w:tbl>
    <w:p>
      <w:pPr>
        <w:spacing w:after="0" w:line="84" w:lineRule="auto"/>
      </w:pPr>
    </w:p>
    <w:p>
      <w:pPr/>
      <w:r>
        <w:t>표의 구분은 전사교육을 위한 직무 관점이며 실제 미래엔 조직명이나 업무 배분을 뜻하지 않습니다. 외부에 안내하거나 서비스를 바꾸기 전에는 해당 업무의 검토와 의사결정이 별도로 필요합니다.</w:t>
      </w:r>
    </w:p>
    <w:p>
      <w:pPr>
        <w:pStyle w:val="Heading1"/>
      </w:pPr>
      <w:r>
        <w:t>6 리스크 및 대응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cantSplit/>
          <w:tblHeader/>
        </w:trPr>
        <w:tc>
          <w:tcPr>
            <w:tcW w:type="dxa" w:w="2326"/>
            <w:vAlign w:val="center"/>
            <w:tcMar>
              <w:top w:w="90" w:type="dxa"/>
              <w:left w:w="105" w:type="dxa"/>
              <w:bottom w:w="90" w:type="dxa"/>
              <w:right w:w="105" w:type="dxa"/>
            </w:tcMar>
            <w:shd w:fill="E8EEF4"/>
          </w:tcPr>
          <w:p>
            <w:pPr>
              <w:spacing w:after="0" w:line="252" w:lineRule="auto"/>
              <w:jc w:val="center"/>
            </w:pPr>
            <w:r>
              <w:rPr>
                <w:rFonts w:ascii="맑은 고딕" w:hAnsi="맑은 고딕" w:eastAsia="맑은 고딕"/>
                <w:b/>
                <w:color w:val="000000"/>
                <w:sz w:val="18"/>
              </w:rPr>
              <w:t>리스크</w:t>
            </w:r>
          </w:p>
        </w:tc>
        <w:tc>
          <w:tcPr>
            <w:tcW w:type="dxa" w:w="3599"/>
            <w:vAlign w:val="center"/>
            <w:tcMar>
              <w:top w:w="90" w:type="dxa"/>
              <w:left w:w="105" w:type="dxa"/>
              <w:bottom w:w="90" w:type="dxa"/>
              <w:right w:w="105" w:type="dxa"/>
            </w:tcMar>
            <w:shd w:fill="E8EEF4"/>
          </w:tcPr>
          <w:p>
            <w:pPr>
              <w:spacing w:after="0" w:line="252" w:lineRule="auto"/>
            </w:pPr>
            <w:r>
              <w:rPr>
                <w:rFonts w:ascii="맑은 고딕" w:hAnsi="맑은 고딕" w:eastAsia="맑은 고딕"/>
                <w:b/>
                <w:color w:val="000000"/>
                <w:sz w:val="18"/>
              </w:rPr>
              <w:t>대응</w:t>
            </w:r>
          </w:p>
        </w:tc>
        <w:tc>
          <w:tcPr>
            <w:tcW w:type="dxa" w:w="3599"/>
            <w:vAlign w:val="center"/>
            <w:tcMar>
              <w:top w:w="90" w:type="dxa"/>
              <w:left w:w="105" w:type="dxa"/>
              <w:bottom w:w="90" w:type="dxa"/>
              <w:right w:w="105" w:type="dxa"/>
            </w:tcMar>
            <w:shd w:fill="E8EEF4"/>
          </w:tcPr>
          <w:p>
            <w:pPr>
              <w:spacing w:after="0" w:line="252" w:lineRule="auto"/>
            </w:pPr>
            <w:r>
              <w:rPr>
                <w:rFonts w:ascii="맑은 고딕" w:hAnsi="맑은 고딕" w:eastAsia="맑은 고딕"/>
                <w:b/>
                <w:color w:val="000000"/>
                <w:sz w:val="18"/>
              </w:rPr>
              <w:t>남길 확인 사항</w:t>
            </w:r>
          </w:p>
        </w:tc>
      </w:tr>
      <w:tr>
        <w:trPr>
          <w:cantSplit/>
        </w:trPr>
        <w:tc>
          <w:tcPr>
            <w:tcW w:type="dxa" w:w="2326"/>
            <w:vAlign w:val="center"/>
            <w:tcMar>
              <w:top w:w="90" w:type="dxa"/>
              <w:left w:w="105" w:type="dxa"/>
              <w:bottom w:w="90" w:type="dxa"/>
              <w:right w:w="105" w:type="dxa"/>
            </w:tcMar>
            <w:shd w:fill="FFFFFF"/>
          </w:tcPr>
          <w:p>
            <w:pPr>
              <w:spacing w:after="0" w:line="252" w:lineRule="auto"/>
              <w:jc w:val="center"/>
            </w:pPr>
            <w:r>
              <w:rPr>
                <w:rFonts w:ascii="맑은 고딕" w:hAnsi="맑은 고딕" w:eastAsia="맑은 고딕"/>
                <w:b w:val="0"/>
                <w:color w:val="000000"/>
                <w:sz w:val="18"/>
              </w:rPr>
              <w:t>공개 기능을 실제 불편으로 해석</w:t>
            </w:r>
          </w:p>
        </w:tc>
        <w:tc>
          <w:tcPr>
            <w:tcW w:type="dxa" w:w="3599"/>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사실·제안·가설을 문장에서 구분</w:t>
            </w:r>
          </w:p>
        </w:tc>
        <w:tc>
          <w:tcPr>
            <w:tcW w:type="dxa" w:w="3599"/>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불편 여부는 이용자 조사로 확인</w:t>
            </w:r>
          </w:p>
        </w:tc>
      </w:tr>
      <w:tr>
        <w:trPr>
          <w:cantSplit/>
        </w:trPr>
        <w:tc>
          <w:tcPr>
            <w:tcW w:type="dxa" w:w="2326"/>
            <w:vAlign w:val="center"/>
            <w:tcMar>
              <w:top w:w="90" w:type="dxa"/>
              <w:left w:w="105" w:type="dxa"/>
              <w:bottom w:w="90" w:type="dxa"/>
              <w:right w:w="105" w:type="dxa"/>
            </w:tcMar>
            <w:shd w:fill="F6F8FA"/>
          </w:tcPr>
          <w:p>
            <w:pPr>
              <w:spacing w:after="0" w:line="252" w:lineRule="auto"/>
              <w:jc w:val="center"/>
            </w:pPr>
            <w:r>
              <w:rPr>
                <w:rFonts w:ascii="맑은 고딕" w:hAnsi="맑은 고딕" w:eastAsia="맑은 고딕"/>
                <w:b w:val="0"/>
                <w:color w:val="000000"/>
                <w:sz w:val="18"/>
              </w:rPr>
              <w:t>오래된 링크와 메뉴명 사용</w:t>
            </w:r>
          </w:p>
        </w:tc>
        <w:tc>
          <w:tcPr>
            <w:tcW w:type="dxa" w:w="3599"/>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공식 안내의 최신 상태 대조</w:t>
            </w:r>
          </w:p>
        </w:tc>
        <w:tc>
          <w:tcPr>
            <w:tcW w:type="dxa" w:w="3599"/>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확인일과 접근 조건 기록</w:t>
            </w:r>
          </w:p>
        </w:tc>
      </w:tr>
      <w:tr>
        <w:trPr>
          <w:cantSplit/>
        </w:trPr>
        <w:tc>
          <w:tcPr>
            <w:tcW w:type="dxa" w:w="2326"/>
            <w:vAlign w:val="center"/>
            <w:tcMar>
              <w:top w:w="90" w:type="dxa"/>
              <w:left w:w="105" w:type="dxa"/>
              <w:bottom w:w="90" w:type="dxa"/>
              <w:right w:w="105" w:type="dxa"/>
            </w:tcMar>
            <w:shd w:fill="FFFFFF"/>
          </w:tcPr>
          <w:p>
            <w:pPr>
              <w:spacing w:after="0" w:line="252" w:lineRule="auto"/>
              <w:jc w:val="center"/>
            </w:pPr>
            <w:r>
              <w:rPr>
                <w:rFonts w:ascii="맑은 고딕" w:hAnsi="맑은 고딕" w:eastAsia="맑은 고딕"/>
                <w:b w:val="0"/>
                <w:color w:val="000000"/>
                <w:sz w:val="18"/>
              </w:rPr>
              <w:t>답변에 정책이나 약속을 추가</w:t>
            </w:r>
          </w:p>
        </w:tc>
        <w:tc>
          <w:tcPr>
            <w:tcW w:type="dxa" w:w="3599"/>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출처가 없는 설명은 확정하지 않음</w:t>
            </w:r>
          </w:p>
        </w:tc>
        <w:tc>
          <w:tcPr>
            <w:tcW w:type="dxa" w:w="3599"/>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미확인 항목은 확인 필요로 표시</w:t>
            </w:r>
          </w:p>
        </w:tc>
      </w:tr>
      <w:tr>
        <w:trPr>
          <w:cantSplit/>
        </w:trPr>
        <w:tc>
          <w:tcPr>
            <w:tcW w:type="dxa" w:w="2326"/>
            <w:vAlign w:val="center"/>
            <w:tcMar>
              <w:top w:w="90" w:type="dxa"/>
              <w:left w:w="105" w:type="dxa"/>
              <w:bottom w:w="90" w:type="dxa"/>
              <w:right w:w="105" w:type="dxa"/>
            </w:tcMar>
            <w:shd w:fill="F6F8FA"/>
          </w:tcPr>
          <w:p>
            <w:pPr>
              <w:spacing w:after="0" w:line="252" w:lineRule="auto"/>
              <w:jc w:val="center"/>
            </w:pPr>
            <w:r>
              <w:rPr>
                <w:rFonts w:ascii="맑은 고딕" w:hAnsi="맑은 고딕" w:eastAsia="맑은 고딕"/>
                <w:b w:val="0"/>
                <w:color w:val="000000"/>
                <w:sz w:val="18"/>
              </w:rPr>
              <w:t>검토안을 실제 운영 일정으로 오인</w:t>
            </w:r>
          </w:p>
        </w:tc>
        <w:tc>
          <w:tcPr>
            <w:tcW w:type="dxa" w:w="3599"/>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제출 일정과 실제 적용 일정을 구분</w:t>
            </w:r>
          </w:p>
        </w:tc>
        <w:tc>
          <w:tcPr>
            <w:tcW w:type="dxa" w:w="3599"/>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C의 담당·일정 및 실제 도입 미정</w:t>
            </w:r>
          </w:p>
        </w:tc>
      </w:tr>
    </w:tbl>
    <w:p>
      <w:pPr>
        <w:spacing w:after="0" w:line="84" w:lineRule="auto"/>
      </w:pPr>
    </w:p>
    <w:p>
      <w:pPr>
        <w:pStyle w:val="Heading1"/>
        <w:pageBreakBefore/>
      </w:pPr>
      <w:r>
        <w:t>7 실행 일정</w:t>
      </w:r>
    </w:p>
    <w:p>
      <w:pPr/>
      <w:r>
        <w:t>아래 날짜는 교육용 보고서 작성 일정입니다. 실제 서비스 적용이나 연수 개최 일정은 정하지 않았습니다.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cantSplit/>
          <w:tblHeader/>
        </w:trPr>
        <w:tc>
          <w:tcPr>
            <w:tcW w:type="dxa" w:w="1606"/>
            <w:vAlign w:val="center"/>
            <w:tcMar>
              <w:top w:w="90" w:type="dxa"/>
              <w:left w:w="105" w:type="dxa"/>
              <w:bottom w:w="90" w:type="dxa"/>
              <w:right w:w="105" w:type="dxa"/>
            </w:tcMar>
            <w:shd w:fill="E8EEF4"/>
          </w:tcPr>
          <w:p>
            <w:pPr>
              <w:spacing w:after="0" w:line="252" w:lineRule="auto"/>
              <w:jc w:val="center"/>
            </w:pPr>
            <w:r>
              <w:rPr>
                <w:rFonts w:ascii="맑은 고딕" w:hAnsi="맑은 고딕" w:eastAsia="맑은 고딕"/>
                <w:b/>
                <w:color w:val="000000"/>
                <w:sz w:val="18"/>
              </w:rPr>
              <w:t>날짜</w:t>
            </w:r>
          </w:p>
        </w:tc>
        <w:tc>
          <w:tcPr>
            <w:tcW w:type="dxa" w:w="2990"/>
            <w:vAlign w:val="center"/>
            <w:tcMar>
              <w:top w:w="90" w:type="dxa"/>
              <w:left w:w="105" w:type="dxa"/>
              <w:bottom w:w="90" w:type="dxa"/>
              <w:right w:w="105" w:type="dxa"/>
            </w:tcMar>
            <w:shd w:fill="E8EEF4"/>
          </w:tcPr>
          <w:p>
            <w:pPr>
              <w:spacing w:after="0" w:line="252" w:lineRule="auto"/>
            </w:pPr>
            <w:r>
              <w:rPr>
                <w:rFonts w:ascii="맑은 고딕" w:hAnsi="맑은 고딕" w:eastAsia="맑은 고딕"/>
                <w:b/>
                <w:color w:val="000000"/>
                <w:sz w:val="18"/>
              </w:rPr>
              <w:t>활동</w:t>
            </w:r>
          </w:p>
        </w:tc>
        <w:tc>
          <w:tcPr>
            <w:tcW w:type="dxa" w:w="1550"/>
            <w:vAlign w:val="center"/>
            <w:tcMar>
              <w:top w:w="90" w:type="dxa"/>
              <w:left w:w="105" w:type="dxa"/>
              <w:bottom w:w="90" w:type="dxa"/>
              <w:right w:w="105" w:type="dxa"/>
            </w:tcMar>
            <w:shd w:fill="E8EEF4"/>
          </w:tcPr>
          <w:p>
            <w:pPr>
              <w:spacing w:after="0" w:line="252" w:lineRule="auto"/>
            </w:pPr>
            <w:r>
              <w:rPr>
                <w:rFonts w:ascii="맑은 고딕" w:hAnsi="맑은 고딕" w:eastAsia="맑은 고딕"/>
                <w:b/>
                <w:color w:val="000000"/>
                <w:sz w:val="18"/>
              </w:rPr>
              <w:t>담당</w:t>
            </w:r>
          </w:p>
        </w:tc>
        <w:tc>
          <w:tcPr>
            <w:tcW w:type="dxa" w:w="3378"/>
            <w:vAlign w:val="center"/>
            <w:tcMar>
              <w:top w:w="90" w:type="dxa"/>
              <w:left w:w="105" w:type="dxa"/>
              <w:bottom w:w="90" w:type="dxa"/>
              <w:right w:w="105" w:type="dxa"/>
            </w:tcMar>
            <w:shd w:fill="E8EEF4"/>
          </w:tcPr>
          <w:p>
            <w:pPr>
              <w:spacing w:after="0" w:line="252" w:lineRule="auto"/>
            </w:pPr>
            <w:r>
              <w:rPr>
                <w:rFonts w:ascii="맑은 고딕" w:hAnsi="맑은 고딕" w:eastAsia="맑은 고딕"/>
                <w:b/>
                <w:color w:val="000000"/>
                <w:sz w:val="18"/>
              </w:rPr>
              <w:t>산출물</w:t>
            </w:r>
          </w:p>
        </w:tc>
      </w:tr>
      <w:tr>
        <w:trPr>
          <w:cantSplit/>
        </w:trPr>
        <w:tc>
          <w:tcPr>
            <w:tcW w:type="dxa" w:w="1606"/>
            <w:vAlign w:val="center"/>
            <w:tcMar>
              <w:top w:w="90" w:type="dxa"/>
              <w:left w:w="105" w:type="dxa"/>
              <w:bottom w:w="90" w:type="dxa"/>
              <w:right w:w="105" w:type="dxa"/>
            </w:tcMar>
            <w:shd w:fill="FFFFFF"/>
          </w:tcPr>
          <w:p>
            <w:pPr>
              <w:spacing w:after="0" w:line="252" w:lineRule="auto"/>
              <w:jc w:val="center"/>
            </w:pPr>
            <w:r>
              <w:rPr>
                <w:rFonts w:ascii="맑은 고딕" w:hAnsi="맑은 고딕" w:eastAsia="맑은 고딕"/>
                <w:b w:val="0"/>
                <w:color w:val="000000"/>
                <w:sz w:val="18"/>
              </w:rPr>
              <w:t>2026-09-07</w:t>
            </w:r>
          </w:p>
        </w:tc>
        <w:tc>
          <w:tcPr>
            <w:tcW w:type="dxa" w:w="2990"/>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가상 부서협업 회의</w:t>
            </w:r>
          </w:p>
        </w:tc>
        <w:tc>
          <w:tcPr>
            <w:tcW w:type="dxa" w:w="1550"/>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김대리·박리더</w:t>
            </w:r>
          </w:p>
        </w:tc>
        <w:tc>
          <w:tcPr>
            <w:tcW w:type="dxa" w:w="3378"/>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회의 기록</w:t>
            </w:r>
          </w:p>
        </w:tc>
      </w:tr>
      <w:tr>
        <w:trPr>
          <w:cantSplit/>
        </w:trPr>
        <w:tc>
          <w:tcPr>
            <w:tcW w:type="dxa" w:w="1606"/>
            <w:vAlign w:val="center"/>
            <w:tcMar>
              <w:top w:w="90" w:type="dxa"/>
              <w:left w:w="105" w:type="dxa"/>
              <w:bottom w:w="90" w:type="dxa"/>
              <w:right w:w="105" w:type="dxa"/>
            </w:tcMar>
            <w:shd w:fill="F6F8FA"/>
          </w:tcPr>
          <w:p>
            <w:pPr>
              <w:spacing w:after="0" w:line="252" w:lineRule="auto"/>
              <w:jc w:val="center"/>
            </w:pPr>
            <w:r>
              <w:rPr>
                <w:rFonts w:ascii="맑은 고딕" w:hAnsi="맑은 고딕" w:eastAsia="맑은 고딕"/>
                <w:b w:val="0"/>
                <w:color w:val="000000"/>
                <w:sz w:val="18"/>
              </w:rPr>
              <w:t>2026-09-08</w:t>
            </w:r>
          </w:p>
        </w:tc>
        <w:tc>
          <w:tcPr>
            <w:tcW w:type="dxa" w:w="2990"/>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공개 자료 확인</w:t>
            </w:r>
          </w:p>
        </w:tc>
        <w:tc>
          <w:tcPr>
            <w:tcW w:type="dxa" w:w="1550"/>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김대리</w:t>
            </w:r>
          </w:p>
        </w:tc>
        <w:tc>
          <w:tcPr>
            <w:tcW w:type="dxa" w:w="3378"/>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출처 및 확인 필요 메모</w:t>
            </w:r>
          </w:p>
        </w:tc>
      </w:tr>
      <w:tr>
        <w:trPr>
          <w:cantSplit/>
        </w:trPr>
        <w:tc>
          <w:tcPr>
            <w:tcW w:type="dxa" w:w="1606"/>
            <w:vAlign w:val="center"/>
            <w:tcMar>
              <w:top w:w="90" w:type="dxa"/>
              <w:left w:w="105" w:type="dxa"/>
              <w:bottom w:w="90" w:type="dxa"/>
              <w:right w:w="105" w:type="dxa"/>
            </w:tcMar>
            <w:shd w:fill="FFFFFF"/>
          </w:tcPr>
          <w:p>
            <w:pPr>
              <w:spacing w:after="0" w:line="252" w:lineRule="auto"/>
              <w:jc w:val="center"/>
            </w:pPr>
            <w:r>
              <w:rPr>
                <w:rFonts w:ascii="맑은 고딕" w:hAnsi="맑은 고딕" w:eastAsia="맑은 고딕"/>
                <w:b w:val="0"/>
                <w:color w:val="000000"/>
                <w:sz w:val="18"/>
              </w:rPr>
              <w:t>2026-09-10</w:t>
            </w:r>
          </w:p>
        </w:tc>
        <w:tc>
          <w:tcPr>
            <w:tcW w:type="dxa" w:w="2990"/>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후보 비교·보고서 초안</w:t>
            </w:r>
          </w:p>
        </w:tc>
        <w:tc>
          <w:tcPr>
            <w:tcW w:type="dxa" w:w="1550"/>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김대리</w:t>
            </w:r>
          </w:p>
        </w:tc>
        <w:tc>
          <w:tcPr>
            <w:tcW w:type="dxa" w:w="3378"/>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7섹션 초안</w:t>
            </w:r>
          </w:p>
        </w:tc>
      </w:tr>
      <w:tr>
        <w:trPr>
          <w:cantSplit/>
        </w:trPr>
        <w:tc>
          <w:tcPr>
            <w:tcW w:type="dxa" w:w="1606"/>
            <w:vAlign w:val="center"/>
            <w:tcMar>
              <w:top w:w="90" w:type="dxa"/>
              <w:left w:w="105" w:type="dxa"/>
              <w:bottom w:w="90" w:type="dxa"/>
              <w:right w:w="105" w:type="dxa"/>
            </w:tcMar>
            <w:shd w:fill="F6F8FA"/>
          </w:tcPr>
          <w:p>
            <w:pPr>
              <w:spacing w:after="0" w:line="252" w:lineRule="auto"/>
              <w:jc w:val="center"/>
            </w:pPr>
            <w:r>
              <w:rPr>
                <w:rFonts w:ascii="맑은 고딕" w:hAnsi="맑은 고딕" w:eastAsia="맑은 고딕"/>
                <w:b w:val="0"/>
                <w:color w:val="000000"/>
                <w:sz w:val="18"/>
              </w:rPr>
              <w:t>2026-09-14</w:t>
            </w:r>
          </w:p>
        </w:tc>
        <w:tc>
          <w:tcPr>
            <w:tcW w:type="dxa" w:w="2990"/>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근거·표현 검토</w:t>
            </w:r>
          </w:p>
        </w:tc>
        <w:tc>
          <w:tcPr>
            <w:tcW w:type="dxa" w:w="1550"/>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박리더</w:t>
            </w:r>
          </w:p>
        </w:tc>
        <w:tc>
          <w:tcPr>
            <w:tcW w:type="dxa" w:w="3378"/>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수정 의견</w:t>
            </w:r>
          </w:p>
        </w:tc>
      </w:tr>
      <w:tr>
        <w:trPr>
          <w:cantSplit/>
        </w:trPr>
        <w:tc>
          <w:tcPr>
            <w:tcW w:type="dxa" w:w="1606"/>
            <w:vAlign w:val="center"/>
            <w:tcMar>
              <w:top w:w="90" w:type="dxa"/>
              <w:left w:w="105" w:type="dxa"/>
              <w:bottom w:w="90" w:type="dxa"/>
              <w:right w:w="105" w:type="dxa"/>
            </w:tcMar>
            <w:shd w:fill="FFFFFF"/>
          </w:tcPr>
          <w:p>
            <w:pPr>
              <w:spacing w:after="0" w:line="252" w:lineRule="auto"/>
              <w:jc w:val="center"/>
            </w:pPr>
            <w:r>
              <w:rPr>
                <w:rFonts w:ascii="맑은 고딕" w:hAnsi="맑은 고딕" w:eastAsia="맑은 고딕"/>
                <w:b w:val="0"/>
                <w:color w:val="000000"/>
                <w:sz w:val="18"/>
              </w:rPr>
              <w:t>2026-09-15</w:t>
            </w:r>
          </w:p>
        </w:tc>
        <w:tc>
          <w:tcPr>
            <w:tcW w:type="dxa" w:w="2990"/>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보고서 제출</w:t>
            </w:r>
          </w:p>
        </w:tc>
        <w:tc>
          <w:tcPr>
            <w:tcW w:type="dxa" w:w="1550"/>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김대리</w:t>
            </w:r>
          </w:p>
        </w:tc>
        <w:tc>
          <w:tcPr>
            <w:tcW w:type="dxa" w:w="3378"/>
            <w:vAlign w:val="center"/>
            <w:tcMar>
              <w:top w:w="90" w:type="dxa"/>
              <w:left w:w="105" w:type="dxa"/>
              <w:bottom w:w="90" w:type="dxa"/>
              <w:right w:w="105" w:type="dxa"/>
            </w:tcMar>
            <w:shd w:fill="FFFFFF"/>
          </w:tcPr>
          <w:p>
            <w:pPr>
              <w:spacing w:after="0" w:line="252" w:lineRule="auto"/>
            </w:pPr>
            <w:r>
              <w:rPr>
                <w:rFonts w:ascii="맑은 고딕" w:hAnsi="맑은 고딕" w:eastAsia="맑은 고딕"/>
                <w:b w:val="0"/>
                <w:color w:val="000000"/>
                <w:sz w:val="18"/>
              </w:rPr>
              <w:t>검토 반영 보고서</w:t>
            </w:r>
          </w:p>
        </w:tc>
      </w:tr>
      <w:tr>
        <w:trPr>
          <w:cantSplit/>
        </w:trPr>
        <w:tc>
          <w:tcPr>
            <w:tcW w:type="dxa" w:w="1606"/>
            <w:vAlign w:val="center"/>
            <w:tcMar>
              <w:top w:w="90" w:type="dxa"/>
              <w:left w:w="105" w:type="dxa"/>
              <w:bottom w:w="90" w:type="dxa"/>
              <w:right w:w="105" w:type="dxa"/>
            </w:tcMar>
            <w:shd w:fill="F6F8FA"/>
          </w:tcPr>
          <w:p>
            <w:pPr>
              <w:spacing w:after="0" w:line="252" w:lineRule="auto"/>
              <w:jc w:val="center"/>
            </w:pPr>
            <w:r>
              <w:rPr>
                <w:rFonts w:ascii="맑은 고딕" w:hAnsi="맑은 고딕" w:eastAsia="맑은 고딕"/>
                <w:b w:val="0"/>
                <w:color w:val="000000"/>
                <w:sz w:val="18"/>
              </w:rPr>
              <w:t>미정</w:t>
            </w:r>
          </w:p>
        </w:tc>
        <w:tc>
          <w:tcPr>
            <w:tcW w:type="dxa" w:w="2990"/>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C 시범 검토</w:t>
            </w:r>
          </w:p>
        </w:tc>
        <w:tc>
          <w:tcPr>
            <w:tcW w:type="dxa" w:w="1550"/>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미정</w:t>
            </w:r>
          </w:p>
        </w:tc>
        <w:tc>
          <w:tcPr>
            <w:tcW w:type="dxa" w:w="3378"/>
            <w:vAlign w:val="center"/>
            <w:tcMar>
              <w:top w:w="90" w:type="dxa"/>
              <w:left w:w="105" w:type="dxa"/>
              <w:bottom w:w="90" w:type="dxa"/>
              <w:right w:w="105" w:type="dxa"/>
            </w:tcMar>
            <w:shd w:fill="F6F8FA"/>
          </w:tcPr>
          <w:p>
            <w:pPr>
              <w:spacing w:after="0" w:line="252" w:lineRule="auto"/>
            </w:pPr>
            <w:r>
              <w:rPr>
                <w:rFonts w:ascii="맑은 고딕" w:hAnsi="맑은 고딕" w:eastAsia="맑은 고딕"/>
                <w:b w:val="0"/>
                <w:color w:val="000000"/>
                <w:sz w:val="18"/>
              </w:rPr>
              <w:t>운영 조건 확인안</w:t>
            </w:r>
          </w:p>
        </w:tc>
      </w:tr>
    </w:tbl>
    <w:p>
      <w:pPr>
        <w:spacing w:after="0" w:line="84" w:lineRule="auto"/>
      </w:pPr>
    </w:p>
    <w:p>
      <w:pPr>
        <w:pStyle w:val="Heading2"/>
      </w:pPr>
      <w:r>
        <w:t>공개 참고 자료</w:t>
      </w:r>
    </w:p>
    <w:p>
      <w:pPr>
        <w:spacing w:line="252" w:lineRule="auto"/>
      </w:pPr>
      <w:r>
        <w:rPr>
          <w:rFonts w:ascii="맑은 고딕" w:hAnsi="맑은 고딕" w:eastAsia="맑은 고딕"/>
          <w:color w:val="000000"/>
          <w:sz w:val="17"/>
        </w:rPr>
        <w:t>[1] 미래엔 엠티처. 초등·중학·고등 교수활동 플랫폼의 구분을 확인할 수 있습니다. https://www.m-teacher.co.kr/pages/common/Gate.mrn</w:t>
      </w:r>
    </w:p>
    <w:p>
      <w:pPr>
        <w:spacing w:line="252" w:lineRule="auto"/>
      </w:pPr>
      <w:r>
        <w:rPr>
          <w:rFonts w:ascii="맑은 고딕" w:hAnsi="맑은 고딕" w:eastAsia="맑은 고딕"/>
          <w:color w:val="000000"/>
          <w:sz w:val="17"/>
        </w:rPr>
        <w:t>[2] 미래엔 참고서 자료실. 정답과 해설, 정오표, 듣기 MP3, 도서별 학습자료 등의 메뉴를 확인할 수 있습니다. https://www.mirae-n.com/rb/mn-rb-2-01.frm?educationLevel=02&amp;linkServiceCd=RB0010SC&amp;menuType=C</w:t>
      </w:r>
    </w:p>
    <w:p>
      <w:pPr>
        <w:spacing w:line="252" w:lineRule="auto"/>
      </w:pPr>
      <w:r>
        <w:rPr>
          <w:rFonts w:ascii="맑은 고딕" w:hAnsi="맑은 고딕" w:eastAsia="맑은 고딕"/>
          <w:color w:val="000000"/>
          <w:sz w:val="17"/>
        </w:rPr>
        <w:t>[3] 미래엔이 게시한 초코클래스 앱 소개. 학교·기관용 학습플랫폼, 교사가 설정하는 시간표와 학습자료 공유 등의 설명을 확인할 수 있습니다. https://play.google.com/store/apps/details?hl=ko&amp;id=com.miraen.chococlass</w:t>
      </w:r>
    </w:p>
    <w:p>
      <w:pPr>
        <w:spacing w:line="252" w:lineRule="auto"/>
      </w:pPr>
      <w:r>
        <w:rPr>
          <w:rFonts w:ascii="맑은 고딕" w:hAnsi="맑은 고딕" w:eastAsia="맑은 고딕"/>
          <w:color w:val="000000"/>
          <w:sz w:val="17"/>
        </w:rPr>
        <w:t>확인 기준일은 2026-09-08입니다. 위 자료는 공개 기능의 존재를 확인하는 근거이며, 불편 발생 여부나 개선 효과를 입증하는 자료가 아닙니다. 실제 사용 전에는 최신 안내와 이용 조건을 다시 확인합니다.</w:t>
      </w:r>
    </w:p>
    <w:sectPr w:rsidR="00FC693F" w:rsidRPr="0006063C" w:rsidSect="00034616">
      <w:pgSz w:w="11906" w:h="16838"/>
      <w:pgMar w:top="935"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20" w:line="283" w:lineRule="auto"/>
    </w:pPr>
    <w:rPr>
      <w:rFonts w:ascii="맑은 고딕" w:hAnsi="맑은 고딕" w:eastAsia="맑은 고딕"/>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83" w:lineRule="auto"/>
      <w:outlineLvl w:val="0"/>
    </w:pPr>
    <w:rPr>
      <w:rFonts w:asciiTheme="majorHAnsi" w:eastAsiaTheme="majorEastAsia" w:hAnsiTheme="majorHAnsi" w:cstheme="majorBidi" w:ascii="맑은 고딕" w:hAnsi="맑은 고딕" w:eastAsia="맑은 고딕"/>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120" w:line="283" w:lineRule="auto"/>
      <w:outlineLvl w:val="1"/>
    </w:pPr>
    <w:rPr>
      <w:rFonts w:asciiTheme="majorHAnsi" w:eastAsiaTheme="majorEastAsia" w:hAnsiTheme="majorHAnsi" w:cstheme="majorBidi" w:ascii="맑은 고딕" w:hAnsi="맑은 고딕" w:eastAsia="맑은 고딕"/>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83" w:lineRule="auto"/>
      <w:contextualSpacing/>
    </w:pPr>
    <w:rPr>
      <w:rFonts w:asciiTheme="majorHAnsi" w:eastAsiaTheme="majorEastAsia" w:hAnsiTheme="majorHAnsi" w:cstheme="majorBidi" w:ascii="맑은 고딕" w:hAnsi="맑은 고딕" w:eastAsia="맑은 고딕"/>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교사 지원 서비스 개선 보고서</dc:title>
  <dc:subject>교육용 가상 보고서</dc:subject>
  <dc:creator>미래엔 전사교육 실습</dc:creator>
  <cp:keywords/>
  <dc:description>generated by python-docx</dc:description>
  <cp:lastModifiedBy>미래엔 전사교육 실습</cp:lastModifiedBy>
  <cp:revision>1</cp:revision>
  <dcterms:created xsi:type="dcterms:W3CDTF">2013-12-23T23:15:00Z</dcterms:created>
  <dcterms:modified xsi:type="dcterms:W3CDTF">2013-12-23T23:15:00Z</dcterms:modified>
  <cp:category/>
</cp:coreProperties>
</file>