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</w:pPr>
      <w:r>
        <w:rPr>
          <w:sz w:val="48"/>
          <w:b w:val="1"/>
        </w:rPr>
        <w:t xml:space="preserve">金山云MQTT前期对接与投入沟通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一、架构简介</w:t>
      </w:r>
    </w:p>
    <w:p>
      <w:pPr/>
      <w:r/>
      <w:r>
        <w:drawing>
          <wp:inline distT="0" distB="0" distL="0" distR="0">
            <wp:extent cx="6315075" cy="2905125"/>
            <wp:effectExtent b="0" l="0" r="0" t="0"/>
            <wp:docPr id="1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/>
                  </pic:blipFill>
                  <pic:spPr>
                    <a:xfrm rot="0">
                      <a:off x="0" y="0"/>
                      <a:ext cx="63150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>
        <w:t xml:space="preserve">如上，瑞瀛MQTT网关架构简要介绍：</w:t>
      </w:r>
    </w:p>
    <w:p>
      <w:pPr>
        <w:numPr>
          <w:ilvl w:val="0"/>
          <w:numId w:val="1"/>
        </w:numPr>
      </w:pPr>
      <w:r>
        <w:t xml:space="preserve">COO负责Zigbee南向设备信号接入</w:t>
      </w:r>
    </w:p>
    <w:p>
      <w:pPr>
        <w:numPr>
          <w:ilvl w:val="0"/>
          <w:numId w:val="1"/>
        </w:numPr>
      </w:pPr>
      <w:r>
        <w:t xml:space="preserve">Wireless SDK主要将所有接入设备的信号封装为100多个接口供上游主APK调用管理</w:t>
      </w:r>
    </w:p>
    <w:p>
      <w:pPr>
        <w:numPr>
          <w:ilvl w:val="0"/>
          <w:numId w:val="1"/>
        </w:numPr>
      </w:pPr>
      <w:r>
        <w:t xml:space="preserve">Plugin插件主要北向对接云平台侧</w:t>
      </w:r>
    </w:p>
    <w:p>
      <w:pPr>
        <w:numPr>
          <w:ilvl w:val="0"/>
          <w:numId w:val="1"/>
        </w:numPr>
      </w:pPr>
      <w:r>
        <w:t xml:space="preserve">主APK则承上启下，承担网关整体管理逻辑以及子设备模型管理等</w:t>
      </w:r>
    </w:p>
    <w:p>
      <w:pPr>
        <w:ind/>
      </w:pPr>
      <w:r/>
    </w:p>
    <w:p>
      <w:pPr>
        <w:pStyle w:val="dingding-heading2"/>
        <w:spacing w:line="204.70588235294116"/>
      </w:pPr>
      <w:r>
        <w:t xml:space="preserve">二、项目需交付的核心目标</w:t>
      </w:r>
    </w:p>
    <w:p>
      <w:pPr>
        <w:numPr>
          <w:ilvl w:val="0"/>
          <w:numId w:val="2"/>
        </w:numPr>
      </w:pPr>
      <w:r>
        <w:t xml:space="preserve">瑞瀛Plugin MQTT接口与金山云MQTT接口，在接口形式及数据定义上存在较大差别，需要完成转义和对接。</w:t>
      </w:r>
    </w:p>
    <w:p>
      <w:pPr>
        <w:numPr>
          <w:ilvl w:val="0"/>
          <w:numId w:val="2"/>
        </w:numPr>
      </w:pPr>
      <w:r>
        <w:t xml:space="preserve">接入两款红外幕帘设备。</w:t>
      </w:r>
    </w:p>
    <w:p>
      <w:pPr>
        <w:numPr>
          <w:ilvl w:val="0"/>
          <w:numId w:val="2"/>
        </w:numPr>
      </w:pPr>
      <w:r>
        <w:t xml:space="preserve">解决后续设备接入的问题，让客户后续不依赖瑞瀛实现符合Zigbee规范的设备功能接入（即除了新导入非常规ZCL本次不考虑，标准品类ZCL需要预置主APK内部，并交付接入配置说明）。</w:t>
      </w:r>
    </w:p>
    <w:p>
      <w:pPr>
        <w:ind/>
      </w:pPr>
      <w:r/>
    </w:p>
    <w:p>
      <w:pPr>
        <w:pStyle w:val="dingding-heading2"/>
        <w:spacing w:line="204.70588235294116"/>
      </w:pPr>
      <w:r>
        <w:t xml:space="preserve">三、方案及人日</w:t>
      </w:r>
    </w:p>
    <w:p>
      <w:pPr>
        <w:numPr>
          <w:ilvl w:val="0"/>
          <w:numId w:val="3"/>
        </w:numPr>
      </w:pPr>
      <w:r>
        <w:rPr>
          <w:b w:val="1"/>
        </w:rPr>
        <w:t xml:space="preserve">方案1 ： 由瑞瀛在金山云平台侧开发转接层 </w:t>
      </w:r>
    </w:p>
    <w:p>
      <w:pPr>
        <w:ind/>
      </w:pPr>
      <w:r>
        <w:t xml:space="preserve">优点：平台侧java开发效率高；瑞瀛无需投入测试执行，无测试成本；</w:t>
      </w:r>
    </w:p>
    <w:p>
      <w:pPr>
        <w:ind/>
      </w:pPr>
      <w:r>
        <w:t xml:space="preserve">缺点：平台转接略影响端端传输效率；</w:t>
      </w:r>
    </w:p>
    <w:tbl>
      <w:tblPr>
        <w:tblStyle w:val="TableGrid"/>
        <w:tblW w:w="0" w:type="auto"/>
      </w:tblPr>
      <w:tblGrid>
        <w:gridCol w:w="1440"/>
        <w:gridCol w:w="5415"/>
        <w:gridCol w:w="2205"/>
      </w:tblGrid>
      <w:tr>
        <w:trPr>
          <w:trHeight w:val="0"/>
        </w:trPr>
        <w:tc>
          <w:tcPr>
            <w:tcW w:w="144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D8D8D8"/>
          </w:tcPr>
          <w:p>
            <w:pPr>
              <w:jc w:val="center"/>
            </w:pPr>
            <w:r>
              <w:t xml:space="preserve">岗位</w:t>
            </w:r>
          </w:p>
        </w:tc>
        <w:tc>
          <w:tcPr>
            <w:tcW w:w="541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D8D8D8"/>
          </w:tcPr>
          <w:p>
            <w:pPr>
              <w:jc w:val="center"/>
            </w:pPr>
            <w:r>
              <w:t xml:space="preserve">工作内容</w:t>
            </w:r>
          </w:p>
        </w:tc>
        <w:tc>
          <w:tcPr>
            <w:tcW w:w="220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D8D8D8"/>
          </w:tcPr>
          <w:p>
            <w:pPr>
              <w:jc w:val="center"/>
            </w:pPr>
            <w:r>
              <w:t xml:space="preserve">工时（人日）</w:t>
            </w:r>
          </w:p>
        </w:tc>
      </w:tr>
      <w:tr>
        <w:trPr>
          <w:trHeight w:val="0"/>
        </w:trPr>
        <w:tc>
          <w:tcPr>
            <w:tcW w:w="144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>
              <w:jc w:val="center"/>
            </w:pPr>
            <w:r>
              <w:t xml:space="preserve">技术经理</w:t>
            </w:r>
          </w:p>
        </w:tc>
        <w:tc>
          <w:tcPr>
            <w:tcW w:w="541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客户需求对接及PRD编写归档</w:t>
            </w:r>
          </w:p>
        </w:tc>
        <w:tc>
          <w:tcPr>
            <w:tcW w:w="220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>
              <w:jc w:val="center"/>
            </w:pPr>
            <w:r>
              <w:t xml:space="preserve">0.5</w:t>
            </w:r>
          </w:p>
        </w:tc>
      </w:tr>
      <w:tr>
        <w:trPr>
          <w:trHeight w:val="0"/>
        </w:trPr>
        <w:tc>
          <w:tcPr>
            <w:tcW w:w="144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>
              <w:jc w:val="center"/>
            </w:pPr>
            <w:r>
              <w:t xml:space="preserve">项目经理</w:t>
            </w:r>
          </w:p>
        </w:tc>
        <w:tc>
          <w:tcPr>
            <w:tcW w:w="541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风险防范、工作任务分解、项目执行状态跟进</w:t>
            </w:r>
          </w:p>
        </w:tc>
        <w:tc>
          <w:tcPr>
            <w:tcW w:w="220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>
              <w:jc w:val="center"/>
            </w:pPr>
            <w:r>
              <w:t xml:space="preserve">1.5</w:t>
            </w:r>
          </w:p>
        </w:tc>
      </w:tr>
      <w:tr>
        <w:trPr>
          <w:trHeight w:val="0"/>
        </w:trPr>
        <w:tc>
          <w:tcPr>
            <w:tcW w:w="1440" w:type="dxa"/>
            <w:vMerge w:val="restart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>
              <w:jc w:val="center"/>
            </w:pPr>
            <w:r>
              <w:t xml:space="preserve">软件</w:t>
            </w:r>
          </w:p>
        </w:tc>
        <w:tc>
          <w:tcPr>
            <w:tcW w:w="541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理解客户文档，熟悉客户网络侧开发接口和数据定义（平台侧开发）</w:t>
            </w:r>
          </w:p>
        </w:tc>
        <w:tc>
          <w:tcPr>
            <w:tcW w:w="220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>
              <w:jc w:val="center"/>
            </w:pPr>
            <w:r>
              <w:t xml:space="preserve">3</w:t>
            </w:r>
          </w:p>
        </w:tc>
      </w:tr>
      <w:tr>
        <w:trPr>
          <w:trHeight w:val="615"/>
        </w:trPr>
        <w:tc>
          <w:tcPr>
            <w:vMerge w:val="continue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/>
          </w:p>
        </w:tc>
        <w:tc>
          <w:tcPr>
            <w:tcW w:w="541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瑞瀛-金山MQTT转接层开发-代码编写</w:t>
            </w:r>
          </w:p>
        </w:tc>
        <w:tc>
          <w:tcPr>
            <w:tcW w:w="220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>
              <w:jc w:val="center"/>
            </w:pPr>
            <w:r>
              <w:t xml:space="preserve">4</w:t>
            </w:r>
          </w:p>
        </w:tc>
      </w:tr>
      <w:tr>
        <w:trPr>
          <w:trHeight w:val="0"/>
        </w:trPr>
        <w:tc>
          <w:tcPr>
            <w:vMerge w:val="continue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/>
          </w:p>
        </w:tc>
        <w:tc>
          <w:tcPr>
            <w:tcW w:w="541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瑞瀛-金山MQTT转接层开发-自测及支持客户联调</w:t>
            </w:r>
          </w:p>
        </w:tc>
        <w:tc>
          <w:tcPr>
            <w:tcW w:w="220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>
              <w:jc w:val="center"/>
            </w:pPr>
            <w:r>
              <w:t xml:space="preserve">3</w:t>
            </w:r>
          </w:p>
        </w:tc>
      </w:tr>
      <w:tr>
        <w:trPr>
          <w:trHeight w:val="615"/>
        </w:trPr>
        <w:tc>
          <w:tcPr>
            <w:vMerge w:val="continue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/>
          </w:p>
        </w:tc>
        <w:tc>
          <w:tcPr>
            <w:tcW w:w="541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2个幕帘设备的接入及功能调试</w:t>
            </w:r>
          </w:p>
        </w:tc>
        <w:tc>
          <w:tcPr>
            <w:tcW w:w="220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>
              <w:jc w:val="center"/>
            </w:pPr>
            <w:r>
              <w:t xml:space="preserve">3</w:t>
            </w:r>
          </w:p>
        </w:tc>
      </w:tr>
      <w:tr>
        <w:trPr>
          <w:trHeight w:val="630"/>
        </w:trPr>
        <w:tc>
          <w:tcPr>
            <w:vMerge w:val="continue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/>
          </w:p>
        </w:tc>
        <w:tc>
          <w:tcPr>
            <w:tcW w:w="541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bug修改</w:t>
            </w:r>
          </w:p>
        </w:tc>
        <w:tc>
          <w:tcPr>
            <w:tcW w:w="220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>
              <w:jc w:val="center"/>
            </w:pPr>
            <w:r>
              <w:t xml:space="preserve">2</w:t>
            </w:r>
          </w:p>
        </w:tc>
      </w:tr>
      <w:tr>
        <w:trPr>
          <w:trHeight w:val="0"/>
        </w:trPr>
        <w:tc>
          <w:tcPr>
            <w:vMerge w:val="continue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/>
          </w:p>
        </w:tc>
        <w:tc>
          <w:tcPr>
            <w:tcW w:w="541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新设备导入配置说明-文档编写</w:t>
            </w:r>
          </w:p>
        </w:tc>
        <w:tc>
          <w:tcPr>
            <w:tcW w:w="220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>
              <w:jc w:val="center"/>
            </w:pPr>
            <w:r>
              <w:t xml:space="preserve">1</w:t>
            </w:r>
          </w:p>
        </w:tc>
      </w:tr>
      <w:tr>
        <w:trPr>
          <w:trHeight w:val="0"/>
        </w:trPr>
        <w:tc>
          <w:tcPr>
            <w:tcW w:w="144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>
              <w:jc w:val="center"/>
            </w:pPr>
            <w:r>
              <w:t xml:space="preserve">测试</w:t>
            </w:r>
          </w:p>
        </w:tc>
        <w:tc>
          <w:tcPr>
            <w:tcW w:w="541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编写网关用例供客户熟悉网关功能并对接操作验收，内部不再单独安排测试实施</w:t>
            </w:r>
          </w:p>
        </w:tc>
        <w:tc>
          <w:tcPr>
            <w:tcW w:w="220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>
              <w:jc w:val="center"/>
            </w:pPr>
            <w:r>
              <w:t xml:space="preserve">1</w:t>
            </w:r>
          </w:p>
        </w:tc>
      </w:tr>
      <w:tr>
        <w:trPr>
          <w:trHeight w:val="0"/>
        </w:trPr>
        <w:tc>
          <w:tcPr>
            <w:tcW w:w="6855" w:type="dxa"/>
            <w:gridSpan w:val="2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D8D8D8"/>
          </w:tcPr>
          <w:p>
            <w:pPr>
              <w:jc w:val="center"/>
            </w:pPr>
            <w:r>
              <w:t xml:space="preserve">总计</w:t>
            </w:r>
          </w:p>
        </w:tc>
        <w:tc>
          <w:tcPr>
            <w:tcW w:w="220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D8D8D8"/>
          </w:tcPr>
          <w:p>
            <w:pPr>
              <w:jc w:val="center"/>
            </w:pPr>
            <w:r>
              <w:t xml:space="preserve">19</w:t>
            </w:r>
          </w:p>
        </w:tc>
      </w:tr>
    </w:tbl>
    <w:p>
      <w:pPr>
        <w:ind/>
      </w:pPr>
      <w:r/>
    </w:p>
    <w:p>
      <w:pPr>
        <w:numPr>
          <w:ilvl w:val="0"/>
          <w:numId w:val="3"/>
        </w:numPr>
      </w:pPr>
      <w:r>
        <w:rPr>
          <w:b w:val="1"/>
        </w:rPr>
        <w:t xml:space="preserve">方案2 ： 由瑞瀛在MQTT Plugin上转接对接金山云平台协议</w:t>
      </w:r>
    </w:p>
    <w:p>
      <w:pPr>
        <w:ind/>
      </w:pPr>
      <w:r>
        <w:t xml:space="preserve">优点：客户无需投入开发和联调，相对较省心；不会因为在平台增加转接件影响端端效率。</w:t>
      </w:r>
    </w:p>
    <w:p>
      <w:pPr>
        <w:ind/>
      </w:pPr>
      <w:r>
        <w:t xml:space="preserve">缺点：C开发效率低，人日长；网关侧改动较大，需投入测试人员回归，增加项目成本。</w:t>
      </w:r>
    </w:p>
    <w:tbl>
      <w:tblPr>
        <w:tblStyle w:val="TableGrid"/>
        <w:tblW w:w="0" w:type="auto"/>
      </w:tblPr>
      <w:tblGrid>
        <w:gridCol w:w="1440"/>
        <w:gridCol w:w="5415"/>
        <w:gridCol w:w="2205"/>
      </w:tblGrid>
      <w:tr>
        <w:trPr>
          <w:trHeight w:val="0"/>
        </w:trPr>
        <w:tc>
          <w:tcPr>
            <w:tcW w:w="144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D8D8D8"/>
          </w:tcPr>
          <w:p>
            <w:pPr>
              <w:jc w:val="center"/>
            </w:pPr>
            <w:r>
              <w:t xml:space="preserve">岗位</w:t>
            </w:r>
          </w:p>
        </w:tc>
        <w:tc>
          <w:tcPr>
            <w:tcW w:w="541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D8D8D8"/>
          </w:tcPr>
          <w:p>
            <w:pPr>
              <w:jc w:val="center"/>
            </w:pPr>
            <w:r>
              <w:t xml:space="preserve">工作内容</w:t>
            </w:r>
          </w:p>
        </w:tc>
        <w:tc>
          <w:tcPr>
            <w:tcW w:w="220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D8D8D8"/>
          </w:tcPr>
          <w:p>
            <w:pPr>
              <w:jc w:val="center"/>
            </w:pPr>
            <w:r>
              <w:t xml:space="preserve">工时（人日）</w:t>
            </w:r>
          </w:p>
        </w:tc>
      </w:tr>
      <w:tr>
        <w:trPr>
          <w:trHeight w:val="0"/>
        </w:trPr>
        <w:tc>
          <w:tcPr>
            <w:tcW w:w="144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>
              <w:jc w:val="center"/>
            </w:pPr>
            <w:r>
              <w:t xml:space="preserve">技术经理</w:t>
            </w:r>
          </w:p>
        </w:tc>
        <w:tc>
          <w:tcPr>
            <w:tcW w:w="541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客户需求对接及PRD编写归档</w:t>
            </w:r>
          </w:p>
        </w:tc>
        <w:tc>
          <w:tcPr>
            <w:tcW w:w="220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>
              <w:jc w:val="center"/>
            </w:pPr>
            <w:r>
              <w:t xml:space="preserve">1</w:t>
            </w:r>
          </w:p>
        </w:tc>
      </w:tr>
      <w:tr>
        <w:trPr>
          <w:trHeight w:val="0"/>
        </w:trPr>
        <w:tc>
          <w:tcPr>
            <w:tcW w:w="1440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>
              <w:jc w:val="center"/>
            </w:pPr>
            <w:r>
              <w:t xml:space="preserve">项目经理</w:t>
            </w:r>
          </w:p>
        </w:tc>
        <w:tc>
          <w:tcPr>
            <w:tcW w:w="541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风险防范、工作任务分解、项目执行状态跟进</w:t>
            </w:r>
          </w:p>
        </w:tc>
        <w:tc>
          <w:tcPr>
            <w:tcW w:w="220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>
              <w:jc w:val="center"/>
            </w:pPr>
            <w:r>
              <w:t xml:space="preserve">2</w:t>
            </w:r>
          </w:p>
        </w:tc>
      </w:tr>
      <w:tr>
        <w:trPr>
          <w:trHeight w:val="990"/>
        </w:trPr>
        <w:tc>
          <w:tcPr>
            <w:tcW w:w="1440" w:type="dxa"/>
            <w:vMerge w:val="restart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>
              <w:jc w:val="center"/>
            </w:pPr>
            <w:r>
              <w:t xml:space="preserve">软件</w:t>
            </w:r>
          </w:p>
        </w:tc>
        <w:tc>
          <w:tcPr>
            <w:tcW w:w="541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理解客户文档，熟悉客户网络侧开发接口和数据定义</w:t>
            </w:r>
          </w:p>
          <w:p>
            <w:pPr/>
            <w:r>
              <w:t xml:space="preserve">（网关侧开发）</w:t>
            </w:r>
          </w:p>
        </w:tc>
        <w:tc>
          <w:tcPr>
            <w:tcW w:w="220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>
              <w:jc w:val="center"/>
            </w:pPr>
            <w:r>
              <w:t xml:space="preserve">2</w:t>
            </w:r>
          </w:p>
        </w:tc>
      </w:tr>
      <w:tr>
        <w:trPr>
          <w:trHeight w:val="615"/>
        </w:trPr>
        <w:tc>
          <w:tcPr>
            <w:vMerge w:val="continue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/>
          </w:p>
        </w:tc>
        <w:tc>
          <w:tcPr>
            <w:tcW w:w="541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瑞瀛MQTT  Plugin改造 + 自测</w:t>
            </w:r>
          </w:p>
        </w:tc>
        <w:tc>
          <w:tcPr>
            <w:tcW w:w="220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>
              <w:jc w:val="center"/>
            </w:pPr>
            <w:r>
              <w:t xml:space="preserve">15</w:t>
            </w:r>
          </w:p>
        </w:tc>
      </w:tr>
      <w:tr>
        <w:trPr>
          <w:trHeight w:val="0"/>
        </w:trPr>
        <w:tc>
          <w:tcPr>
            <w:vMerge w:val="continue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/>
          </w:p>
        </w:tc>
        <w:tc>
          <w:tcPr>
            <w:tcW w:w="541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*场景方案改造与对接</w:t>
            </w:r>
          </w:p>
        </w:tc>
        <w:tc>
          <w:tcPr>
            <w:tcW w:w="220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>
              <w:jc w:val="center"/>
            </w:pPr>
            <w:r>
              <w:t xml:space="preserve">10</w:t>
            </w:r>
          </w:p>
        </w:tc>
      </w:tr>
      <w:tr>
        <w:trPr>
          <w:trHeight w:val="0"/>
        </w:trPr>
        <w:tc>
          <w:tcPr>
            <w:vMerge w:val="continue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/>
          </w:p>
        </w:tc>
        <w:tc>
          <w:tcPr>
            <w:tcW w:w="541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2个幕帘设备的接入及功能调试</w:t>
            </w:r>
          </w:p>
        </w:tc>
        <w:tc>
          <w:tcPr>
            <w:tcW w:w="220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>
              <w:jc w:val="center"/>
            </w:pPr>
            <w:r>
              <w:t xml:space="preserve">3</w:t>
            </w:r>
          </w:p>
        </w:tc>
      </w:tr>
      <w:tr>
        <w:trPr>
          <w:trHeight w:val="615"/>
        </w:trPr>
        <w:tc>
          <w:tcPr>
            <w:vMerge w:val="continue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/>
          </w:p>
        </w:tc>
        <w:tc>
          <w:tcPr>
            <w:tcW w:w="541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bug修改</w:t>
            </w:r>
          </w:p>
        </w:tc>
        <w:tc>
          <w:tcPr>
            <w:tcW w:w="220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>
              <w:jc w:val="center"/>
            </w:pPr>
            <w:r>
              <w:t xml:space="preserve">3</w:t>
            </w:r>
          </w:p>
        </w:tc>
      </w:tr>
      <w:tr>
        <w:trPr>
          <w:trHeight w:val="0"/>
        </w:trPr>
        <w:tc>
          <w:tcPr>
            <w:vMerge w:val="continue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/>
          </w:p>
        </w:tc>
        <w:tc>
          <w:tcPr>
            <w:tcW w:w="541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新设备导入配置说明-文档编写</w:t>
            </w:r>
          </w:p>
        </w:tc>
        <w:tc>
          <w:tcPr>
            <w:tcW w:w="220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>
              <w:jc w:val="center"/>
            </w:pPr>
            <w:r>
              <w:t xml:space="preserve">1</w:t>
            </w:r>
          </w:p>
        </w:tc>
      </w:tr>
      <w:tr>
        <w:trPr>
          <w:trHeight w:val="0"/>
        </w:trPr>
        <w:tc>
          <w:tcPr>
            <w:tcW w:w="1440" w:type="dxa"/>
            <w:vMerge w:val="restart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>
              <w:jc w:val="center"/>
            </w:pPr>
            <w:r>
              <w:t xml:space="preserve">测试</w:t>
            </w:r>
          </w:p>
        </w:tc>
        <w:tc>
          <w:tcPr>
            <w:tcW w:w="541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用例编写</w:t>
            </w:r>
          </w:p>
        </w:tc>
        <w:tc>
          <w:tcPr>
            <w:tcW w:w="220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>
              <w:jc w:val="center"/>
            </w:pPr>
            <w:r>
              <w:t xml:space="preserve">1</w:t>
            </w:r>
          </w:p>
        </w:tc>
      </w:tr>
      <w:tr>
        <w:trPr>
          <w:trHeight w:val="0"/>
        </w:trPr>
        <w:tc>
          <w:tcPr>
            <w:vMerge w:val="continue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/>
          </w:p>
        </w:tc>
        <w:tc>
          <w:tcPr>
            <w:tcW w:w="541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一轮功能测试</w:t>
            </w:r>
          </w:p>
        </w:tc>
        <w:tc>
          <w:tcPr>
            <w:tcW w:w="220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>
              <w:jc w:val="center"/>
            </w:pPr>
            <w:r>
              <w:t xml:space="preserve">3</w:t>
            </w:r>
          </w:p>
        </w:tc>
      </w:tr>
      <w:tr>
        <w:trPr>
          <w:trHeight w:val="0"/>
        </w:trPr>
        <w:tc>
          <w:tcPr>
            <w:vMerge w:val="continue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/>
          </w:p>
        </w:tc>
        <w:tc>
          <w:tcPr>
            <w:tcW w:w="541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*场景专项验证</w:t>
            </w:r>
          </w:p>
        </w:tc>
        <w:tc>
          <w:tcPr>
            <w:tcW w:w="220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>
              <w:jc w:val="center"/>
            </w:pPr>
            <w:r>
              <w:t xml:space="preserve">3</w:t>
            </w:r>
          </w:p>
        </w:tc>
      </w:tr>
      <w:tr>
        <w:trPr>
          <w:trHeight w:val="0"/>
        </w:trPr>
        <w:tc>
          <w:tcPr>
            <w:vMerge w:val="continue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/>
          </w:p>
        </w:tc>
        <w:tc>
          <w:tcPr>
            <w:tcW w:w="541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二轮回归</w:t>
            </w:r>
          </w:p>
        </w:tc>
        <w:tc>
          <w:tcPr>
            <w:tcW w:w="220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>
              <w:jc w:val="center"/>
            </w:pPr>
            <w:r>
              <w:t xml:space="preserve">2</w:t>
            </w:r>
          </w:p>
        </w:tc>
      </w:tr>
      <w:tr>
        <w:trPr>
          <w:trHeight w:val="615"/>
        </w:trPr>
        <w:tc>
          <w:tcPr>
            <w:tcW w:w="6855" w:type="dxa"/>
            <w:gridSpan w:val="2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D8D8D8"/>
          </w:tcPr>
          <w:p>
            <w:pPr>
              <w:jc w:val="center"/>
            </w:pPr>
            <w:r>
              <w:t xml:space="preserve">总计</w:t>
            </w:r>
          </w:p>
        </w:tc>
        <w:tc>
          <w:tcPr>
            <w:tcW w:w="2205" w:type="dxa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  <w:shd w:val="clear" w:color="auto" w:fill="D8D8D8"/>
          </w:tcPr>
          <w:p>
            <w:pPr>
              <w:jc w:val="center"/>
            </w:pPr>
            <w:r>
              <w:t xml:space="preserve">46</w:t>
            </w:r>
          </w:p>
        </w:tc>
      </w:tr>
    </w:tbl>
    <w:p>
      <w:pPr/>
      <w:r/>
    </w:p>
    <w:p>
      <w:pPr>
        <w:pStyle w:val="dingding-heading2"/>
        <w:spacing w:line="204.70588235294116"/>
      </w:pPr>
      <w:r>
        <w:t xml:space="preserve">四、遗留的对接问题</w:t>
      </w:r>
    </w:p>
    <w:p>
      <w:pPr/>
      <w:r>
        <w:t xml:space="preserve">以下问题中，我们认为开发风险最大的点还是</w:t>
      </w:r>
      <w:r>
        <w:rPr>
          <w:b w:val="1"/>
        </w:rPr>
        <w:t xml:space="preserve">【双方对于场景的实现逻辑差距较大，需在写代码前沟通清晰】</w:t>
      </w:r>
    </w:p>
    <w:p>
      <w:pPr>
        <w:numPr>
          <w:ilvl w:val="0"/>
          <w:numId w:val="4"/>
        </w:numPr>
      </w:pPr>
      <w:r>
        <w:t xml:space="preserve">设备标识deviceId是自动生成还是平台下发？</w:t>
      </w:r>
    </w:p>
    <w:p>
      <w:pPr>
        <w:numPr>
          <w:ilvl w:val="0"/>
          <w:numId w:val="4"/>
        </w:numPr>
      </w:pPr>
      <w:r>
        <w:t xml:space="preserve">收到修改MQTT通讯地址后是否要向authServerAddr发起设备注册流程？如果注册不成功应当如</w:t>
      </w:r>
    </w:p>
    <w:p>
      <w:pPr/>
      <w:r>
        <w:t xml:space="preserve">何处理？authServerAddr和mqttAddr分别取什么。</w:t>
      </w:r>
    </w:p>
    <w:p>
      <w:pPr>
        <w:numPr>
          <w:ilvl w:val="0"/>
          <w:numId w:val="4"/>
        </w:numPr>
      </w:pPr>
      <w:r>
        <w:t xml:space="preserve">属性编码code的具体取值表及相应的取值。</w:t>
      </w:r>
    </w:p>
    <w:p>
      <w:pPr>
        <w:numPr>
          <w:ilvl w:val="0"/>
          <w:numId w:val="4"/>
        </w:numPr>
      </w:pPr>
      <w:r>
        <w:t xml:space="preserve">ack回复需要判断子设备执行成功与否吗？如何设置超时策略？多设备控制的情况下何时回复？</w:t>
      </w:r>
    </w:p>
    <w:p>
      <w:pPr/>
      <w:r>
        <w:t xml:space="preserve">（逐条或是合并？）</w:t>
      </w:r>
    </w:p>
    <w:p>
      <w:pPr>
        <w:numPr>
          <w:ilvl w:val="0"/>
          <w:numId w:val="4"/>
        </w:numPr>
      </w:pPr>
      <w:r>
        <w:t xml:space="preserve">设备状态同步在什么样的场景下使用？走特殊的上报类型具体应该是什么。</w:t>
      </w:r>
    </w:p>
    <w:p>
      <w:pPr>
        <w:numPr>
          <w:ilvl w:val="0"/>
          <w:numId w:val="4"/>
        </w:numPr>
      </w:pPr>
      <w:r>
        <w:t xml:space="preserve">获取子设备列表中的房间名称、设备名称如何获取？</w:t>
      </w:r>
    </w:p>
    <w:p>
      <w:pPr>
        <w:numPr>
          <w:ilvl w:val="0"/>
          <w:numId w:val="4"/>
        </w:numPr>
      </w:pPr>
      <w:r>
        <w:t xml:space="preserve">子设备绑定推送中的房间名称、设备名称如何获取？</w:t>
      </w:r>
    </w:p>
    <w:p>
      <w:pPr>
        <w:numPr>
          <w:ilvl w:val="0"/>
          <w:numId w:val="4"/>
        </w:numPr>
      </w:pPr>
      <w:r>
        <w:t xml:space="preserve">心跳包中的code和value（键值对象）如何选择？</w:t>
      </w:r>
    </w:p>
    <w:p>
      <w:pPr>
        <w:numPr>
          <w:ilvl w:val="0"/>
          <w:numId w:val="4"/>
        </w:numPr>
      </w:pPr>
      <w:r>
        <w:t xml:space="preserve">红外转发器、云台摄像头、语音面板等设备暂不支持。（本次是否只接一个红外幕帘设备，希望给</w:t>
      </w:r>
    </w:p>
    <w:p>
      <w:pPr/>
      <w:r>
        <w:t xml:space="preserve">下设备属性表和样品。）</w:t>
      </w:r>
    </w:p>
    <w:p>
      <w:pPr>
        <w:numPr>
          <w:ilvl w:val="0"/>
          <w:numId w:val="4"/>
        </w:numPr>
      </w:pPr>
      <w:r>
        <w:t xml:space="preserve">场景的实现逻辑差距较大，希望可以会议讨论场景需要具体实现到什么程度。</w:t>
      </w:r>
    </w:p>
    <w:sectPr>
      <w:pgSz w:w="11895" w:h="16830"/>
      <w:pgMar w:top="1440" w:right="1080" w:bottom="1440" w:left="1080" w:header="638.25" w:footer="691.5" w:gutter="0"/>
      <w:type w:val="nextPage"/>
    </w:sectPr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3" w15:restartNumberingAfterBreak="0">
    <w:lvl w:ilvl="0">
      <w:start w:val="1"/>
      <w:numFmt w:val="decimal"/>
      <w:lvlText w:val="%1."/>
      <w:lvlJc w:val="left"/>
      <w:pPr>
        <w:ind w:left="420" w:hanging="420"/>
      </w:pPr>
      <w:rPr/>
    </w:lvl>
  </w:abstractNum>
  <w:abstractNum w:abstractNumId="1" w15:restartNumberingAfterBreak="0">
    <w:lvl w:ilvl="0">
      <w:start w:val="1"/>
      <w:numFmt w:val="decimal"/>
      <w:lvlText w:val="%1."/>
      <w:lvlJc w:val="left"/>
      <w:pPr>
        <w:ind w:left="420" w:hanging="420"/>
      </w:pPr>
      <w:rPr/>
    </w:lvl>
  </w:abstractNum>
  <w:abstractNum w:abstractNumId="0" w15:restartNumberingAfterBreak="0">
    <w:lvl w:ilvl="0">
      <w:start w:val="1"/>
      <w:numFmt w:val="decimal"/>
      <w:lvlText w:val="%1."/>
      <w:lvlJc w:val="left"/>
      <w:pPr>
        <w:ind w:left="420" w:hanging="420"/>
      </w:pPr>
      <w:rPr/>
    </w:lvl>
  </w:abstractNum>
  <w:abstractNum w:abstractNumId="2" w15:restartNumberingAfterBreak="0">
    <w:lvl w:ilvl="0">
      <w:start w:val="1"/>
      <w:numFmt w:val="decimal"/>
      <w:lvlText w:val="%1."/>
      <w:lvlJc w:val="left"/>
      <w:pPr>
        <w:ind w:left="420" w:hanging="420"/>
      </w:pPr>
      <w:rPr/>
    </w:lvl>
  </w:abstract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paragraph" w:default="0" w:styleId="dingding-heading2">
    <w:name w:val="heading 2"/>
    <w:basedOn w:val="NormalParagraph"/>
    <w:tcPr/>
    <w:pPr>
      <w:keepLines w:val="1"/>
      <w:keepNext w:val="1"/>
      <w:spacing w:before="348" w:after="190" w:lineRule="auto"/>
    </w:pPr>
    <w:rPr>
      <w:sz w:val="28"/>
      <w:b w:val="1"/>
    </w:rPr>
  </w:style>
</w:styles>
</file>

<file path=word/_rels/document.xml.rels><?xml version="1.0" encoding="UTF-8"?>
<Relationships xmlns="http://schemas.openxmlformats.org/package/2006/relationships">
  <Relationship Id="rId4" Type="http://schemas.openxmlformats.org/officeDocument/2006/relationships/image" Target="media/image1.png" />
  <Relationship Id="rId1" Type="http://schemas.openxmlformats.org/officeDocument/2006/relationships/styles" Target="styles.xml" />
  <Relationship Id="rId2" Type="http://schemas.openxmlformats.org/officeDocument/2006/relationships/settings" Target="settings.xml" />
  <Relationship Id="rId3" Type="http://schemas.openxmlformats.org/officeDocument/2006/relationships/numbering" Target="numbering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