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E4D"/>
          <w:sz w:val="68"/>
        </w:rPr>
        <w:t>Signal Platform</w:t>
      </w:r>
    </w:p>
    <w:p>
      <w:pPr>
        <w:jc w:val="center"/>
      </w:pPr>
      <w:r>
        <w:rPr>
          <w:color w:val="2B4C8C"/>
          <w:sz w:val="40"/>
        </w:rPr>
        <w:t>User Guide</w:t>
      </w:r>
    </w:p>
    <w:p>
      <w:pPr>
        <w:jc w:val="center"/>
      </w:pPr>
      <w:r>
        <w:rPr>
          <w:i/>
          <w:color w:val="555F6B"/>
          <w:sz w:val="23"/>
        </w:rPr>
        <w:t>A practical how-to for what the site and app do, and how to use every part of it.</w:t>
      </w:r>
    </w:p>
    <w:p/>
    <w:p/>
    <w:p/>
    <w:p/>
    <w:p/>
    <w:p/>
    <w:p/>
    <w:p/>
    <w:p>
      <w:pPr>
        <w:jc w:val="center"/>
      </w:pPr>
      <w:r>
        <w:rPr>
          <w:color w:val="555F6B"/>
          <w:sz w:val="21"/>
        </w:rPr>
        <w:t>Multi-asset quantitative research &amp; trading  •  Crypto (Binance.US) + US Equities (Polygon.io)</w:t>
      </w:r>
    </w:p>
    <w:p>
      <w:pPr>
        <w:jc w:val="center"/>
      </w:pPr>
      <w:r>
        <w:rPr>
          <w:color w:val="555F6B"/>
          <w:sz w:val="20"/>
        </w:rPr>
        <w:t>Version 0.1  •  June 06, 2026</w:t>
      </w:r>
    </w:p>
    <w:p>
      <w:r>
        <w:br w:type="page"/>
      </w:r>
    </w:p>
    <w:p>
      <w:pPr>
        <w:pStyle w:val="Heading1"/>
      </w:pPr>
      <w:r>
        <w:t>What this is</w:t>
      </w:r>
    </w:p>
    <w:p>
      <w:r>
        <w:t>Signal Platform is a multi-asset quantitative research and trading system. You research trading ideas on historical data (backtesting), validate them (walk-forward analysis), and then run them with simulated money (paper trading) or real money (live trading). It covers crypto (Binance.US, the full spot universe) and US equities (via Polygon.io).</w:t>
      </w:r>
    </w:p>
    <w:tbl>
      <w:tblPr>
        <w:tblW w:type="auto" w:w="0"/>
        <w:jc w:val="center"/>
        <w:tblLook w:firstColumn="1" w:firstRow="1" w:lastColumn="0" w:lastRow="0" w:noHBand="0" w:noVBand="1" w:val="04A0"/>
      </w:tblPr>
      <w:tblGrid>
        <w:gridCol w:w="8640"/>
      </w:tblGrid>
      <w:tr>
        <w:tc>
          <w:tcPr>
            <w:tcW w:type="dxa" w:w="9216"/>
            <w:shd w:val="clear" w:fill="FBEAEA"/>
            <w:tcBorders>
              <w:top w:val="single" w:sz="6" w:color="B02A2A"/>
              <w:left w:val="single" w:sz="6" w:color="B02A2A"/>
              <w:bottom w:val="single" w:sz="6" w:color="B02A2A"/>
              <w:right w:val="single" w:sz="6" w:color="B02A2A"/>
            </w:tcBorders>
          </w:tcPr>
          <w:p>
            <w:r>
              <w:rPr>
                <w:b/>
                <w:color w:val="B02A2A"/>
                <w:sz w:val="21"/>
              </w:rPr>
              <w:t xml:space="preserve">⚠  Risk warning  —  </w:t>
            </w:r>
          </w:p>
          <w:p>
            <w:r>
              <w:rPr>
                <w:sz w:val="20"/>
              </w:rPr>
              <w:t>This software can place automated trades, including with real money. Crypto and equities trading carry substantial risk, up to total loss. Backtested or simulated results do NOT predict future performance. Live trading is disabled by default and must be deliberately turned on. Read this whole guide before trading real capital.</w:t>
            </w:r>
          </w:p>
        </w:tc>
      </w:tr>
    </w:tbl>
    <w:p/>
    <w:p>
      <w:pPr>
        <w:pStyle w:val="Heading1"/>
      </w:pPr>
      <w:r>
        <w:t>1. The big picture</w:t>
      </w:r>
    </w:p>
    <w:p>
      <w:r>
        <w:t>The platform is built around a few core ideas. Understanding these makes every screen obvious.</w:t>
      </w:r>
    </w:p>
    <w:tbl>
      <w:tblPr>
        <w:tblStyle w:val="LightGrid-Accent1"/>
        <w:tblW w:type="auto" w:w="0"/>
        <w:jc w:val="center"/>
        <w:tblLook w:firstColumn="1" w:firstRow="1" w:lastColumn="0" w:lastRow="0" w:noHBand="0" w:noVBand="1" w:val="04A0"/>
      </w:tblPr>
      <w:tblGrid>
        <w:gridCol w:w="4320"/>
        <w:gridCol w:w="4320"/>
      </w:tblGrid>
      <w:tr>
        <w:tc>
          <w:tcPr>
            <w:tcW w:type="dxa" w:w="2448"/>
            <w:shd w:val="clear" w:fill="1F2E4D"/>
          </w:tcPr>
          <w:p>
            <w:pPr>
              <w:spacing w:after="40" w:before="40"/>
            </w:pPr>
            <w:r/>
            <w:r>
              <w:rPr>
                <w:b/>
                <w:color w:val="FFFFFF"/>
                <w:sz w:val="20"/>
              </w:rPr>
              <w:t>Concept</w:t>
            </w:r>
          </w:p>
        </w:tc>
        <w:tc>
          <w:tcPr>
            <w:tcW w:type="dxa" w:w="6768"/>
            <w:shd w:val="clear" w:fill="1F2E4D"/>
          </w:tcPr>
          <w:p>
            <w:pPr>
              <w:spacing w:after="40" w:before="40"/>
            </w:pPr>
            <w:r/>
            <w:r>
              <w:rPr>
                <w:b/>
                <w:color w:val="FFFFFF"/>
                <w:sz w:val="20"/>
              </w:rPr>
              <w:t>What it means</w:t>
            </w:r>
          </w:p>
        </w:tc>
      </w:tr>
      <w:tr>
        <w:tc>
          <w:tcPr>
            <w:tcW w:type="dxa" w:w="2448"/>
          </w:tcPr>
          <w:p>
            <w:pPr>
              <w:spacing w:after="40" w:before="40"/>
            </w:pPr>
            <w:r/>
            <w:r>
              <w:rPr>
                <w:b w:val="0"/>
                <w:sz w:val="19"/>
              </w:rPr>
              <w:t>Instrument</w:t>
            </w:r>
          </w:p>
        </w:tc>
        <w:tc>
          <w:tcPr>
            <w:tcW w:type="dxa" w:w="6768"/>
          </w:tcPr>
          <w:p>
            <w:pPr>
              <w:spacing w:after="40" w:before="40"/>
            </w:pPr>
            <w:r/>
            <w:r>
              <w:rPr>
                <w:b w:val="0"/>
                <w:sz w:val="19"/>
              </w:rPr>
              <w:t>A tradable thing (e.g. Bitcoin vs USDT, or Apple stock).</w:t>
            </w:r>
          </w:p>
        </w:tc>
      </w:tr>
      <w:tr>
        <w:tc>
          <w:tcPr>
            <w:tcW w:type="dxa" w:w="2448"/>
          </w:tcPr>
          <w:p>
            <w:pPr>
              <w:spacing w:after="40" w:before="40"/>
            </w:pPr>
            <w:r/>
            <w:r>
              <w:rPr>
                <w:b w:val="0"/>
                <w:sz w:val="19"/>
              </w:rPr>
              <w:t>Canonical symbol</w:t>
            </w:r>
          </w:p>
        </w:tc>
        <w:tc>
          <w:tcPr>
            <w:tcW w:type="dxa" w:w="6768"/>
          </w:tcPr>
          <w:p>
            <w:pPr>
              <w:spacing w:after="40" w:before="40"/>
            </w:pPr>
            <w:r/>
            <w:r>
              <w:rPr>
                <w:b w:val="0"/>
                <w:sz w:val="19"/>
              </w:rPr>
              <w:t>The platform's universal name: BASE-QUOTE@VENUE. E.g. BTC-USDT@BINANCEUS, AAPL-USD@POLYGON.</w:t>
            </w:r>
          </w:p>
        </w:tc>
      </w:tr>
      <w:tr>
        <w:tc>
          <w:tcPr>
            <w:tcW w:type="dxa" w:w="2448"/>
          </w:tcPr>
          <w:p>
            <w:pPr>
              <w:spacing w:after="40" w:before="40"/>
            </w:pPr>
            <w:r/>
            <w:r>
              <w:rPr>
                <w:b w:val="0"/>
                <w:sz w:val="19"/>
              </w:rPr>
              <w:t>Venue</w:t>
            </w:r>
          </w:p>
        </w:tc>
        <w:tc>
          <w:tcPr>
            <w:tcW w:type="dxa" w:w="6768"/>
          </w:tcPr>
          <w:p>
            <w:pPr>
              <w:spacing w:after="40" w:before="40"/>
            </w:pPr>
            <w:r/>
            <w:r>
              <w:rPr>
                <w:b w:val="0"/>
                <w:sz w:val="19"/>
              </w:rPr>
              <w:t>Where an instrument trades / its data source: BINANCEUS (crypto) or POLYGON (equities).</w:t>
            </w:r>
          </w:p>
        </w:tc>
      </w:tr>
      <w:tr>
        <w:tc>
          <w:tcPr>
            <w:tcW w:type="dxa" w:w="2448"/>
          </w:tcPr>
          <w:p>
            <w:pPr>
              <w:spacing w:after="40" w:before="40"/>
            </w:pPr>
            <w:r/>
            <w:r>
              <w:rPr>
                <w:b w:val="0"/>
                <w:sz w:val="19"/>
              </w:rPr>
              <w:t>Bars (OHLCV)</w:t>
            </w:r>
          </w:p>
        </w:tc>
        <w:tc>
          <w:tcPr>
            <w:tcW w:type="dxa" w:w="6768"/>
          </w:tcPr>
          <w:p>
            <w:pPr>
              <w:spacing w:after="40" w:before="40"/>
            </w:pPr>
            <w:r/>
            <w:r>
              <w:rPr>
                <w:b w:val="0"/>
                <w:sz w:val="19"/>
              </w:rPr>
              <w:t>Price candles at a resolution (1m, 5m, 15m, 1h, 4h, 1d) — the raw material for charts and backtests.</w:t>
            </w:r>
          </w:p>
        </w:tc>
      </w:tr>
      <w:tr>
        <w:tc>
          <w:tcPr>
            <w:tcW w:type="dxa" w:w="2448"/>
          </w:tcPr>
          <w:p>
            <w:pPr>
              <w:spacing w:after="40" w:before="40"/>
            </w:pPr>
            <w:r/>
            <w:r>
              <w:rPr>
                <w:b w:val="0"/>
                <w:sz w:val="19"/>
              </w:rPr>
              <w:t>Strategy</w:t>
            </w:r>
          </w:p>
        </w:tc>
        <w:tc>
          <w:tcPr>
            <w:tcW w:type="dxa" w:w="6768"/>
          </w:tcPr>
          <w:p>
            <w:pPr>
              <w:spacing w:after="40" w:before="40"/>
            </w:pPr>
            <w:r/>
            <w:r>
              <w:rPr>
                <w:b w:val="0"/>
                <w:sz w:val="19"/>
              </w:rPr>
              <w:t>The trading logic. Built-in (ships with the platform) or your own (authored in plain English).</w:t>
            </w:r>
          </w:p>
        </w:tc>
      </w:tr>
      <w:tr>
        <w:tc>
          <w:tcPr>
            <w:tcW w:type="dxa" w:w="2448"/>
          </w:tcPr>
          <w:p>
            <w:pPr>
              <w:spacing w:after="40" w:before="40"/>
            </w:pPr>
            <w:r/>
            <w:r>
              <w:rPr>
                <w:b w:val="0"/>
                <w:sz w:val="19"/>
              </w:rPr>
              <w:t>Backtest</w:t>
            </w:r>
          </w:p>
        </w:tc>
        <w:tc>
          <w:tcPr>
            <w:tcW w:type="dxa" w:w="6768"/>
          </w:tcPr>
          <w:p>
            <w:pPr>
              <w:spacing w:after="40" w:before="40"/>
            </w:pPr>
            <w:r/>
            <w:r>
              <w:rPr>
                <w:b w:val="0"/>
                <w:sz w:val="19"/>
              </w:rPr>
              <w:t>Run a strategy over historical bars to see how it would have performed.</w:t>
            </w:r>
          </w:p>
        </w:tc>
      </w:tr>
      <w:tr>
        <w:tc>
          <w:tcPr>
            <w:tcW w:type="dxa" w:w="2448"/>
          </w:tcPr>
          <w:p>
            <w:pPr>
              <w:spacing w:after="40" w:before="40"/>
            </w:pPr>
            <w:r/>
            <w:r>
              <w:rPr>
                <w:b w:val="0"/>
                <w:sz w:val="19"/>
              </w:rPr>
              <w:t>Walk-forward</w:t>
            </w:r>
          </w:p>
        </w:tc>
        <w:tc>
          <w:tcPr>
            <w:tcW w:type="dxa" w:w="6768"/>
          </w:tcPr>
          <w:p>
            <w:pPr>
              <w:spacing w:after="40" w:before="40"/>
            </w:pPr>
            <w:r/>
            <w:r>
              <w:rPr>
                <w:b w:val="0"/>
                <w:sz w:val="19"/>
              </w:rPr>
              <w:t>A tougher test: optimize on one window, then test on the next unseen window, to reduce over-fitting.</w:t>
            </w:r>
          </w:p>
        </w:tc>
      </w:tr>
      <w:tr>
        <w:tc>
          <w:tcPr>
            <w:tcW w:type="dxa" w:w="2448"/>
          </w:tcPr>
          <w:p>
            <w:pPr>
              <w:spacing w:after="40" w:before="40"/>
            </w:pPr>
            <w:r/>
            <w:r>
              <w:rPr>
                <w:b w:val="0"/>
                <w:sz w:val="19"/>
              </w:rPr>
              <w:t>Paper trading</w:t>
            </w:r>
          </w:p>
        </w:tc>
        <w:tc>
          <w:tcPr>
            <w:tcW w:type="dxa" w:w="6768"/>
          </w:tcPr>
          <w:p>
            <w:pPr>
              <w:spacing w:after="40" w:before="40"/>
            </w:pPr>
            <w:r/>
            <w:r>
              <w:rPr>
                <w:b w:val="0"/>
                <w:sz w:val="19"/>
              </w:rPr>
              <w:t>Live-style trading with simulated money. No real orders.</w:t>
            </w:r>
          </w:p>
        </w:tc>
      </w:tr>
      <w:tr>
        <w:tc>
          <w:tcPr>
            <w:tcW w:type="dxa" w:w="2448"/>
          </w:tcPr>
          <w:p>
            <w:pPr>
              <w:spacing w:after="40" w:before="40"/>
            </w:pPr>
            <w:r/>
            <w:r>
              <w:rPr>
                <w:b w:val="0"/>
                <w:sz w:val="19"/>
              </w:rPr>
              <w:t>Live trading</w:t>
            </w:r>
          </w:p>
        </w:tc>
        <w:tc>
          <w:tcPr>
            <w:tcW w:type="dxa" w:w="6768"/>
          </w:tcPr>
          <w:p>
            <w:pPr>
              <w:spacing w:after="40" w:before="40"/>
            </w:pPr>
            <w:r/>
            <w:r>
              <w:rPr>
                <w:b w:val="0"/>
                <w:sz w:val="19"/>
              </w:rPr>
              <w:t>Real orders sent to the venue with real money (Binance.US). Gated behind a safety switch.</w:t>
            </w:r>
          </w:p>
        </w:tc>
      </w:tr>
    </w:tbl>
    <w:p/>
    <w:p>
      <w:r>
        <w:t>How data flows (under the hood): ingestion workers stream live trades and quotes from Binance.US and Polygon → a message bus → stored in a time-series database → the API serves charts, backtests, and a live websocket → the web app shows it all.</w:t>
      </w:r>
    </w:p>
    <w:p>
      <w:pPr>
        <w:pStyle w:val="Heading1"/>
      </w:pPr>
      <w:r>
        <w:t>2. Logging in</w:t>
      </w:r>
    </w:p>
    <w:p>
      <w:pPr>
        <w:pStyle w:val="ListBullet"/>
      </w:pPr>
      <w:r>
        <w:t>Open the site (e.g. https://signal.cimcha.com).</w:t>
      </w:r>
    </w:p>
    <w:p>
      <w:pPr>
        <w:pStyle w:val="ListBullet"/>
      </w:pPr>
      <w:r>
        <w:t>Sign in — authentication is handled by Auth0.</w:t>
      </w:r>
    </w:p>
    <w:p>
      <w:pPr>
        <w:pStyle w:val="ListBullet"/>
      </w:pPr>
      <w:r>
        <w:t>After login you land on the Dashboard. Your identity is provisioned automatically on first sign-in; your settings and data are scoped to you.</w:t>
      </w:r>
    </w:p>
    <w:p>
      <w:r>
        <w:t>Everything below requires being signed in.</w:t>
      </w:r>
    </w:p>
    <w:p>
      <w:pPr>
        <w:pStyle w:val="Heading1"/>
      </w:pPr>
      <w:r>
        <w:t>3. The screens (web app)</w:t>
      </w:r>
    </w:p>
    <w:p>
      <w:r>
        <w:t>The left sidebar navigates between sections. Here's what each does.</w:t>
      </w:r>
    </w:p>
    <w:p>
      <w:pPr>
        <w:pStyle w:val="Heading2"/>
      </w:pPr>
      <w:r>
        <w:t>Dashboard  (/dashboard)</w:t>
      </w:r>
    </w:p>
    <w:p>
      <w:r>
        <w:t>Your home base. A live overview — recent market activity and quick links into the rest of the app. Live prices and trades update in real time via websocket.</w:t>
      </w:r>
    </w:p>
    <w:p>
      <w:pPr>
        <w:pStyle w:val="Heading2"/>
      </w:pPr>
      <w:r>
        <w:t>Instruments  (/instruments)</w:t>
      </w:r>
    </w:p>
    <w:p>
      <w:r>
        <w:t>The catalog of tradable symbols the platform knows about.</w:t>
      </w:r>
    </w:p>
    <w:p>
      <w:pPr>
        <w:pStyle w:val="ListBullet"/>
      </w:pPr>
      <w:r>
        <w:rPr>
          <w:b/>
        </w:rPr>
        <w:t xml:space="preserve">Browse &amp; filter </w:t>
      </w:r>
      <w:r>
        <w:t>by venue (Binance.US / Polygon) and asset class.</w:t>
      </w:r>
    </w:p>
    <w:p>
      <w:pPr>
        <w:pStyle w:val="ListBullet"/>
      </w:pPr>
      <w:r>
        <w:rPr>
          <w:b/>
        </w:rPr>
        <w:t xml:space="preserve">Click any instrument </w:t>
      </w:r>
      <w:r>
        <w:t>to see its detail page with a price chart (1m → 1d) and recent live trades.</w:t>
      </w:r>
    </w:p>
    <w:p>
      <w:pPr>
        <w:pStyle w:val="ListBullet"/>
      </w:pPr>
      <w:r>
        <w:rPr>
          <w:b/>
        </w:rPr>
        <w:t xml:space="preserve">Add an instrument </w:t>
      </w:r>
      <w:r>
        <w:t>— verifies the symbol exists on the venue before adding.</w:t>
      </w:r>
    </w:p>
    <w:p>
      <w:pPr>
        <w:pStyle w:val="ListBullet"/>
      </w:pPr>
      <w:r>
        <w:rPr>
          <w:b/>
        </w:rPr>
        <w:t xml:space="preserve">Activate / deactivate </w:t>
      </w:r>
      <w:r>
        <w:t>— “active” instruments are the ones the platform streams live data for.</w:t>
      </w:r>
    </w:p>
    <w:p>
      <w:pPr>
        <w:pStyle w:val="Heading2"/>
      </w:pPr>
      <w:r>
        <w:t>Strategies  (/strategies)</w:t>
      </w:r>
    </w:p>
    <w:p>
      <w:r>
        <w:t>The list of strategies you can backtest or trade.</w:t>
      </w:r>
    </w:p>
    <w:p>
      <w:pPr>
        <w:pStyle w:val="ListBullet"/>
      </w:pPr>
      <w:r>
        <w:t>Each card shows the name, a “built-in” or “yours” badge, a description, and tunable parameters.</w:t>
      </w:r>
    </w:p>
    <w:p>
      <w:pPr>
        <w:pStyle w:val="ListBullet"/>
      </w:pPr>
      <w:r>
        <w:rPr>
          <w:b/>
        </w:rPr>
        <w:t xml:space="preserve">+ New strategy </w:t>
      </w:r>
      <w:r>
        <w:t>— describe a strategy in plain English; the platform translates it into runnable logic.</w:t>
      </w:r>
    </w:p>
    <w:p>
      <w:pPr>
        <w:pStyle w:val="ListBullet"/>
      </w:pPr>
      <w:r>
        <w:rPr>
          <w:b/>
        </w:rPr>
        <w:t xml:space="preserve">Backtest this → </w:t>
      </w:r>
      <w:r>
        <w:t>jumps to a new backtest pre-filled with that strategy.</w:t>
      </w:r>
    </w:p>
    <w:p>
      <w:pPr>
        <w:pStyle w:val="ListBullet"/>
      </w:pPr>
      <w:r>
        <w:rPr>
          <w:b/>
        </w:rPr>
        <w:t xml:space="preserve">Delete (new) </w:t>
      </w:r>
      <w:r>
        <w:t>— on your own strategies only, with an inline “are you sure?” confirm. Built-in strategies can't be deleted.</w:t>
      </w:r>
    </w:p>
    <w:p>
      <w:pPr>
        <w:pStyle w:val="Heading2"/>
      </w:pPr>
      <w:r>
        <w:t>Backtests  (/backtests)</w:t>
      </w:r>
    </w:p>
    <w:p>
      <w:r>
        <w:t>Run a strategy over history and measure it.</w:t>
      </w:r>
    </w:p>
    <w:p>
      <w:pPr>
        <w:pStyle w:val="ListBullet"/>
      </w:pPr>
      <w:r>
        <w:rPr>
          <w:b/>
        </w:rPr>
        <w:t xml:space="preserve">New backtest </w:t>
      </w:r>
      <w:r>
        <w:t>— pick a strategy, set parameters, choose symbols, resolution, starting cash, and fee/slippage; runs in the background.</w:t>
      </w:r>
    </w:p>
    <w:p>
      <w:pPr>
        <w:pStyle w:val="ListBullet"/>
      </w:pPr>
      <w:r>
        <w:rPr>
          <w:b/>
        </w:rPr>
        <w:t xml:space="preserve">The list </w:t>
      </w:r>
      <w:r>
        <w:t>shows each run's status and headline metrics: total return, Sharpe, max drawdown, win rate.</w:t>
      </w:r>
    </w:p>
    <w:p>
      <w:pPr>
        <w:pStyle w:val="ListBullet"/>
      </w:pPr>
      <w:r>
        <w:rPr>
          <w:b/>
        </w:rPr>
        <w:t xml:space="preserve">Open a run </w:t>
      </w:r>
      <w:r>
        <w:t>for the full report: summary metrics, equity curve, and the list of closed trades (entry/exit, P&amp;L, fees).</w:t>
      </w:r>
    </w:p>
    <w:p>
      <w:pPr>
        <w:pStyle w:val="ListBullet"/>
      </w:pPr>
      <w:r>
        <w:rPr>
          <w:b/>
        </w:rPr>
        <w:t xml:space="preserve">Sweep </w:t>
      </w:r>
      <w:r>
        <w:t>— run a batch across parameter combinations to compare results.</w:t>
      </w:r>
    </w:p>
    <w:p>
      <w:pPr>
        <w:pStyle w:val="Heading2"/>
      </w:pPr>
      <w:r>
        <w:t>Walk-forwards  (/walkforwards)</w:t>
      </w:r>
    </w:p>
    <w:p>
      <w:r>
        <w:t>A more rigorous validation than a single backtest.</w:t>
      </w:r>
    </w:p>
    <w:p>
      <w:pPr>
        <w:pStyle w:val="ListBullet"/>
      </w:pPr>
      <w:r>
        <w:rPr>
          <w:b/>
        </w:rPr>
        <w:t xml:space="preserve">New walk-forward </w:t>
      </w:r>
      <w:r>
        <w:t>— choose a strategy, a parameter grid to search, symbols, resolution, and train/test window sizes plus number of windows.</w:t>
      </w:r>
    </w:p>
    <w:p>
      <w:pPr>
        <w:pStyle w:val="ListBullet"/>
      </w:pPr>
      <w:r>
        <w:t>It repeatedly optimizes on a training window, then evaluates the best parameters on the next unseen test window, rolling forward.</w:t>
      </w:r>
    </w:p>
    <w:p>
      <w:pPr>
        <w:pStyle w:val="ListBullet"/>
      </w:pPr>
      <w:r>
        <w:rPr>
          <w:b/>
        </w:rPr>
        <w:t xml:space="preserve">Open a run </w:t>
      </w:r>
      <w:r>
        <w:t>to see per-window results and aggregate out-of-sample performance.</w:t>
      </w:r>
    </w:p>
    <w:p>
      <w:pPr>
        <w:pStyle w:val="Heading2"/>
      </w:pPr>
      <w:r>
        <w:t>Settings  (/settings)</w:t>
      </w:r>
    </w:p>
    <w:p>
      <w:pPr>
        <w:pStyle w:val="ListBullet"/>
      </w:pPr>
      <w:r>
        <w:rPr>
          <w:b/>
        </w:rPr>
        <w:t xml:space="preserve">Profile </w:t>
      </w:r>
      <w:r>
        <w:t>— timezone, theme, notification preferences.</w:t>
      </w:r>
    </w:p>
    <w:p>
      <w:pPr>
        <w:pStyle w:val="ListBullet"/>
      </w:pPr>
      <w:r>
        <w:rPr>
          <w:b/>
        </w:rPr>
        <w:t xml:space="preserve">API Keys </w:t>
      </w:r>
      <w:r>
        <w:t>— store Binance.US, Alpaca, and Polygon.io credentials. Encrypted at rest; only a last-4 summary is shown.</w:t>
      </w:r>
    </w:p>
    <w:p>
      <w:pPr>
        <w:pStyle w:val="ListBullet"/>
      </w:pPr>
      <w:r>
        <w:rPr>
          <w:b/>
        </w:rPr>
        <w:t xml:space="preserve">Data Sources </w:t>
      </w:r>
      <w:r>
        <w:t>— toggle which sources are active.</w:t>
      </w:r>
    </w:p>
    <w:p>
      <w:pPr>
        <w:pStyle w:val="ListBullet"/>
      </w:pPr>
      <w:r>
        <w:rPr>
          <w:b/>
        </w:rPr>
        <w:t xml:space="preserve">Instruments </w:t>
      </w:r>
      <w:r>
        <w:t>— manage your tracked set.</w:t>
      </w:r>
    </w:p>
    <w:p>
      <w:pPr>
        <w:pStyle w:val="Heading2"/>
      </w:pPr>
      <w:r>
        <w:t>System Health  (/system/health)</w:t>
      </w:r>
    </w:p>
    <w:p>
      <w:r>
        <w:t>Operational dashboard — the status of ingestion workers and data freshness, so you can see whether live data is flowing.</w:t>
      </w:r>
    </w:p>
    <w:p>
      <w:pPr>
        <w:pStyle w:val="Heading1"/>
      </w:pPr>
      <w:r>
        <w:t>4. Capabilities added recently (API / CLI today)</w:t>
      </w:r>
    </w:p>
    <w:p>
      <w:r>
        <w:t>These shipped in the latest update. The engines and APIs are complete; some don't have a dedicated web screen yet, so today you drive them via the API or command line.</w:t>
      </w:r>
    </w:p>
    <w:p>
      <w:pPr>
        <w:pStyle w:val="Heading2"/>
      </w:pPr>
      <w:r>
        <w:t>Full Binance.US universe</w:t>
      </w:r>
    </w:p>
    <w:p>
      <w:pPr>
        <w:pStyle w:val="ListBullet"/>
      </w:pPr>
      <w:r>
        <w:t>Load every TRADING spot pair on Binance.US instead of a hand-picked few.</w:t>
      </w:r>
    </w:p>
    <w:p>
      <w:pPr>
        <w:pStyle w:val="ListBullet"/>
      </w:pPr>
      <w:r>
        <w:rPr>
          <w:b/>
        </w:rPr>
        <w:t xml:space="preserve">Import the catalog: </w:t>
      </w:r>
      <w:r>
        <w:t>POST /instruments/sync/binanceus (optionally filter by quote asset), or run the CLI binance_universe_sync.</w:t>
      </w:r>
    </w:p>
    <w:p>
      <w:pPr>
        <w:pStyle w:val="ListBullet"/>
      </w:pPr>
      <w:r>
        <w:t>After syncing, any pair can be charted, backtested, paper-traded, or live-traded.</w:t>
      </w:r>
    </w:p>
    <w:p>
      <w:pPr>
        <w:pStyle w:val="Heading2"/>
      </w:pPr>
      <w:r>
        <w:t>Polygon.io (US equities)</w:t>
      </w:r>
    </w:p>
    <w:p>
      <w:r>
        <w:t>A dedicated data API for stocks, under /polygon:</w:t>
      </w:r>
    </w:p>
    <w:p>
      <w:pPr>
        <w:pStyle w:val="ListBullet"/>
      </w:pPr>
      <w:r>
        <w:t>GET /polygon/status — connectivity + market open/closed.</w:t>
      </w:r>
    </w:p>
    <w:p>
      <w:pPr>
        <w:pStyle w:val="ListBullet"/>
      </w:pPr>
      <w:r>
        <w:t>GET /polygon/tickers — search the equity universe.</w:t>
      </w:r>
    </w:p>
    <w:p>
      <w:pPr>
        <w:pStyle w:val="ListBullet"/>
      </w:pPr>
      <w:r>
        <w:t>GET /polygon/aggregates — historical OHLC bars for a ticker.</w:t>
      </w:r>
    </w:p>
    <w:p>
      <w:pPr>
        <w:pStyle w:val="ListBullet"/>
      </w:pPr>
      <w:r>
        <w:t>GET /polygon/last-trade, /polygon/last-quote — latest prints.</w:t>
      </w:r>
    </w:p>
    <w:p>
      <w:pPr>
        <w:pStyle w:val="ListBullet"/>
      </w:pPr>
      <w:r>
        <w:t>POST /polygon/sync-universe — import Polygon tickers as instruments (AAPL-USD@POLYGON, etc.).</w:t>
      </w:r>
    </w:p>
    <w:p>
      <w:pPr>
        <w:pStyle w:val="ListBullet"/>
      </w:pPr>
      <w:r>
        <w:t>Backfill history for backtesting via the polygon_backfill command.</w:t>
      </w:r>
    </w:p>
    <w:p>
      <w:pPr>
        <w:pStyle w:val="ListBullet"/>
      </w:pPr>
      <w:r>
        <w:t>Requires POLYGON_API_KEY set on the server; live streaming/intraday history depend on your Polygon plan.</w:t>
      </w:r>
    </w:p>
    <w:p>
      <w:pPr>
        <w:pStyle w:val="Heading2"/>
      </w:pPr>
      <w:r>
        <w:t>Paper &amp; live trading</w:t>
      </w:r>
    </w:p>
    <w:p>
      <w:r>
        <w:t>A full execution layer, under /trading:</w:t>
      </w:r>
    </w:p>
    <w:p>
      <w:pPr>
        <w:pStyle w:val="ListBullet"/>
      </w:pPr>
      <w:r>
        <w:rPr>
          <w:b/>
        </w:rPr>
        <w:t xml:space="preserve">Create an account </w:t>
      </w:r>
      <w:r>
        <w:t>in paper or live mode, with a starting balance and fee/slippage assumptions.</w:t>
      </w:r>
    </w:p>
    <w:p>
      <w:pPr>
        <w:pStyle w:val="ListBullet"/>
      </w:pPr>
      <w:r>
        <w:rPr>
          <w:b/>
        </w:rPr>
        <w:t xml:space="preserve">Place orders </w:t>
      </w:r>
      <w:r>
        <w:t>— market or limit, buy or sell, over any instrument in your catalog.</w:t>
      </w:r>
    </w:p>
    <w:p>
      <w:pPr>
        <w:pStyle w:val="ListBullet"/>
      </w:pPr>
      <w:r>
        <w:rPr>
          <w:b/>
        </w:rPr>
        <w:t xml:space="preserve">Manage </w:t>
      </w:r>
      <w:r>
        <w:t>— list/cancel orders, view positions and balances per account.</w:t>
      </w:r>
    </w:p>
    <w:p>
      <w:pPr>
        <w:pStyle w:val="ListBullet"/>
      </w:pPr>
      <w:r>
        <w:rPr>
          <w:b/>
        </w:rPr>
        <w:t xml:space="preserve">Paper mode </w:t>
      </w:r>
      <w:r>
        <w:t>fills against the latest known price in a simulated account — safe, no real money.</w:t>
      </w:r>
    </w:p>
    <w:p>
      <w:pPr>
        <w:pStyle w:val="ListBullet"/>
      </w:pPr>
      <w:r>
        <w:rPr>
          <w:b/>
        </w:rPr>
        <w:t xml:space="preserve">Live mode </w:t>
      </w:r>
      <w:r>
        <w:t>sends real signed orders to Binance.US.</w:t>
      </w:r>
    </w:p>
    <w:tbl>
      <w:tblPr>
        <w:tblW w:type="auto" w:w="0"/>
        <w:jc w:val="center"/>
        <w:tblLook w:firstColumn="1" w:firstRow="1" w:lastColumn="0" w:lastRow="0" w:noHBand="0" w:noVBand="1" w:val="04A0"/>
      </w:tblPr>
      <w:tblGrid>
        <w:gridCol w:w="8640"/>
      </w:tblGrid>
      <w:tr>
        <w:tc>
          <w:tcPr>
            <w:tcW w:type="dxa" w:w="9216"/>
            <w:shd w:val="clear" w:fill="FFF6E5"/>
            <w:tcBorders>
              <w:top w:val="single" w:sz="6" w:color="C08A2B"/>
              <w:left w:val="single" w:sz="6" w:color="C08A2B"/>
              <w:bottom w:val="single" w:sz="6" w:color="C08A2B"/>
              <w:right w:val="single" w:sz="6" w:color="C08A2B"/>
            </w:tcBorders>
          </w:tcPr>
          <w:p>
            <w:r>
              <w:rPr>
                <w:b/>
                <w:color w:val="8A5A00"/>
                <w:sz w:val="21"/>
              </w:rPr>
              <w:t xml:space="preserve">🔒  Live trading safety switch  —  </w:t>
            </w:r>
          </w:p>
          <w:p>
            <w:r>
              <w:rPr>
                <w:sz w:val="20"/>
              </w:rPr>
              <w:t>Live orders only transmit when the server has BINANCEUS_LIVE_TRADING_ENABLED=true AND valid Binance.US credentials. Without that flag, any live order is safely recorded as “rejected” and never reaches the exchange. Paper trading always works regardless.</w:t>
            </w:r>
          </w:p>
        </w:tc>
      </w:tr>
    </w:tbl>
    <w:p/>
    <w:p>
      <w:pPr>
        <w:pStyle w:val="Heading1"/>
      </w:pPr>
      <w:r>
        <w:t>5. End-to-end: a typical workflow</w:t>
      </w:r>
    </w:p>
    <w:p>
      <w:pPr>
        <w:pStyle w:val="ListNumber"/>
      </w:pPr>
      <w:r>
        <w:t>Get instruments. Sync the Binance universe and/or Polygon tickers, then activate the symbols you want on the Instruments page.</w:t>
      </w:r>
    </w:p>
    <w:p>
      <w:pPr>
        <w:pStyle w:val="ListNumber"/>
      </w:pPr>
      <w:r>
        <w:t>(Equities) Backfill history with the Polygon backfill command so there's data to test on. Crypto history can be backfilled similarly.</w:t>
      </w:r>
    </w:p>
    <w:p>
      <w:pPr>
        <w:pStyle w:val="ListNumber"/>
      </w:pPr>
      <w:r>
        <w:t>Create or pick a strategy on the Strategies page (write one in plain English, or use a built-in).</w:t>
      </w:r>
    </w:p>
    <w:p>
      <w:pPr>
        <w:pStyle w:val="ListNumber"/>
      </w:pPr>
      <w:r>
        <w:t>Backtest it over your chosen symbols and period. Review the equity curve, drawdown, and trades.</w:t>
      </w:r>
    </w:p>
    <w:p>
      <w:pPr>
        <w:pStyle w:val="ListNumber"/>
      </w:pPr>
      <w:r>
        <w:t>Walk-forward validate to check it holds up out-of-sample. Be skeptical of strategies that look great in backtest but fall apart here.</w:t>
      </w:r>
    </w:p>
    <w:p>
      <w:pPr>
        <w:pStyle w:val="ListNumber"/>
      </w:pPr>
      <w:r>
        <w:t>Paper trade it: create a paper account and place orders to watch it behave on live data with fake money.</w:t>
      </w:r>
    </w:p>
    <w:p>
      <w:pPr>
        <w:pStyle w:val="ListNumber"/>
      </w:pPr>
      <w:r>
        <w:t>Go live (optional, carefully). Add real Binance.US keys in Settings, have an admin flip the live switch, create a live account, and start small.</w:t>
      </w:r>
    </w:p>
    <w:p>
      <w:pPr>
        <w:pStyle w:val="Heading1"/>
      </w:pPr>
      <w:r>
        <w:t>6. Quick reference: key API endpoints</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1F2E4D"/>
          </w:tcPr>
          <w:p>
            <w:pPr>
              <w:spacing w:after="40" w:before="40"/>
            </w:pPr>
            <w:r/>
            <w:r>
              <w:rPr>
                <w:b/>
                <w:color w:val="FFFFFF"/>
                <w:sz w:val="20"/>
              </w:rPr>
              <w:t>Area</w:t>
            </w:r>
          </w:p>
        </w:tc>
        <w:tc>
          <w:tcPr>
            <w:tcW w:type="dxa" w:w="6480"/>
            <w:shd w:val="clear" w:fill="1F2E4D"/>
          </w:tcPr>
          <w:p>
            <w:pPr>
              <w:spacing w:after="40" w:before="40"/>
            </w:pPr>
            <w:r/>
            <w:r>
              <w:rPr>
                <w:b/>
                <w:color w:val="FFFFFF"/>
                <w:sz w:val="20"/>
              </w:rPr>
              <w:t>Endpoint</w:t>
            </w:r>
          </w:p>
        </w:tc>
      </w:tr>
      <w:tr>
        <w:tc>
          <w:tcPr>
            <w:tcW w:type="dxa" w:w="2736"/>
          </w:tcPr>
          <w:p>
            <w:pPr>
              <w:spacing w:after="40" w:before="40"/>
            </w:pPr>
            <w:r/>
            <w:r>
              <w:rPr>
                <w:b w:val="0"/>
                <w:sz w:val="19"/>
              </w:rPr>
              <w:t>Market bars</w:t>
            </w:r>
          </w:p>
        </w:tc>
        <w:tc>
          <w:tcPr>
            <w:tcW w:type="dxa" w:w="6480"/>
          </w:tcPr>
          <w:p>
            <w:pPr>
              <w:spacing w:after="40" w:before="40"/>
            </w:pPr>
            <w:r/>
            <w:r>
              <w:rPr>
                <w:b w:val="0"/>
                <w:sz w:val="19"/>
              </w:rPr>
              <w:t>GET /market/bars?symbol=BTC-USDT@BINANCEUS&amp;resolution=1h</w:t>
            </w:r>
          </w:p>
        </w:tc>
      </w:tr>
      <w:tr>
        <w:tc>
          <w:tcPr>
            <w:tcW w:type="dxa" w:w="2736"/>
          </w:tcPr>
          <w:p>
            <w:pPr>
              <w:spacing w:after="40" w:before="40"/>
            </w:pPr>
            <w:r/>
            <w:r>
              <w:rPr>
                <w:b w:val="0"/>
                <w:sz w:val="19"/>
              </w:rPr>
              <w:t>Latest quote</w:t>
            </w:r>
          </w:p>
        </w:tc>
        <w:tc>
          <w:tcPr>
            <w:tcW w:type="dxa" w:w="6480"/>
          </w:tcPr>
          <w:p>
            <w:pPr>
              <w:spacing w:after="40" w:before="40"/>
            </w:pPr>
            <w:r/>
            <w:r>
              <w:rPr>
                <w:b w:val="0"/>
                <w:sz w:val="19"/>
              </w:rPr>
              <w:t>GET /market/quote/latest?symbol=...</w:t>
            </w:r>
          </w:p>
        </w:tc>
      </w:tr>
      <w:tr>
        <w:tc>
          <w:tcPr>
            <w:tcW w:type="dxa" w:w="2736"/>
          </w:tcPr>
          <w:p>
            <w:pPr>
              <w:spacing w:after="40" w:before="40"/>
            </w:pPr>
            <w:r/>
            <w:r>
              <w:rPr>
                <w:b w:val="0"/>
                <w:sz w:val="19"/>
              </w:rPr>
              <w:t>Instruments</w:t>
            </w:r>
          </w:p>
        </w:tc>
        <w:tc>
          <w:tcPr>
            <w:tcW w:type="dxa" w:w="6480"/>
          </w:tcPr>
          <w:p>
            <w:pPr>
              <w:spacing w:after="40" w:before="40"/>
            </w:pPr>
            <w:r/>
            <w:r>
              <w:rPr>
                <w:b w:val="0"/>
                <w:sz w:val="19"/>
              </w:rPr>
              <w:t>GET/POST /instruments, PUT /instruments/{symbol}/active</w:t>
            </w:r>
          </w:p>
        </w:tc>
      </w:tr>
      <w:tr>
        <w:tc>
          <w:tcPr>
            <w:tcW w:type="dxa" w:w="2736"/>
          </w:tcPr>
          <w:p>
            <w:pPr>
              <w:spacing w:after="40" w:before="40"/>
            </w:pPr>
            <w:r/>
            <w:r>
              <w:rPr>
                <w:b w:val="0"/>
                <w:sz w:val="19"/>
              </w:rPr>
              <w:t>Sync Binance universe</w:t>
            </w:r>
          </w:p>
        </w:tc>
        <w:tc>
          <w:tcPr>
            <w:tcW w:type="dxa" w:w="6480"/>
          </w:tcPr>
          <w:p>
            <w:pPr>
              <w:spacing w:after="40" w:before="40"/>
            </w:pPr>
            <w:r/>
            <w:r>
              <w:rPr>
                <w:b w:val="0"/>
                <w:sz w:val="19"/>
              </w:rPr>
              <w:t>POST /instruments/sync/binanceus</w:t>
            </w:r>
          </w:p>
        </w:tc>
      </w:tr>
      <w:tr>
        <w:tc>
          <w:tcPr>
            <w:tcW w:type="dxa" w:w="2736"/>
          </w:tcPr>
          <w:p>
            <w:pPr>
              <w:spacing w:after="40" w:before="40"/>
            </w:pPr>
            <w:r/>
            <w:r>
              <w:rPr>
                <w:b w:val="0"/>
                <w:sz w:val="19"/>
              </w:rPr>
              <w:t>Strategies</w:t>
            </w:r>
          </w:p>
        </w:tc>
        <w:tc>
          <w:tcPr>
            <w:tcW w:type="dxa" w:w="6480"/>
          </w:tcPr>
          <w:p>
            <w:pPr>
              <w:spacing w:after="40" w:before="40"/>
            </w:pPr>
            <w:r/>
            <w:r>
              <w:rPr>
                <w:b w:val="0"/>
                <w:sz w:val="19"/>
              </w:rPr>
              <w:t>GET /strategies, POST/PUT/DELETE /user-strategies/{id}</w:t>
            </w:r>
          </w:p>
        </w:tc>
      </w:tr>
      <w:tr>
        <w:tc>
          <w:tcPr>
            <w:tcW w:type="dxa" w:w="2736"/>
          </w:tcPr>
          <w:p>
            <w:pPr>
              <w:spacing w:after="40" w:before="40"/>
            </w:pPr>
            <w:r/>
            <w:r>
              <w:rPr>
                <w:b w:val="0"/>
                <w:sz w:val="19"/>
              </w:rPr>
              <w:t>Backtests</w:t>
            </w:r>
          </w:p>
        </w:tc>
        <w:tc>
          <w:tcPr>
            <w:tcW w:type="dxa" w:w="6480"/>
          </w:tcPr>
          <w:p>
            <w:pPr>
              <w:spacing w:after="40" w:before="40"/>
            </w:pPr>
            <w:r/>
            <w:r>
              <w:rPr>
                <w:b w:val="0"/>
                <w:sz w:val="19"/>
              </w:rPr>
              <w:t>POST /backtests, GET /backtests/{id} (+ /trades, /equity)</w:t>
            </w:r>
          </w:p>
        </w:tc>
      </w:tr>
      <w:tr>
        <w:tc>
          <w:tcPr>
            <w:tcW w:type="dxa" w:w="2736"/>
          </w:tcPr>
          <w:p>
            <w:pPr>
              <w:spacing w:after="40" w:before="40"/>
            </w:pPr>
            <w:r/>
            <w:r>
              <w:rPr>
                <w:b w:val="0"/>
                <w:sz w:val="19"/>
              </w:rPr>
              <w:t>Walk-forwards</w:t>
            </w:r>
          </w:p>
        </w:tc>
        <w:tc>
          <w:tcPr>
            <w:tcW w:type="dxa" w:w="6480"/>
          </w:tcPr>
          <w:p>
            <w:pPr>
              <w:spacing w:after="40" w:before="40"/>
            </w:pPr>
            <w:r/>
            <w:r>
              <w:rPr>
                <w:b w:val="0"/>
                <w:sz w:val="19"/>
              </w:rPr>
              <w:t>POST /walkforwards, GET /walkforwards/{id}</w:t>
            </w:r>
          </w:p>
        </w:tc>
      </w:tr>
      <w:tr>
        <w:tc>
          <w:tcPr>
            <w:tcW w:type="dxa" w:w="2736"/>
          </w:tcPr>
          <w:p>
            <w:pPr>
              <w:spacing w:after="40" w:before="40"/>
            </w:pPr>
            <w:r/>
            <w:r>
              <w:rPr>
                <w:b w:val="0"/>
                <w:sz w:val="19"/>
              </w:rPr>
              <w:t>Trading</w:t>
            </w:r>
          </w:p>
        </w:tc>
        <w:tc>
          <w:tcPr>
            <w:tcW w:type="dxa" w:w="6480"/>
          </w:tcPr>
          <w:p>
            <w:pPr>
              <w:spacing w:after="40" w:before="40"/>
            </w:pPr>
            <w:r/>
            <w:r>
              <w:rPr>
                <w:b w:val="0"/>
                <w:sz w:val="19"/>
              </w:rPr>
              <w:t>POST /trading/accounts, POST /trading/orders, GET /trading/status</w:t>
            </w:r>
          </w:p>
        </w:tc>
      </w:tr>
      <w:tr>
        <w:tc>
          <w:tcPr>
            <w:tcW w:type="dxa" w:w="2736"/>
          </w:tcPr>
          <w:p>
            <w:pPr>
              <w:spacing w:after="40" w:before="40"/>
            </w:pPr>
            <w:r/>
            <w:r>
              <w:rPr>
                <w:b w:val="0"/>
                <w:sz w:val="19"/>
              </w:rPr>
              <w:t>Polygon</w:t>
            </w:r>
          </w:p>
        </w:tc>
        <w:tc>
          <w:tcPr>
            <w:tcW w:type="dxa" w:w="6480"/>
          </w:tcPr>
          <w:p>
            <w:pPr>
              <w:spacing w:after="40" w:before="40"/>
            </w:pPr>
            <w:r/>
            <w:r>
              <w:rPr>
                <w:b w:val="0"/>
                <w:sz w:val="19"/>
              </w:rPr>
              <w:t>GET /polygon/{status,tickers,aggregates,last-trade,last-quote}</w:t>
            </w:r>
          </w:p>
        </w:tc>
      </w:tr>
      <w:tr>
        <w:tc>
          <w:tcPr>
            <w:tcW w:type="dxa" w:w="2736"/>
          </w:tcPr>
          <w:p>
            <w:pPr>
              <w:spacing w:after="40" w:before="40"/>
            </w:pPr>
            <w:r/>
            <w:r>
              <w:rPr>
                <w:b w:val="0"/>
                <w:sz w:val="19"/>
              </w:rPr>
              <w:t>Settings / keys</w:t>
            </w:r>
          </w:p>
        </w:tc>
        <w:tc>
          <w:tcPr>
            <w:tcW w:type="dxa" w:w="6480"/>
          </w:tcPr>
          <w:p>
            <w:pPr>
              <w:spacing w:after="40" w:before="40"/>
            </w:pPr>
            <w:r/>
            <w:r>
              <w:rPr>
                <w:b w:val="0"/>
                <w:sz w:val="19"/>
              </w:rPr>
              <w:t>GET/POST/DELETE /settings/api-keys</w:t>
            </w:r>
          </w:p>
        </w:tc>
      </w:tr>
    </w:tbl>
    <w:p/>
    <w:p>
      <w:r>
        <w:t>All endpoints require a valid signed-in session (bearer token).</w:t>
      </w:r>
    </w:p>
    <w:p>
      <w:pPr>
        <w:pStyle w:val="Heading1"/>
      </w:pPr>
      <w:r>
        <w:t>7. Troubleshooting</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fill="1F2E4D"/>
          </w:tcPr>
          <w:p>
            <w:pPr>
              <w:spacing w:after="40" w:before="40"/>
            </w:pPr>
            <w:r/>
            <w:r>
              <w:rPr>
                <w:b/>
                <w:color w:val="FFFFFF"/>
                <w:sz w:val="20"/>
              </w:rPr>
              <w:t>Symptom</w:t>
            </w:r>
          </w:p>
        </w:tc>
        <w:tc>
          <w:tcPr>
            <w:tcW w:type="dxa" w:w="5760"/>
            <w:shd w:val="clear" w:fill="1F2E4D"/>
          </w:tcPr>
          <w:p>
            <w:pPr>
              <w:spacing w:after="40" w:before="40"/>
            </w:pPr>
            <w:r/>
            <w:r>
              <w:rPr>
                <w:b/>
                <w:color w:val="FFFFFF"/>
                <w:sz w:val="20"/>
              </w:rPr>
              <w:t>Cause / fix</w:t>
            </w:r>
          </w:p>
        </w:tc>
      </w:tr>
      <w:tr>
        <w:tc>
          <w:tcPr>
            <w:tcW w:type="dxa" w:w="3456"/>
          </w:tcPr>
          <w:p>
            <w:pPr>
              <w:spacing w:after="40" w:before="40"/>
            </w:pPr>
            <w:r/>
            <w:r>
              <w:rPr>
                <w:b w:val="0"/>
                <w:sz w:val="19"/>
              </w:rPr>
              <w:t>“Polygon is not configured” (503)</w:t>
            </w:r>
          </w:p>
        </w:tc>
        <w:tc>
          <w:tcPr>
            <w:tcW w:type="dxa" w:w="5760"/>
          </w:tcPr>
          <w:p>
            <w:pPr>
              <w:spacing w:after="40" w:before="40"/>
            </w:pPr>
            <w:r/>
            <w:r>
              <w:rPr>
                <w:b w:val="0"/>
                <w:sz w:val="19"/>
              </w:rPr>
              <w:t>POLYGON_API_KEY isn't set on the server. Add it to the deployment's .env and restart.</w:t>
            </w:r>
          </w:p>
        </w:tc>
      </w:tr>
      <w:tr>
        <w:tc>
          <w:tcPr>
            <w:tcW w:type="dxa" w:w="3456"/>
          </w:tcPr>
          <w:p>
            <w:pPr>
              <w:spacing w:after="40" w:before="40"/>
            </w:pPr>
            <w:r/>
            <w:r>
              <w:rPr>
                <w:b w:val="0"/>
                <w:sz w:val="19"/>
              </w:rPr>
              <w:t>A symbol can't be backtested</w:t>
            </w:r>
          </w:p>
        </w:tc>
        <w:tc>
          <w:tcPr>
            <w:tcW w:type="dxa" w:w="5760"/>
          </w:tcPr>
          <w:p>
            <w:pPr>
              <w:spacing w:after="40" w:before="40"/>
            </w:pPr>
            <w:r/>
            <w:r>
              <w:rPr>
                <w:b w:val="0"/>
                <w:sz w:val="19"/>
              </w:rPr>
              <w:t>It has no history yet. Backfill it first.</w:t>
            </w:r>
          </w:p>
        </w:tc>
      </w:tr>
      <w:tr>
        <w:tc>
          <w:tcPr>
            <w:tcW w:type="dxa" w:w="3456"/>
          </w:tcPr>
          <w:p>
            <w:pPr>
              <w:spacing w:after="40" w:before="40"/>
            </w:pPr>
            <w:r/>
            <w:r>
              <w:rPr>
                <w:b w:val="0"/>
                <w:sz w:val="19"/>
              </w:rPr>
              <w:t>No live data on a symbol</w:t>
            </w:r>
          </w:p>
        </w:tc>
        <w:tc>
          <w:tcPr>
            <w:tcW w:type="dxa" w:w="5760"/>
          </w:tcPr>
          <w:p>
            <w:pPr>
              <w:spacing w:after="40" w:before="40"/>
            </w:pPr>
            <w:r/>
            <w:r>
              <w:rPr>
                <w:b w:val="0"/>
                <w:sz w:val="19"/>
              </w:rPr>
              <w:t>It isn't active on the Instruments page, or the ingestion worker isn't running (check System Health).</w:t>
            </w:r>
          </w:p>
        </w:tc>
      </w:tr>
      <w:tr>
        <w:tc>
          <w:tcPr>
            <w:tcW w:type="dxa" w:w="3456"/>
          </w:tcPr>
          <w:p>
            <w:pPr>
              <w:spacing w:after="40" w:before="40"/>
            </w:pPr>
            <w:r/>
            <w:r>
              <w:rPr>
                <w:b w:val="0"/>
                <w:sz w:val="19"/>
              </w:rPr>
              <w:t>Live order “rejected” immediately</w:t>
            </w:r>
          </w:p>
        </w:tc>
        <w:tc>
          <w:tcPr>
            <w:tcW w:type="dxa" w:w="5760"/>
          </w:tcPr>
          <w:p>
            <w:pPr>
              <w:spacing w:after="40" w:before="40"/>
            </w:pPr>
            <w:r/>
            <w:r>
              <w:rPr>
                <w:b w:val="0"/>
                <w:sz w:val="19"/>
              </w:rPr>
              <w:t>The live safety switch is off, or no Binance.US credentials are configured. This is expected, protective behavior.</w:t>
            </w:r>
          </w:p>
        </w:tc>
      </w:tr>
      <w:tr>
        <w:tc>
          <w:tcPr>
            <w:tcW w:type="dxa" w:w="3456"/>
          </w:tcPr>
          <w:p>
            <w:pPr>
              <w:spacing w:after="40" w:before="40"/>
            </w:pPr>
            <w:r/>
            <w:r>
              <w:rPr>
                <w:b w:val="0"/>
                <w:sz w:val="19"/>
              </w:rPr>
              <w:t>A backtest is stuck “pending”</w:t>
            </w:r>
          </w:p>
        </w:tc>
        <w:tc>
          <w:tcPr>
            <w:tcW w:type="dxa" w:w="5760"/>
          </w:tcPr>
          <w:p>
            <w:pPr>
              <w:spacing w:after="40" w:before="40"/>
            </w:pPr>
            <w:r/>
            <w:r>
              <w:rPr>
                <w:b w:val="0"/>
                <w:sz w:val="19"/>
              </w:rPr>
              <w:t>The background worker may be down; check the backtest worker service.</w:t>
            </w:r>
          </w:p>
        </w:tc>
      </w:tr>
    </w:tbl>
    <w:p/>
    <w:p>
      <w:r>
        <w:rPr>
          <w:i/>
          <w:color w:val="555F6B"/>
          <w:sz w:val="18"/>
        </w:rPr>
        <w:t>This guide describes the platform's behavior. Features without a dedicated web screen (full-universe sync, Polygon, paper/live trading) are operated via the API or CLI today and may gain UI screens in future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E4D"/>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B4C8C"/>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B4C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