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5.vsd" ContentType="application/vnd.visio"/>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line="312" w:lineRule="auto"/>
        <w:jc w:val="center"/>
        <w:pBdr>
          <w:bottom w:val="single" w:sz="6" w:space="1" w:color="000000"/>
        </w:pBdr>
      </w:pPr>
      <w:r>
        <w:rPr>
          <w:rFonts w:ascii="宋体" w:hAnsi="宋体" w:eastAsia="宋体"/>
          <w:b/>
          <w:sz w:val="36"/>
          <w:szCs w:val="36"/>
        </w:rPr>
        <w:t xml:space="preserve">说   明   书   摘   要</w:t>
      </w:r>
    </w:p>
    <w:p>
      <w:pPr>
        <w:spacing w:before="0" w:after="0" w:line="312" w:lineRule="auto"/>
        <w:ind w:firstLine="560"/>
      </w:pPr>
      <w:r>
        <w:rPr>
          <w:rFonts w:ascii="仿宋" w:hAnsi="仿宋" w:eastAsia="仿宋"/>
          <w:sz w:val="28"/>
          <w:szCs w:val="28"/>
        </w:rPr>
        <w:t xml:space="preserve">本发明公开了一种面向科学仿真语言路由器的自动化训练调度、监控与权重管理方法、系统、设备及存储介质。该方法包括：发现路由训练数据，并聚合仿真器、场景、样本数量、文件大小、输入表示和嵌入模型元数据；获取图形处理器显存占用、利用率和平台活跃训练任务，并在训练任务创建时对目标图形处理器执行可用性判定和逻辑锁定；根据仿真器、场景集合、测试比例、输入表示、嵌入模型和分词器生成确定性预处理缓存名称，构建或复用训练缓存；启动独立训练子进程，并设置图形处理器环境变量、运行目录、日志路径、停止令牌和停止控制文件；在训练过程中根据进程状态、训练日志、指标文件、测试结果、检查点文件和停止状态文件综合推断训练任务状态；按照用户配置保留最近若干个训练轮次的权重，并在恢复训练前执行检查点兼容性校验。该方案将训练数据、图形处理器资源、预处理缓存、训练进程、状态监控和权重管理绑定为可校验的自动训练闭环，能够提高远程科学路由模型训练的可复现性、可恢复性和资源利用安全性。</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摘   要   附   图</w:t>
      </w:r>
    </w:p>
    <w:p>
      <w:pPr>
        <w:jc w:val="center"/>
      </w:pPr>
      <w:r>
        <w:drawing>
          <wp:inline distT="0" distB="0" distL="0" distR="0">
            <wp:extent cx="5669280" cy="2359283"/>
            <wp:effectExtent l="0" t="0" r="0" b="0"/>
            <wp:docPr id="1" name="图 1 自动训练平台总体架构图"/>
            <wp:cNvGraphicFramePr>
              <a:graphicFrameLocks noChangeAspect="1"/>
            </wp:cNvGraphicFramePr>
            <a:graphic>
              <a:graphicData uri="http://schemas.openxmlformats.org/drawingml/2006/picture">
                <pic:pic>
                  <pic:nvPicPr>
                    <pic:cNvPr id="0" name="图 1 自动训练平台总体架构图"/>
                    <pic:cNvPicPr/>
                  </pic:nvPicPr>
                  <pic:blipFill>
                    <a:blip r:embed="rId1"/>
                    <a:stretch>
                      <a:fillRect/>
                    </a:stretch>
                  </pic:blipFill>
                  <pic:spPr>
                    <a:xfrm>
                      <a:off x="0" y="0"/>
                      <a:ext cx="5669280" cy="2359283"/>
                    </a:xfrm>
                    <a:prstGeom prst="rect">
                      <a:avLst/>
                    </a:prstGeom>
                  </pic:spPr>
                </pic:pic>
              </a:graphicData>
            </a:graphic>
          </wp:inline>
        </w:drawing>
      </w:r>
    </w:p>
    <w:p>
      <w:r>
        <w:br w:type="page"/>
      </w:r>
    </w:p>
    <w:p>
      <w:pPr>
        <w:spacing w:before="0" w:after="240" w:line="312" w:lineRule="auto"/>
        <w:jc w:val="center"/>
        <w:pBdr>
          <w:bottom w:val="single" w:sz="6" w:space="1" w:color="000000"/>
        </w:pBdr>
      </w:pPr>
      <w:r>
        <w:rPr>
          <w:rFonts w:ascii="宋体" w:hAnsi="宋体" w:eastAsia="宋体"/>
          <w:b/>
          <w:sz w:val="36"/>
          <w:szCs w:val="36"/>
        </w:rPr>
        <w:t xml:space="preserve">权   利   要   求   书</w:t>
      </w:r>
    </w:p>
    <w:p>
      <w:pPr>
        <w:spacing w:before="0" w:after="0" w:line="312" w:lineRule="auto"/>
        <w:ind w:firstLine="560"/>
      </w:pPr>
      <w:r>
        <w:rPr>
          <w:rFonts w:ascii="仿宋" w:hAnsi="仿宋" w:eastAsia="仿宋"/>
          <w:sz w:val="28"/>
          <w:szCs w:val="28"/>
        </w:rPr>
        <w:t xml:space="preserve">1．一种面向科学仿真语言路由器的自动化训练调度、监控与权重管理方法，其特征在于，包括如下步骤：</w:t>
      </w:r>
    </w:p>
    <w:p>
      <w:pPr>
        <w:spacing w:before="0" w:after="0" w:line="312" w:lineRule="auto"/>
        <w:ind w:firstLine="560"/>
      </w:pPr>
      <w:r>
        <w:rPr>
          <w:rFonts w:ascii="仿宋" w:hAnsi="仿宋" w:eastAsia="仿宋"/>
          <w:sz w:val="28"/>
          <w:szCs w:val="28"/>
        </w:rPr>
        <w:t xml:space="preserve">S1，发现路由训练数据，并聚合与所述路由训练数据对应的仿真器、场景、样本数量、文件大小、输入表示和嵌入模型元数据；</w:t>
      </w:r>
    </w:p>
    <w:p>
      <w:pPr>
        <w:spacing w:before="0" w:after="0" w:line="312" w:lineRule="auto"/>
        <w:ind w:firstLine="560"/>
      </w:pPr>
      <w:r>
        <w:rPr>
          <w:rFonts w:ascii="仿宋" w:hAnsi="仿宋" w:eastAsia="仿宋"/>
          <w:sz w:val="28"/>
          <w:szCs w:val="28"/>
        </w:rPr>
        <w:t xml:space="preserve">S2，获取计算设备中的图形处理器资源状态，并结合平台内活跃训练任务判断目标图形处理器是否可用于新训练任务；</w:t>
      </w:r>
    </w:p>
    <w:p>
      <w:pPr>
        <w:spacing w:before="0" w:after="0" w:line="312" w:lineRule="auto"/>
        <w:ind w:firstLine="560"/>
      </w:pPr>
      <w:r>
        <w:rPr>
          <w:rFonts w:ascii="仿宋" w:hAnsi="仿宋" w:eastAsia="仿宋"/>
          <w:sz w:val="28"/>
          <w:szCs w:val="28"/>
        </w:rPr>
        <w:t xml:space="preserve">S3，接收训练配置，所述训练配置包括仿真器、场景集合、目标图形处理器、训练轮次、测试比例、批大小、评估间隔、学习率、权重衰减、权重保留数量和恢复训练来源中的至少一种；</w:t>
      </w:r>
    </w:p>
    <w:p>
      <w:pPr>
        <w:spacing w:before="0" w:after="0" w:line="312" w:lineRule="auto"/>
        <w:ind w:firstLine="560"/>
      </w:pPr>
      <w:r>
        <w:rPr>
          <w:rFonts w:ascii="仿宋" w:hAnsi="仿宋" w:eastAsia="仿宋"/>
          <w:sz w:val="28"/>
          <w:szCs w:val="28"/>
        </w:rPr>
        <w:t xml:space="preserve">S4，根据所述训练配置和所述嵌入模型元数据生成确定性预处理缓存名称，并构建或复用与所述确定性预处理缓存名称对应的训练缓存；</w:t>
      </w:r>
    </w:p>
    <w:p>
      <w:pPr>
        <w:spacing w:before="0" w:after="0" w:line="312" w:lineRule="auto"/>
        <w:ind w:firstLine="560"/>
      </w:pPr>
      <w:r>
        <w:rPr>
          <w:rFonts w:ascii="仿宋" w:hAnsi="仿宋" w:eastAsia="仿宋"/>
          <w:sz w:val="28"/>
          <w:szCs w:val="28"/>
        </w:rPr>
        <w:t xml:space="preserve">S5，创建训练任务并启动独立训练子进程，所述训练子进程被设置有图形处理器环境变量、运行目录、日志路径、停止令牌和停止控制文件；</w:t>
      </w:r>
    </w:p>
    <w:p>
      <w:pPr>
        <w:spacing w:before="0" w:after="0" w:line="312" w:lineRule="auto"/>
        <w:ind w:firstLine="560"/>
      </w:pPr>
      <w:r>
        <w:rPr>
          <w:rFonts w:ascii="仿宋" w:hAnsi="仿宋" w:eastAsia="仿宋"/>
          <w:sz w:val="28"/>
          <w:szCs w:val="28"/>
        </w:rPr>
        <w:t xml:space="preserve">S6，在训练任务运行过程中，从操作系统进程状态、训练日志、训练指标、测试指标、检查点文件和停止状态文件中的至少两种信息源推断训练任务状态；</w:t>
      </w:r>
    </w:p>
    <w:p>
      <w:pPr>
        <w:spacing w:before="0" w:after="0" w:line="312" w:lineRule="auto"/>
        <w:ind w:firstLine="560"/>
      </w:pPr>
      <w:r>
        <w:rPr>
          <w:rFonts w:ascii="仿宋" w:hAnsi="仿宋" w:eastAsia="仿宋"/>
          <w:sz w:val="28"/>
          <w:szCs w:val="28"/>
        </w:rPr>
        <w:t xml:space="preserve">S7，根据所述权重保留数量保存和清理训练检查点，并在恢复训练前校验待恢复检查点与当前训练配置之间的兼容性。</w:t>
      </w:r>
    </w:p>
    <w:p>
      <w:pPr>
        <w:spacing w:before="0" w:after="0" w:line="312" w:lineRule="auto"/>
        <w:ind w:firstLine="560"/>
      </w:pPr>
      <w:r>
        <w:rPr>
          <w:rFonts w:ascii="仿宋" w:hAnsi="仿宋" w:eastAsia="仿宋"/>
          <w:sz w:val="28"/>
          <w:szCs w:val="28"/>
        </w:rPr>
        <w:t xml:space="preserve">2．根据权利要求 1 所述的方法，其特征在于，步骤 S1 包括：扫描路由数据清单文件、便携式列式分区文件和兼容行式文本文件中的至少一种，并按照仿真器和场景聚合样本数量、文件大小、数据表示类型、聊天模板标识、嵌入模型名称和分词器名称。</w:t>
      </w:r>
    </w:p>
    <w:p>
      <w:pPr>
        <w:spacing w:before="0" w:after="0" w:line="312" w:lineRule="auto"/>
        <w:ind w:firstLine="560"/>
      </w:pPr>
      <w:r>
        <w:rPr>
          <w:rFonts w:ascii="仿宋" w:hAnsi="仿宋" w:eastAsia="仿宋"/>
          <w:sz w:val="28"/>
          <w:szCs w:val="28"/>
        </w:rPr>
        <w:t xml:space="preserve">3．根据权利要求 1 所述的方法，其特征在于，步骤 S2 包括：读取图形处理器型号、显存总量、显存占用量、利用率和进程占用信息，并基于显存阈值、利用率阈值以及平台活跃训练任务列表判断图形处理器是否可用。</w:t>
      </w:r>
    </w:p>
    <w:p>
      <w:pPr>
        <w:spacing w:before="0" w:after="0" w:line="312" w:lineRule="auto"/>
        <w:ind w:firstLine="560"/>
      </w:pPr>
      <w:r>
        <w:rPr>
          <w:rFonts w:ascii="仿宋" w:hAnsi="仿宋" w:eastAsia="仿宋"/>
          <w:sz w:val="28"/>
          <w:szCs w:val="28"/>
        </w:rPr>
        <w:t xml:space="preserve">4．根据权利要求 1 所述的方法，其特征在于，在创建训练任务时，对目标图形处理器执行加锁状态下的二次可用性校验，以阻止多个训练请求并发占用同一图形处理器。</w:t>
      </w:r>
    </w:p>
    <w:p>
      <w:pPr>
        <w:spacing w:before="0" w:after="0" w:line="312" w:lineRule="auto"/>
        <w:ind w:firstLine="560"/>
      </w:pPr>
      <w:r>
        <w:rPr>
          <w:rFonts w:ascii="仿宋" w:hAnsi="仿宋" w:eastAsia="仿宋"/>
          <w:sz w:val="28"/>
          <w:szCs w:val="28"/>
        </w:rPr>
        <w:t xml:space="preserve">5．根据权利要求 1 所述的方法，其特征在于，步骤 S4 中的确定性预处理缓存名称由仿真器、排序后的场景集合、测试比例、输入表示、嵌入模型名称和分词器名称计算得到。</w:t>
      </w:r>
    </w:p>
    <w:p>
      <w:pPr>
        <w:spacing w:before="0" w:after="0" w:line="312" w:lineRule="auto"/>
        <w:ind w:firstLine="560"/>
      </w:pPr>
      <w:r>
        <w:rPr>
          <w:rFonts w:ascii="仿宋" w:hAnsi="仿宋" w:eastAsia="仿宋"/>
          <w:sz w:val="28"/>
          <w:szCs w:val="28"/>
        </w:rPr>
        <w:t xml:space="preserve">6．根据权利要求 1 所述的方法，其特征在于，所述训练缓存包括训练集与测试集切分信息、场景标识映射、样本标签、输入嵌入或词元缓存、最大序列长度和预处理摘要。</w:t>
      </w:r>
    </w:p>
    <w:p>
      <w:pPr>
        <w:spacing w:before="0" w:after="0" w:line="312" w:lineRule="auto"/>
        <w:ind w:firstLine="560"/>
      </w:pPr>
      <w:r>
        <w:rPr>
          <w:rFonts w:ascii="仿宋" w:hAnsi="仿宋" w:eastAsia="仿宋"/>
          <w:sz w:val="28"/>
          <w:szCs w:val="28"/>
        </w:rPr>
        <w:t xml:space="preserve">7．根据权利要求 1 所述的方法，其特征在于，步骤 S5 包括：为训练任务生成任务标识和运行目录，将训练命令、训练配置、目标图形处理器、进程标识、日志路径和停止控制文件路径持久化保存，并通过环境变量限制训练子进程可见的图形处理器。</w:t>
      </w:r>
    </w:p>
    <w:p>
      <w:pPr>
        <w:spacing w:before="0" w:after="0" w:line="312" w:lineRule="auto"/>
        <w:ind w:firstLine="560"/>
      </w:pPr>
      <w:r>
        <w:rPr>
          <w:rFonts w:ascii="仿宋" w:hAnsi="仿宋" w:eastAsia="仿宋"/>
          <w:sz w:val="28"/>
          <w:szCs w:val="28"/>
        </w:rPr>
        <w:t xml:space="preserve">8．根据权利要求 1 所述的方法，其特征在于，步骤 S6 中推断的训练任务状态包括启动中、运行中、评估中、停止中、已完成、已终止和外部终止中的至少一种。</w:t>
      </w:r>
    </w:p>
    <w:p>
      <w:pPr>
        <w:spacing w:before="0" w:after="0" w:line="312" w:lineRule="auto"/>
        <w:ind w:firstLine="560"/>
      </w:pPr>
      <w:r>
        <w:rPr>
          <w:rFonts w:ascii="仿宋" w:hAnsi="仿宋" w:eastAsia="仿宋"/>
          <w:sz w:val="28"/>
          <w:szCs w:val="28"/>
        </w:rPr>
        <w:t xml:space="preserve">9．根据权利要求 1 所述的方法，其特征在于，所述停止控制文件包含停止令牌；当平台接收到停止请求时，向所述停止控制文件写入与训练子进程环境变量匹配的停止令牌，并向训练子进程发送终止信号；所述训练子进程仅在停止令牌校验通过后执行安全停止处理。</w:t>
      </w:r>
    </w:p>
    <w:p>
      <w:pPr>
        <w:spacing w:before="0" w:after="0" w:line="312" w:lineRule="auto"/>
        <w:ind w:firstLine="560"/>
      </w:pPr>
      <w:r>
        <w:rPr>
          <w:rFonts w:ascii="仿宋" w:hAnsi="仿宋" w:eastAsia="仿宋"/>
          <w:sz w:val="28"/>
          <w:szCs w:val="28"/>
        </w:rPr>
        <w:t xml:space="preserve">10．根据权利要求 1 所述的方法，其特征在于，步骤 S7 包括：在每个训练轮次或预设间隔保存检查点，维护最新检查点和最终检查点，并删除超过所述权重保留数量的早期检查点。</w:t>
      </w:r>
    </w:p>
    <w:p>
      <w:pPr>
        <w:spacing w:before="0" w:after="0" w:line="312" w:lineRule="auto"/>
        <w:ind w:firstLine="560"/>
      </w:pPr>
      <w:r>
        <w:rPr>
          <w:rFonts w:ascii="仿宋" w:hAnsi="仿宋" w:eastAsia="仿宋"/>
          <w:sz w:val="28"/>
          <w:szCs w:val="28"/>
        </w:rPr>
        <w:t xml:space="preserve">11．根据权利要求 1 所述的方法，其特征在于，恢复训练前的兼容性校验包括比较仿真器、场景集合、输入表示、嵌入模型、分词器、场景标识映射和预处理摘要中的至少一种。</w:t>
      </w:r>
    </w:p>
    <w:p>
      <w:pPr>
        <w:spacing w:before="0" w:after="0" w:line="312" w:lineRule="auto"/>
        <w:ind w:firstLine="560"/>
      </w:pPr>
      <w:r>
        <w:rPr>
          <w:rFonts w:ascii="仿宋" w:hAnsi="仿宋" w:eastAsia="仿宋"/>
          <w:sz w:val="28"/>
          <w:szCs w:val="28"/>
        </w:rPr>
        <w:t xml:space="preserve">12．一种面向科学仿真语言路由器的自动化训练调度、监控与权重管理系统，其特征在于，包括：</w:t>
      </w:r>
    </w:p>
    <w:p>
      <w:pPr>
        <w:spacing w:before="0" w:after="0" w:line="312" w:lineRule="auto"/>
        <w:ind w:firstLine="560"/>
      </w:pPr>
      <w:r>
        <w:rPr>
          <w:rFonts w:ascii="仿宋" w:hAnsi="仿宋" w:eastAsia="仿宋"/>
          <w:sz w:val="28"/>
          <w:szCs w:val="28"/>
        </w:rPr>
        <w:t xml:space="preserve">数据集聚合模块，用于发现路由训练数据并聚合仿真器、场景、样本数量和嵌入模型元数据；</w:t>
      </w:r>
    </w:p>
    <w:p>
      <w:pPr>
        <w:spacing w:before="0" w:after="0" w:line="312" w:lineRule="auto"/>
        <w:ind w:firstLine="560"/>
      </w:pPr>
      <w:r>
        <w:rPr>
          <w:rFonts w:ascii="仿宋" w:hAnsi="仿宋" w:eastAsia="仿宋"/>
          <w:sz w:val="28"/>
          <w:szCs w:val="28"/>
        </w:rPr>
        <w:t xml:space="preserve">图形处理器资源模块，用于获取图形处理器资源状态并结合活跃训练任务执行可用性判定和逻辑锁定；</w:t>
      </w:r>
    </w:p>
    <w:p>
      <w:pPr>
        <w:spacing w:before="0" w:after="0" w:line="312" w:lineRule="auto"/>
        <w:ind w:firstLine="560"/>
      </w:pPr>
      <w:r>
        <w:rPr>
          <w:rFonts w:ascii="仿宋" w:hAnsi="仿宋" w:eastAsia="仿宋"/>
          <w:sz w:val="28"/>
          <w:szCs w:val="28"/>
        </w:rPr>
        <w:t xml:space="preserve">缓存构建模块，用于根据训练配置和嵌入模型元数据生成确定性预处理缓存名称并构建或复用训练缓存；</w:t>
      </w:r>
    </w:p>
    <w:p>
      <w:pPr>
        <w:spacing w:before="0" w:after="0" w:line="312" w:lineRule="auto"/>
        <w:ind w:firstLine="560"/>
      </w:pPr>
      <w:r>
        <w:rPr>
          <w:rFonts w:ascii="仿宋" w:hAnsi="仿宋" w:eastAsia="仿宋"/>
          <w:sz w:val="28"/>
          <w:szCs w:val="28"/>
        </w:rPr>
        <w:t xml:space="preserve">训练执行模块，用于启动独立训练子进程并维护训练任务的运行目录、日志和停止控制文件；</w:t>
      </w:r>
    </w:p>
    <w:p>
      <w:pPr>
        <w:spacing w:before="0" w:after="0" w:line="312" w:lineRule="auto"/>
        <w:ind w:firstLine="560"/>
      </w:pPr>
      <w:r>
        <w:rPr>
          <w:rFonts w:ascii="仿宋" w:hAnsi="仿宋" w:eastAsia="仿宋"/>
          <w:sz w:val="28"/>
          <w:szCs w:val="28"/>
        </w:rPr>
        <w:t xml:space="preserve">状态监控模块，用于根据多源运行信息推断训练任务状态并向前端提供日志、曲线和任务详情；</w:t>
      </w:r>
    </w:p>
    <w:p>
      <w:pPr>
        <w:spacing w:before="0" w:after="0" w:line="312" w:lineRule="auto"/>
        <w:ind w:firstLine="560"/>
      </w:pPr>
      <w:r>
        <w:rPr>
          <w:rFonts w:ascii="仿宋" w:hAnsi="仿宋" w:eastAsia="仿宋"/>
          <w:sz w:val="28"/>
          <w:szCs w:val="28"/>
        </w:rPr>
        <w:t xml:space="preserve">权重管理模块，用于保存、清理、删除和恢复训练检查点。</w:t>
      </w:r>
    </w:p>
    <w:p>
      <w:pPr>
        <w:spacing w:before="0" w:after="0" w:line="312" w:lineRule="auto"/>
        <w:ind w:firstLine="560"/>
      </w:pPr>
      <w:r>
        <w:rPr>
          <w:rFonts w:ascii="仿宋" w:hAnsi="仿宋" w:eastAsia="仿宋"/>
          <w:sz w:val="28"/>
          <w:szCs w:val="28"/>
        </w:rPr>
        <w:t xml:space="preserve">13．一种计算设备，包括处理器和存储器，所述存储器中存储有计算机程序，其特征在于，所述计算机程序被所述处理器执行时实现权利要求 1 至 11 中任一项所述的方法。</w:t>
      </w:r>
    </w:p>
    <w:p>
      <w:pPr>
        <w:spacing w:before="0" w:after="0" w:line="312" w:lineRule="auto"/>
        <w:ind w:firstLine="560"/>
      </w:pPr>
      <w:r>
        <w:rPr>
          <w:rFonts w:ascii="仿宋" w:hAnsi="仿宋" w:eastAsia="仿宋"/>
          <w:sz w:val="28"/>
          <w:szCs w:val="28"/>
        </w:rPr>
        <w:t xml:space="preserve">14．一种非暂态计算机可读存储介质，其上存储有计算机程序，其特征在于，所述计算机程序被处理器执行时实现权利要求 1 至 11 中任一项所述的方法。</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w:t>
      </w:r>
    </w:p>
    <w:p>
      <w:pPr>
        <w:spacing w:before="0" w:after="120" w:line="312" w:lineRule="auto"/>
        <w:jc w:val="center"/>
      </w:pPr>
      <w:r>
        <w:rPr>
          <w:rFonts w:ascii="黑体" w:hAnsi="黑体" w:eastAsia="黑体"/>
          <w:b/>
          <w:sz w:val="32"/>
          <w:szCs w:val="32"/>
        </w:rPr>
        <w:t xml:space="preserve">一种面向科学仿真语言路由器的自动化训练调度、监控与权重管理方法、系统、设备及存储介质</w:t>
      </w:r>
    </w:p>
    <w:p>
      <w:pPr>
        <w:spacing w:before="120" w:after="60" w:line="312" w:lineRule="auto"/>
      </w:pPr>
      <w:r>
        <w:rPr>
          <w:rFonts w:ascii="黑体" w:hAnsi="黑体" w:eastAsia="黑体"/>
          <w:b/>
          <w:sz w:val="28"/>
          <w:szCs w:val="28"/>
        </w:rPr>
        <w:t xml:space="preserve">技术领域</w:t>
      </w:r>
    </w:p>
    <w:p>
      <w:pPr>
        <w:spacing w:before="0" w:after="0" w:line="312" w:lineRule="auto"/>
        <w:ind w:firstLine="560"/>
      </w:pPr>
      <w:r>
        <w:rPr>
          <w:rFonts w:ascii="仿宋" w:hAnsi="仿宋" w:eastAsia="仿宋"/>
          <w:sz w:val="28"/>
          <w:szCs w:val="28"/>
        </w:rPr>
        <w:t xml:space="preserve">本发明涉及机器学习训练平台、科学仿真数据处理、图形处理器资源调度、模型训练过程管理、检查点管理和前后端协同监控技术领域，尤其涉及一种面向科学仿真语言路由器的自动化训练调度、监控与权重管理方法、系统、设备及存储介质。</w:t>
      </w:r>
    </w:p>
    <w:p>
      <w:pPr>
        <w:spacing w:before="120" w:after="60" w:line="312" w:lineRule="auto"/>
      </w:pPr>
      <w:r>
        <w:rPr>
          <w:rFonts w:ascii="黑体" w:hAnsi="黑体" w:eastAsia="黑体"/>
          <w:b/>
          <w:sz w:val="28"/>
          <w:szCs w:val="28"/>
        </w:rPr>
        <w:t xml:space="preserve">背景技术</w:t>
      </w:r>
    </w:p>
    <w:p>
      <w:pPr>
        <w:spacing w:before="0" w:after="0" w:line="312" w:lineRule="auto"/>
        <w:ind w:firstLine="560"/>
      </w:pPr>
      <w:r>
        <w:rPr>
          <w:rFonts w:ascii="仿宋" w:hAnsi="仿宋" w:eastAsia="仿宋"/>
          <w:sz w:val="28"/>
          <w:szCs w:val="28"/>
        </w:rPr>
        <w:t xml:space="preserve">在科学计算与大语言模型结合的应用中，通常需要训练路由模型，用于根据用户上下文判断是否需要调用某一专家模型或科学计算模块。此类路由模型的训练数据往往来自多种科学仿真场景，并包含正负样本、场景标签、聊天模板、嵌入模型和分词器元数据。与普通文本分类训练不同，科学仿真语言路由训练不仅依赖文本样本本身，还高度依赖数据来源、场景选择、输入表示方式、嵌入模型版本和预处理缓存。</w:t>
      </w:r>
    </w:p>
    <w:p>
      <w:pPr>
        <w:spacing w:before="0" w:after="0" w:line="312" w:lineRule="auto"/>
        <w:ind w:firstLine="560"/>
      </w:pPr>
      <w:r>
        <w:rPr>
          <w:rFonts w:ascii="仿宋" w:hAnsi="仿宋" w:eastAsia="仿宋"/>
          <w:sz w:val="28"/>
          <w:szCs w:val="28"/>
        </w:rPr>
        <w:t xml:space="preserve">在手工训练方式下，研究人员通常需要自行选择数据文件、手动指定图形处理器、运行预处理脚本、启动训练命令、观察日志、保存权重并处理训练中断。该方式存在多方面问题：首先，不同实验可能使用不同数据子集、不同嵌入模型或不同测试比例，若缺少统一记录，实验难以复现；其次，在远程服务器上多个任务可能同时使用同一图形处理器，导致显存冲突；再次，长时间训练可能因网络断开、终端关闭或进程异常而中断，平台难以判断任务真实状态；此外，训练过程中产生的检查点文件会持续增长，占用大量磁盘空间，恢复训练时若使用不兼容的检查点，还会导致模型结构或数据标签不匹配。</w:t>
      </w:r>
    </w:p>
    <w:p>
      <w:pPr>
        <w:spacing w:before="0" w:after="0" w:line="312" w:lineRule="auto"/>
        <w:ind w:firstLine="560"/>
      </w:pPr>
      <w:r>
        <w:rPr>
          <w:rFonts w:ascii="仿宋" w:hAnsi="仿宋" w:eastAsia="仿宋"/>
          <w:sz w:val="28"/>
          <w:szCs w:val="28"/>
        </w:rPr>
        <w:t xml:space="preserve">因此，需要一种将训练数据发现、图形处理器资源判定、预处理缓存构建、训练进程启动、运行状态监控、安全停止和权重管理统一起来的自动化训练平台，以提高训练过程的可复现性、可靠性和远程运维效率。</w:t>
      </w:r>
    </w:p>
    <w:p>
      <w:pPr>
        <w:spacing w:before="120" w:after="60" w:line="312" w:lineRule="auto"/>
      </w:pPr>
      <w:r>
        <w:rPr>
          <w:rFonts w:ascii="黑体" w:hAnsi="黑体" w:eastAsia="黑体"/>
          <w:b/>
          <w:sz w:val="28"/>
          <w:szCs w:val="28"/>
        </w:rPr>
        <w:t xml:space="preserve">发明内容</w:t>
      </w:r>
    </w:p>
    <w:p>
      <w:pPr>
        <w:spacing w:before="80" w:after="40" w:line="312" w:lineRule="auto"/>
      </w:pPr>
      <w:r>
        <w:rPr>
          <w:rFonts w:ascii="黑体" w:hAnsi="黑体" w:eastAsia="黑体"/>
          <w:b/>
          <w:sz w:val="28"/>
          <w:szCs w:val="28"/>
        </w:rPr>
        <w:t xml:space="preserve">发明目的</w:t>
      </w:r>
    </w:p>
    <w:p>
      <w:pPr>
        <w:spacing w:before="0" w:after="0" w:line="312" w:lineRule="auto"/>
        <w:ind w:firstLine="560"/>
      </w:pPr>
      <w:r>
        <w:rPr>
          <w:rFonts w:ascii="仿宋" w:hAnsi="仿宋" w:eastAsia="仿宋"/>
          <w:sz w:val="28"/>
          <w:szCs w:val="28"/>
        </w:rPr>
        <w:t xml:space="preserve">本发明的目的在于提供一种面向科学仿真语言路由器的自动化训练调度、监控与权重管理方法、系统、设备及存储介质，以解决现有技术中训练配置易漂移、图形处理器资源易冲突、训练状态难恢复、检查点难管理和恢复训练兼容性不足的问题。</w:t>
      </w:r>
    </w:p>
    <w:p>
      <w:pPr>
        <w:spacing w:before="80" w:after="40" w:line="312" w:lineRule="auto"/>
      </w:pPr>
      <w:r>
        <w:rPr>
          <w:rFonts w:ascii="黑体" w:hAnsi="黑体" w:eastAsia="黑体"/>
          <w:b/>
          <w:sz w:val="28"/>
          <w:szCs w:val="28"/>
        </w:rPr>
        <w:t xml:space="preserve">技术方案</w:t>
      </w:r>
    </w:p>
    <w:p>
      <w:pPr>
        <w:spacing w:before="0" w:after="0" w:line="312" w:lineRule="auto"/>
        <w:ind w:firstLine="560"/>
      </w:pPr>
      <w:r>
        <w:rPr>
          <w:rFonts w:ascii="仿宋" w:hAnsi="仿宋" w:eastAsia="仿宋"/>
          <w:sz w:val="28"/>
          <w:szCs w:val="28"/>
        </w:rPr>
        <w:t xml:space="preserve">为实现上述目的，本发明提供一种自动化训练调度方法。该方法首先发现可用于训练的路由数据。路由数据可以以清单文件、便携式列式分区文件或行式文本文件形式存在。平台扫描上述数据后，按照仿真器和场景进行聚合，获得样本数量、文件大小、数据表示类型、聊天模板、嵌入模型名称和分词器名称。平台将该聚合结果提供给前端，使用户能够选择仿真器和场景集合。</w:t>
      </w:r>
    </w:p>
    <w:p>
      <w:pPr>
        <w:spacing w:before="0" w:after="0" w:line="312" w:lineRule="auto"/>
        <w:ind w:firstLine="560"/>
      </w:pPr>
      <w:r>
        <w:rPr>
          <w:rFonts w:ascii="仿宋" w:hAnsi="仿宋" w:eastAsia="仿宋"/>
          <w:sz w:val="28"/>
          <w:szCs w:val="28"/>
        </w:rPr>
        <w:t xml:space="preserve">平台随后获取图形处理器资源状态。平台可以通过系统命令或驱动接口读取图形处理器型号、显存总量、显存占用量、利用率和进程占用情况，并结合平台内部保存的活跃训练任务列表，判断某一图形处理器是否可用。为了避免并发请求同时占用同一图形处理器，平台在创建训练任务时在互斥锁保护下再次校验目标图形处理器状态，只有二次校验通过时才允许创建训练任务。</w:t>
      </w:r>
    </w:p>
    <w:p>
      <w:pPr>
        <w:spacing w:before="0" w:after="0" w:line="312" w:lineRule="auto"/>
        <w:ind w:firstLine="560"/>
      </w:pPr>
      <w:r>
        <w:rPr>
          <w:rFonts w:ascii="仿宋" w:hAnsi="仿宋" w:eastAsia="仿宋"/>
          <w:sz w:val="28"/>
          <w:szCs w:val="28"/>
        </w:rPr>
        <w:t xml:space="preserve">用户通过前端提交训练配置。训练配置可以包括任务名称、仿真器、场景集合、目标图形处理器、训练轮次、是否无限训练、批大小、测试批大小、测试比例、评估间隔、学习率、权重衰减、数据加载线程数、保留最近权重数量和恢复训练路径。后端对训练配置进行校验，确保场景存在、图形处理器可用、数值参数处于有效范围，并确认本地嵌入模型或分词器可解析。</w:t>
      </w:r>
    </w:p>
    <w:p>
      <w:pPr>
        <w:spacing w:before="0" w:after="0" w:line="312" w:lineRule="auto"/>
        <w:ind w:firstLine="560"/>
      </w:pPr>
      <w:r>
        <w:rPr>
          <w:rFonts w:ascii="仿宋" w:hAnsi="仿宋" w:eastAsia="仿宋"/>
          <w:sz w:val="28"/>
          <w:szCs w:val="28"/>
        </w:rPr>
        <w:t xml:space="preserve">平台根据训练配置和数据元数据生成确定性预处理缓存名称。该名称可以由仿真器、排序后的场景集合、测试比例、输入表示、嵌入模型名称和分词器名称计算得到。当相同配置再次启动训练时，平台可以复用已有预处理缓存；当上述任一关键信息变化时，平台会生成新的缓存名称并重建缓存。训练缓存可以包括训练集和测试集切分、场景标识映射、标签数组、输入嵌入或词元缓存、最大序列长度和预处理摘要。</w:t>
      </w:r>
    </w:p>
    <w:p>
      <w:pPr>
        <w:spacing w:before="0" w:after="0" w:line="312" w:lineRule="auto"/>
        <w:ind w:firstLine="560"/>
      </w:pPr>
      <w:r>
        <w:rPr>
          <w:rFonts w:ascii="仿宋" w:hAnsi="仿宋" w:eastAsia="仿宋"/>
          <w:sz w:val="28"/>
          <w:szCs w:val="28"/>
        </w:rPr>
        <w:t xml:space="preserve">在训练任务启动阶段，平台为任务生成任务标识和运行目录，构造训练命令，设置图形处理器环境变量，使训练子进程仅能看到指定图形处理器。平台还为训练任务生成停止令牌和停止控制文件路径，并将任务配置、命令、运行目录、日志路径、进程标识和停止控制信息持久化保存。训练脚本启动后写入训练日志、训练指标、测试指标、分场景指标和检查点文件。</w:t>
      </w:r>
    </w:p>
    <w:p>
      <w:pPr>
        <w:spacing w:before="0" w:after="0" w:line="312" w:lineRule="auto"/>
        <w:ind w:firstLine="560"/>
      </w:pPr>
      <w:r>
        <w:rPr>
          <w:rFonts w:ascii="仿宋" w:hAnsi="仿宋" w:eastAsia="仿宋"/>
          <w:sz w:val="28"/>
          <w:szCs w:val="28"/>
        </w:rPr>
        <w:t xml:space="preserve">在训练过程中，平台周期性刷新任务状态。平台不是仅依赖内存状态，而是结合操作系统进程是否存活、训练日志尾部内容、训练指标文件、测试指标文件、停止状态文件、最新检查点和最终权重文件进行多源推断。例如，当进程存活且最近日志显示正在预处理时，状态可以推断为启动中或运行中；当测试指标正在生成时，状态可以推断为评估中；当停止控制文件存在且训练仍在保存检查点时，状态可以推断为停止中；当最终权重存在且进程退出时，状态可以推断为已完成；当持久化记录显示任务未完成但进程已消失时，状态可以推断为外部终止。</w:t>
      </w:r>
    </w:p>
    <w:p>
      <w:pPr>
        <w:spacing w:before="0" w:after="0" w:line="312" w:lineRule="auto"/>
        <w:ind w:firstLine="560"/>
      </w:pPr>
      <w:r>
        <w:rPr>
          <w:rFonts w:ascii="仿宋" w:hAnsi="仿宋" w:eastAsia="仿宋"/>
          <w:sz w:val="28"/>
          <w:szCs w:val="28"/>
        </w:rPr>
        <w:t xml:space="preserve">在权重管理方面，训练脚本按训练轮次或预设间隔保存检查点。平台根据用户配置的权重保留数量保留最近若干个训练轮次的权重，并清理更早的训练轮次权重。同时，平台维护最新权重和最终权重，并为每个检查点保存必要元数据。当用户请求删除检查点时，平台确认对应任务不处于运行状态，并确认待删除路径位于训练运行目录之内。</w:t>
      </w:r>
    </w:p>
    <w:p>
      <w:pPr>
        <w:spacing w:before="0" w:after="0" w:line="312" w:lineRule="auto"/>
        <w:ind w:firstLine="560"/>
      </w:pPr>
      <w:r>
        <w:rPr>
          <w:rFonts w:ascii="仿宋" w:hAnsi="仿宋" w:eastAsia="仿宋"/>
          <w:sz w:val="28"/>
          <w:szCs w:val="28"/>
        </w:rPr>
        <w:t xml:space="preserve">在安全停止方面，平台接收到停止请求后，向停止控制文件写入停止令牌，并向训练子进程发送终止信号。训练子进程收到信号后读取停止控制文件，只有当停止令牌与环境变量中的令牌一致时，才执行平台授权的停止流程，包括在安全点保存检查点、写入停止状态并退出。若训练子进程未在预设时间内退出，平台可以执行后续强制终止策略。</w:t>
      </w:r>
    </w:p>
    <w:p>
      <w:pPr>
        <w:spacing w:before="0" w:after="0" w:line="312" w:lineRule="auto"/>
        <w:ind w:firstLine="560"/>
      </w:pPr>
      <w:r>
        <w:rPr>
          <w:rFonts w:ascii="仿宋" w:hAnsi="仿宋" w:eastAsia="仿宋"/>
          <w:sz w:val="28"/>
          <w:szCs w:val="28"/>
        </w:rPr>
        <w:t xml:space="preserve">在恢复训练方面，用户可以选择已完成或已停止任务的检查点作为恢复来源。平台在启动恢复训练前读取检查点元数据，并比较仿真器、场景集合、输入表示、嵌入模型、分词器、场景标识映射和预处理摘要等信息。只有兼容性校验通过后，平台才允许恢复训练，从而避免使用不匹配的检查点继续训练。</w:t>
      </w:r>
    </w:p>
    <w:p>
      <w:pPr>
        <w:spacing w:before="80" w:after="40" w:line="312" w:lineRule="auto"/>
      </w:pPr>
      <w:r>
        <w:rPr>
          <w:rFonts w:ascii="黑体" w:hAnsi="黑体" w:eastAsia="黑体"/>
          <w:b/>
          <w:sz w:val="28"/>
          <w:szCs w:val="28"/>
        </w:rPr>
        <w:t xml:space="preserve">有益效果</w:t>
      </w:r>
    </w:p>
    <w:p>
      <w:pPr>
        <w:spacing w:before="0" w:after="0" w:line="312" w:lineRule="auto"/>
        <w:ind w:firstLine="560"/>
      </w:pPr>
      <w:r>
        <w:rPr>
          <w:rFonts w:ascii="仿宋" w:hAnsi="仿宋" w:eastAsia="仿宋"/>
          <w:sz w:val="28"/>
          <w:szCs w:val="28"/>
        </w:rPr>
        <w:t xml:space="preserve">与现有技术相比，本发明至少具有以下有益效果：</w:t>
      </w:r>
    </w:p>
    <w:p>
      <w:pPr>
        <w:spacing w:before="0" w:after="0" w:line="312" w:lineRule="auto"/>
        <w:ind w:firstLine="560"/>
      </w:pPr>
      <w:r>
        <w:rPr>
          <w:rFonts w:ascii="仿宋" w:hAnsi="仿宋" w:eastAsia="仿宋"/>
          <w:sz w:val="28"/>
          <w:szCs w:val="28"/>
        </w:rPr>
        <w:t xml:space="preserve">1. 将路由数据、嵌入模型、图形处理器、缓存和训练进程绑定为可校验的启动契约，提高训练可复现性。</w:t>
      </w:r>
    </w:p>
    <w:p>
      <w:pPr>
        <w:spacing w:before="0" w:after="0" w:line="312" w:lineRule="auto"/>
        <w:ind w:firstLine="560"/>
      </w:pPr>
      <w:r>
        <w:rPr>
          <w:rFonts w:ascii="仿宋" w:hAnsi="仿宋" w:eastAsia="仿宋"/>
          <w:sz w:val="28"/>
          <w:szCs w:val="28"/>
        </w:rPr>
        <w:t xml:space="preserve">2. 通过图形处理器状态读取和平台活跃任务逻辑锁定，降低多任务显存冲突风险。</w:t>
      </w:r>
    </w:p>
    <w:p>
      <w:pPr>
        <w:spacing w:before="0" w:after="0" w:line="312" w:lineRule="auto"/>
        <w:ind w:firstLine="560"/>
      </w:pPr>
      <w:r>
        <w:rPr>
          <w:rFonts w:ascii="仿宋" w:hAnsi="仿宋" w:eastAsia="仿宋"/>
          <w:sz w:val="28"/>
          <w:szCs w:val="28"/>
        </w:rPr>
        <w:t xml:space="preserve">3. 通过确定性预处理缓存名称复用相同数据配置下的缓存，减少重复预处理开销。</w:t>
      </w:r>
    </w:p>
    <w:p>
      <w:pPr>
        <w:spacing w:before="0" w:after="0" w:line="312" w:lineRule="auto"/>
        <w:ind w:firstLine="560"/>
      </w:pPr>
      <w:r>
        <w:rPr>
          <w:rFonts w:ascii="仿宋" w:hAnsi="仿宋" w:eastAsia="仿宋"/>
          <w:sz w:val="28"/>
          <w:szCs w:val="28"/>
        </w:rPr>
        <w:t xml:space="preserve">4. 通过多源状态推断，在服务重启、浏览器关闭或终端断开后仍能恢复任务可见状态。</w:t>
      </w:r>
    </w:p>
    <w:p>
      <w:pPr>
        <w:spacing w:before="0" w:after="0" w:line="312" w:lineRule="auto"/>
        <w:ind w:firstLine="560"/>
      </w:pPr>
      <w:r>
        <w:rPr>
          <w:rFonts w:ascii="仿宋" w:hAnsi="仿宋" w:eastAsia="仿宋"/>
          <w:sz w:val="28"/>
          <w:szCs w:val="28"/>
        </w:rPr>
        <w:t xml:space="preserve">5. 通过令牌化停止控制文件，在训练安全点保存权重并减少非授权信号造成的误停止。</w:t>
      </w:r>
    </w:p>
    <w:p>
      <w:pPr>
        <w:spacing w:before="0" w:after="0" w:line="312" w:lineRule="auto"/>
        <w:ind w:firstLine="560"/>
      </w:pPr>
      <w:r>
        <w:rPr>
          <w:rFonts w:ascii="仿宋" w:hAnsi="仿宋" w:eastAsia="仿宋"/>
          <w:sz w:val="28"/>
          <w:szCs w:val="28"/>
        </w:rPr>
        <w:t xml:space="preserve">6. 通过最近若干个训练轮次的权重保留策略，在保留恢复能力的同时降低磁盘占用。</w:t>
      </w:r>
    </w:p>
    <w:p>
      <w:pPr>
        <w:spacing w:before="0" w:after="0" w:line="312" w:lineRule="auto"/>
        <w:ind w:firstLine="560"/>
      </w:pPr>
      <w:r>
        <w:rPr>
          <w:rFonts w:ascii="仿宋" w:hAnsi="仿宋" w:eastAsia="仿宋"/>
          <w:sz w:val="28"/>
          <w:szCs w:val="28"/>
        </w:rPr>
        <w:t xml:space="preserve">7. 通过恢复训练兼容性校验，减少因数据、场景或嵌入模型不一致导致的训练错误。</w:t>
      </w:r>
    </w:p>
    <w:p>
      <w:pPr>
        <w:spacing w:before="120" w:after="60" w:line="312" w:lineRule="auto"/>
      </w:pPr>
      <w:r>
        <w:rPr>
          <w:rFonts w:ascii="黑体" w:hAnsi="黑体" w:eastAsia="黑体"/>
          <w:b/>
          <w:sz w:val="28"/>
          <w:szCs w:val="28"/>
        </w:rPr>
        <w:t xml:space="preserve">附图说明</w:t>
      </w:r>
    </w:p>
    <w:p>
      <w:pPr>
        <w:spacing w:before="0" w:after="0" w:line="312" w:lineRule="auto"/>
        <w:ind w:firstLine="560"/>
      </w:pPr>
      <w:r>
        <w:rPr>
          <w:rFonts w:ascii="仿宋" w:hAnsi="仿宋" w:eastAsia="仿宋"/>
          <w:sz w:val="28"/>
          <w:szCs w:val="28"/>
        </w:rPr>
        <w:t xml:space="preserve">图 1 为本发明实施例提供的自动训练平台总体架构图。</w:t>
      </w:r>
    </w:p>
    <w:p>
      <w:pPr>
        <w:spacing w:before="0" w:after="0" w:line="312" w:lineRule="auto"/>
        <w:ind w:firstLine="560"/>
      </w:pPr>
      <w:r>
        <w:rPr>
          <w:rFonts w:ascii="仿宋" w:hAnsi="仿宋" w:eastAsia="仿宋"/>
          <w:sz w:val="28"/>
          <w:szCs w:val="28"/>
        </w:rPr>
        <w:t xml:space="preserve">图 2 为本发明实施例提供的训练任务创建与图形处理器锁定流程图。</w:t>
      </w:r>
    </w:p>
    <w:p>
      <w:pPr>
        <w:spacing w:before="0" w:after="0" w:line="312" w:lineRule="auto"/>
        <w:ind w:firstLine="560"/>
      </w:pPr>
      <w:r>
        <w:rPr>
          <w:rFonts w:ascii="仿宋" w:hAnsi="仿宋" w:eastAsia="仿宋"/>
          <w:sz w:val="28"/>
          <w:szCs w:val="28"/>
        </w:rPr>
        <w:t xml:space="preserve">图 3 为本发明实施例提供的路由训练数据到预处理缓存的构建流程图。</w:t>
      </w:r>
    </w:p>
    <w:p>
      <w:pPr>
        <w:spacing w:before="0" w:after="0" w:line="312" w:lineRule="auto"/>
        <w:ind w:firstLine="560"/>
      </w:pPr>
      <w:r>
        <w:rPr>
          <w:rFonts w:ascii="仿宋" w:hAnsi="仿宋" w:eastAsia="仿宋"/>
          <w:sz w:val="28"/>
          <w:szCs w:val="28"/>
        </w:rPr>
        <w:t xml:space="preserve">图 4 为本发明实施例提供的训练状态多源推断流程图。</w:t>
      </w:r>
    </w:p>
    <w:p>
      <w:pPr>
        <w:spacing w:before="0" w:after="0" w:line="312" w:lineRule="auto"/>
        <w:ind w:firstLine="560"/>
      </w:pPr>
      <w:r>
        <w:rPr>
          <w:rFonts w:ascii="仿宋" w:hAnsi="仿宋" w:eastAsia="仿宋"/>
          <w:sz w:val="28"/>
          <w:szCs w:val="28"/>
        </w:rPr>
        <w:t xml:space="preserve">图 5 为本发明实施例提供的检查点保存、清理、删除和恢复训练关系图。</w:t>
      </w:r>
    </w:p>
    <w:p>
      <w:pPr>
        <w:spacing w:before="120" w:after="60" w:line="312" w:lineRule="auto"/>
      </w:pPr>
      <w:r>
        <w:rPr>
          <w:rFonts w:ascii="黑体" w:hAnsi="黑体" w:eastAsia="黑体"/>
          <w:b/>
          <w:sz w:val="28"/>
          <w:szCs w:val="28"/>
        </w:rPr>
        <w:t xml:space="preserve">具体实施方式</w:t>
      </w:r>
    </w:p>
    <w:p>
      <w:pPr>
        <w:spacing w:before="0" w:after="0" w:line="312" w:lineRule="auto"/>
        <w:ind w:firstLine="560"/>
      </w:pPr>
      <w:r>
        <w:rPr>
          <w:rFonts w:ascii="仿宋" w:hAnsi="仿宋" w:eastAsia="仿宋"/>
          <w:sz w:val="28"/>
          <w:szCs w:val="28"/>
        </w:rPr>
        <w:t xml:space="preserve">以下结合附图和实施例对本发明进行进一步说明。应当理解，以下实施例仅用于解释本发明，而不用于限定本发明的保护范围。在不冲突的情况下，以下实施例及实施例中的特征可以相互组合。</w:t>
      </w:r>
    </w:p>
    <w:p>
      <w:pPr>
        <w:spacing w:before="80" w:after="40" w:line="312" w:lineRule="auto"/>
      </w:pPr>
      <w:r>
        <w:rPr>
          <w:rFonts w:ascii="黑体" w:hAnsi="黑体" w:eastAsia="黑体"/>
          <w:b/>
          <w:sz w:val="28"/>
          <w:szCs w:val="28"/>
        </w:rPr>
        <w:t xml:space="preserve">实施例一：路由训练数据发现</w:t>
      </w:r>
    </w:p>
    <w:p>
      <w:pPr>
        <w:spacing w:before="0" w:after="0" w:line="312" w:lineRule="auto"/>
        <w:ind w:firstLine="560"/>
      </w:pPr>
      <w:r>
        <w:rPr>
          <w:rFonts w:ascii="仿宋" w:hAnsi="仿宋" w:eastAsia="仿宋"/>
          <w:sz w:val="28"/>
          <w:szCs w:val="28"/>
        </w:rPr>
        <w:t xml:space="preserve">平台扫描指定的数据目录。若存在 清单文件，则优先读取清单文件中记录的仿真器、场景、样本数量、文件大小、输入表示、聊天模板和嵌入模型元数据；若不存在 清单文件，则扫描便携式列式分区文件或兼容行式文本文件，并从文件内容或伴随元数据中提取相同信息。</w:t>
      </w:r>
    </w:p>
    <w:p>
      <w:pPr>
        <w:spacing w:before="0" w:after="0" w:line="312" w:lineRule="auto"/>
        <w:ind w:firstLine="560"/>
      </w:pPr>
      <w:r>
        <w:rPr>
          <w:rFonts w:ascii="仿宋" w:hAnsi="仿宋" w:eastAsia="仿宋"/>
          <w:sz w:val="28"/>
          <w:szCs w:val="28"/>
        </w:rPr>
        <w:t xml:space="preserve">平台按照仿真器维度聚合数据集，并在每个仿真器下列出可训练场景。对于每个场景，平台记录样本数量、文件大小和数据来源路径。前端通过接口获取该列表后，显示可选择的仿真器和场景集合，并在用户提交训练任务前将场景集合发送给后端校验。</w:t>
      </w:r>
    </w:p>
    <w:p>
      <w:pPr>
        <w:spacing w:before="80" w:after="40" w:line="312" w:lineRule="auto"/>
      </w:pPr>
      <w:r>
        <w:rPr>
          <w:rFonts w:ascii="黑体" w:hAnsi="黑体" w:eastAsia="黑体"/>
          <w:b/>
          <w:sz w:val="28"/>
          <w:szCs w:val="28"/>
        </w:rPr>
        <w:t xml:space="preserve">实施例二：图形处理器资源判定和逻辑锁定</w:t>
      </w:r>
    </w:p>
    <w:p>
      <w:pPr>
        <w:spacing w:before="0" w:after="0" w:line="312" w:lineRule="auto"/>
        <w:ind w:firstLine="560"/>
      </w:pPr>
      <w:r>
        <w:rPr>
          <w:rFonts w:ascii="仿宋" w:hAnsi="仿宋" w:eastAsia="仿宋"/>
          <w:sz w:val="28"/>
          <w:szCs w:val="28"/>
        </w:rPr>
        <w:t xml:space="preserve">平台周期性读取图形处理器状态，包括图形处理器编号、型号、显存总量、已用显存和利用率。平台还维护活跃训练任务表，每个活跃任务记录其占用的图形处理器编号。当用户请求启动新训练任务时，后端首先检查目标图形处理器的显存占用和利用率是否低于预设阈值，并检查目标图形处理器是否已被平台活跃任务占用。</w:t>
      </w:r>
    </w:p>
    <w:p>
      <w:pPr>
        <w:spacing w:before="0" w:after="0" w:line="312" w:lineRule="auto"/>
        <w:ind w:firstLine="560"/>
      </w:pPr>
      <w:r>
        <w:rPr>
          <w:rFonts w:ascii="仿宋" w:hAnsi="仿宋" w:eastAsia="仿宋"/>
          <w:sz w:val="28"/>
          <w:szCs w:val="28"/>
        </w:rPr>
        <w:t xml:space="preserve">为了避免多个请求同时通过初步校验，平台在训练任务创建流程中使用互斥锁。在锁内，平台再次刷新图形处理器状态并重新判断目标图形处理器是否可用。只有二次判断仍为可用时，平台才创建训练任务并将该图形处理器标记为被新任务占用。</w:t>
      </w:r>
    </w:p>
    <w:p>
      <w:pPr>
        <w:spacing w:before="80" w:after="40" w:line="312" w:lineRule="auto"/>
      </w:pPr>
      <w:r>
        <w:rPr>
          <w:rFonts w:ascii="黑体" w:hAnsi="黑体" w:eastAsia="黑体"/>
          <w:b/>
          <w:sz w:val="28"/>
          <w:szCs w:val="28"/>
        </w:rPr>
        <w:t xml:space="preserve">实施例三：确定性预处理缓存构建</w:t>
      </w:r>
    </w:p>
    <w:p>
      <w:pPr>
        <w:spacing w:before="0" w:after="0" w:line="312" w:lineRule="auto"/>
        <w:ind w:firstLine="560"/>
      </w:pPr>
      <w:r>
        <w:rPr>
          <w:rFonts w:ascii="仿宋" w:hAnsi="仿宋" w:eastAsia="仿宋"/>
          <w:sz w:val="28"/>
          <w:szCs w:val="28"/>
        </w:rPr>
        <w:t xml:space="preserve">对于同一仿真器、同一场景集合、同一测试比例、同一输入表示、同一嵌入模型和同一分词器，平台生成相同的预处理缓存名称。预处理缓存名称可以通过对上述字段序列化后计算散列得到。若缓存目录已经存在且摘要完整，平台复用该缓存；若不存在或摘要不匹配，平台重新构建缓存。</w:t>
      </w:r>
    </w:p>
    <w:p>
      <w:pPr>
        <w:spacing w:before="0" w:after="0" w:line="312" w:lineRule="auto"/>
        <w:ind w:firstLine="560"/>
      </w:pPr>
      <w:r>
        <w:rPr>
          <w:rFonts w:ascii="仿宋" w:hAnsi="仿宋" w:eastAsia="仿宋"/>
          <w:sz w:val="28"/>
          <w:szCs w:val="28"/>
        </w:rPr>
        <w:t xml:space="preserve">缓存构建过程中，平台将路由样本划分为训练集和测试集，构建场景到整数标识的映射，生成标签数组，并根据输入表示生成嵌入缓存或词元缓存。平台保存预处理摘要，摘要中包括样本数量、正样本数量、测试样本数量、最大序列长度、输入表示、嵌入模型、分词器和场景映射。</w:t>
      </w:r>
    </w:p>
    <w:p>
      <w:pPr>
        <w:spacing w:before="80" w:after="40" w:line="312" w:lineRule="auto"/>
      </w:pPr>
      <w:r>
        <w:rPr>
          <w:rFonts w:ascii="黑体" w:hAnsi="黑体" w:eastAsia="黑体"/>
          <w:b/>
          <w:sz w:val="28"/>
          <w:szCs w:val="28"/>
        </w:rPr>
        <w:t xml:space="preserve">实施例四：训练子进程启动</w:t>
      </w:r>
    </w:p>
    <w:p>
      <w:pPr>
        <w:spacing w:before="0" w:after="0" w:line="312" w:lineRule="auto"/>
        <w:ind w:firstLine="560"/>
      </w:pPr>
      <w:r>
        <w:rPr>
          <w:rFonts w:ascii="仿宋" w:hAnsi="仿宋" w:eastAsia="仿宋"/>
          <w:sz w:val="28"/>
          <w:szCs w:val="28"/>
        </w:rPr>
        <w:t xml:space="preserve">平台为每个训练任务生成任务标识，例如由时间戳或随机标识构成。平台创建运行目录和日志文件，构造训练命令，并设置环境变量。环境变量至少包括指定图形处理器可见性的变量和平台停止令牌。平台以独立子进程方式启动训练脚本，并记录子进程标识、命令、训练配置、运行目录、日志路径和停止控制文件路径。</w:t>
      </w:r>
    </w:p>
    <w:p>
      <w:pPr>
        <w:spacing w:before="0" w:after="0" w:line="312" w:lineRule="auto"/>
        <w:ind w:firstLine="560"/>
      </w:pPr>
      <w:r>
        <w:rPr>
          <w:rFonts w:ascii="仿宋" w:hAnsi="仿宋" w:eastAsia="仿宋"/>
          <w:sz w:val="28"/>
          <w:szCs w:val="28"/>
        </w:rPr>
        <w:t xml:space="preserve">训练脚本启动后，加载或构建预处理缓存，创建模型和优化器，按训练配置执行训练循环。训练脚本周期性写入训练日志和指标文件，并在评估间隔到达时写入测试指标和分场景指标。</w:t>
      </w:r>
    </w:p>
    <w:p>
      <w:pPr>
        <w:spacing w:before="80" w:after="40" w:line="312" w:lineRule="auto"/>
      </w:pPr>
      <w:r>
        <w:rPr>
          <w:rFonts w:ascii="黑体" w:hAnsi="黑体" w:eastAsia="黑体"/>
          <w:b/>
          <w:sz w:val="28"/>
          <w:szCs w:val="28"/>
        </w:rPr>
        <w:t xml:space="preserve">实施例五：训练状态多源推断</w:t>
      </w:r>
    </w:p>
    <w:p>
      <w:pPr>
        <w:spacing w:before="0" w:after="0" w:line="312" w:lineRule="auto"/>
        <w:ind w:firstLine="560"/>
      </w:pPr>
      <w:r>
        <w:rPr>
          <w:rFonts w:ascii="仿宋" w:hAnsi="仿宋" w:eastAsia="仿宋"/>
          <w:sz w:val="28"/>
          <w:szCs w:val="28"/>
        </w:rPr>
        <w:t xml:space="preserve">平台刷新任务详情时，首先读取持久化任务记录，然后检查子进程是否仍然存活。平台进一步读取训练日志尾部、训练指标文件、测试指标文件、停止状态文件和检查点目录。</w:t>
      </w:r>
    </w:p>
    <w:p>
      <w:pPr>
        <w:spacing w:before="0" w:after="0" w:line="312" w:lineRule="auto"/>
        <w:ind w:firstLine="560"/>
      </w:pPr>
      <w:r>
        <w:rPr>
          <w:rFonts w:ascii="仿宋" w:hAnsi="仿宋" w:eastAsia="仿宋"/>
          <w:sz w:val="28"/>
          <w:szCs w:val="28"/>
        </w:rPr>
        <w:t xml:space="preserve">若子进程存活且停止控制文件不存在，平台根据最新日志和指标判断任务为启动中、运行中或评估中。若停止控制文件存在且子进程仍存活，平台判断任务处于停止中。若子进程不存在且最终权重存在，平台判断任务已完成。若子进程不存在且停止状态文件存在，平台判断任务已安全停止。若持久化记录显示任务未完成但子进程不存在且不存在最终权重，平台判断任务为外部终止或异常终止。</w:t>
      </w:r>
    </w:p>
    <w:p>
      <w:pPr>
        <w:spacing w:before="0" w:after="0" w:line="312" w:lineRule="auto"/>
        <w:ind w:firstLine="560"/>
      </w:pPr>
      <w:r>
        <w:rPr>
          <w:rFonts w:ascii="仿宋" w:hAnsi="仿宋" w:eastAsia="仿宋"/>
          <w:sz w:val="28"/>
          <w:szCs w:val="28"/>
        </w:rPr>
        <w:t xml:space="preserve">通过上述方式，平台即使在前端刷新、服务重启或终端断开后，也可以通过磁盘状态和进程状态恢复训练任务的可见状态。</w:t>
      </w:r>
    </w:p>
    <w:p>
      <w:pPr>
        <w:spacing w:before="80" w:after="40" w:line="312" w:lineRule="auto"/>
      </w:pPr>
      <w:r>
        <w:rPr>
          <w:rFonts w:ascii="黑体" w:hAnsi="黑体" w:eastAsia="黑体"/>
          <w:b/>
          <w:sz w:val="28"/>
          <w:szCs w:val="28"/>
        </w:rPr>
        <w:t xml:space="preserve">实施例六：检查点保留和删除</w:t>
      </w:r>
    </w:p>
    <w:p>
      <w:pPr>
        <w:spacing w:before="0" w:after="0" w:line="312" w:lineRule="auto"/>
        <w:ind w:firstLine="560"/>
      </w:pPr>
      <w:r>
        <w:rPr>
          <w:rFonts w:ascii="仿宋" w:hAnsi="仿宋" w:eastAsia="仿宋"/>
          <w:sz w:val="28"/>
          <w:szCs w:val="28"/>
        </w:rPr>
        <w:t xml:space="preserve">训练脚本在每个训练轮次结束时保存对应轮次的检查点，并更新最新检查点。平台根据用户设置的保留数量，对训练轮次检查点按轮次排序，只保留最近若干个，删除更早的检查点。若保留数量为零，则可以不保留训练轮次检查点，仅保留最新权重或最终权重。</w:t>
      </w:r>
    </w:p>
    <w:p>
      <w:pPr>
        <w:spacing w:before="0" w:after="0" w:line="312" w:lineRule="auto"/>
        <w:ind w:firstLine="560"/>
      </w:pPr>
      <w:r>
        <w:rPr>
          <w:rFonts w:ascii="仿宋" w:hAnsi="仿宋" w:eastAsia="仿宋"/>
          <w:sz w:val="28"/>
          <w:szCs w:val="28"/>
        </w:rPr>
        <w:t xml:space="preserve">当用户在文件管理或训练详情页请求删除某一检查点时，平台先检查对应训练任务是否处于运行状态。若任务仍在运行，则拒绝删除。若任务已结束，平台还校验待删除路径是否位于该任务运行目录内，防止误删其他文件。</w:t>
      </w:r>
    </w:p>
    <w:p>
      <w:pPr>
        <w:spacing w:before="80" w:after="40" w:line="312" w:lineRule="auto"/>
      </w:pPr>
      <w:r>
        <w:rPr>
          <w:rFonts w:ascii="黑体" w:hAnsi="黑体" w:eastAsia="黑体"/>
          <w:b/>
          <w:sz w:val="28"/>
          <w:szCs w:val="28"/>
        </w:rPr>
        <w:t xml:space="preserve">实施例七：安全停止和恢复训练</w:t>
      </w:r>
    </w:p>
    <w:p>
      <w:pPr>
        <w:spacing w:before="0" w:after="0" w:line="312" w:lineRule="auto"/>
        <w:ind w:firstLine="560"/>
      </w:pPr>
      <w:r>
        <w:rPr>
          <w:rFonts w:ascii="仿宋" w:hAnsi="仿宋" w:eastAsia="仿宋"/>
          <w:sz w:val="28"/>
          <w:szCs w:val="28"/>
        </w:rPr>
        <w:t xml:space="preserve">当用户请求停止训练时，平台将停止令牌写入停止控制文件，并向训练子进程发送终止信号。训练子进程捕获信号后读取停止控制文件，若文件中的停止令牌与环境变量中的令牌一致，则将停止请求标记为有效，并在当前安全点保存检查点、写入停止状态文件后退出。若停止令牌不一致，则忽略该信号或按非授权信号处理。</w:t>
      </w:r>
    </w:p>
    <w:p>
      <w:pPr>
        <w:spacing w:before="0" w:after="0" w:line="312" w:lineRule="auto"/>
        <w:ind w:firstLine="560"/>
      </w:pPr>
      <w:r>
        <w:rPr>
          <w:rFonts w:ascii="仿宋" w:hAnsi="仿宋" w:eastAsia="仿宋"/>
          <w:sz w:val="28"/>
          <w:szCs w:val="28"/>
        </w:rPr>
        <w:t xml:space="preserve">当用户请求恢复训练时，平台读取待恢复检查点中的配置和预处理摘要，并与当前训练配置进行比较。若仿真器、场景集合、输入表示、嵌入模型、分词器或场景标识映射不匹配，平台拒绝恢复训练并返回错误信息。若兼容性校验通过，平台将恢复检查点路径传递给训练脚本，训练脚本加载模型状态和优化器状态后继续训练。</w:t>
      </w:r>
    </w:p>
    <w:p>
      <w:pPr>
        <w:spacing w:before="80" w:after="40" w:line="312" w:lineRule="auto"/>
      </w:pPr>
      <w:r>
        <w:rPr>
          <w:rFonts w:ascii="黑体" w:hAnsi="黑体" w:eastAsia="黑体"/>
          <w:b/>
          <w:sz w:val="28"/>
          <w:szCs w:val="28"/>
        </w:rPr>
        <w:t xml:space="preserve">实施例八：前端训练工作台</w:t>
      </w:r>
    </w:p>
    <w:p>
      <w:pPr>
        <w:spacing w:before="0" w:after="0" w:line="312" w:lineRule="auto"/>
        <w:ind w:firstLine="560"/>
      </w:pPr>
      <w:r>
        <w:rPr>
          <w:rFonts w:ascii="仿宋" w:hAnsi="仿宋" w:eastAsia="仿宋"/>
          <w:sz w:val="28"/>
          <w:szCs w:val="28"/>
        </w:rPr>
        <w:t xml:space="preserve">前端训练工作台包括训练总览、新建训练、任务管理、任务详情、训练曲线、日志查看、图形处理器状态和文件管理等页面。前端通过统一接口获取数据集、图形处理器、任务、日志、曲线和检查点信息。用户可以在新建训练页面选择仿真器、场景集合、目标图形处理器、训练参数和恢复来源；在任务详情页查看状态、指标、日志和权重文件；在文件管理页删除不再需要的历史权重。</w:t>
      </w:r>
    </w:p>
    <w:p>
      <w:pPr>
        <w:spacing w:before="0" w:after="0" w:line="312" w:lineRule="auto"/>
        <w:ind w:firstLine="560"/>
      </w:pPr>
      <w:r>
        <w:rPr>
          <w:rFonts w:ascii="仿宋" w:hAnsi="仿宋" w:eastAsia="仿宋"/>
          <w:sz w:val="28"/>
          <w:szCs w:val="28"/>
        </w:rPr>
        <w:t xml:space="preserve">通过前后端统一的数据模型，平台可以使用户看到的任务状态、图形处理器占用、训练曲线、日志和文件保护状态与后端运行状态保持一致。</w:t>
      </w:r>
    </w:p>
    <w:p>
      <w:pPr>
        <w:spacing w:before="0" w:after="0" w:line="312" w:lineRule="auto"/>
        <w:ind w:firstLine="560"/>
      </w:pPr>
      <w:r>
        <w:rPr>
          <w:rFonts w:ascii="仿宋" w:hAnsi="仿宋" w:eastAsia="仿宋"/>
          <w:sz w:val="28"/>
          <w:szCs w:val="28"/>
        </w:rPr>
        <w:t xml:space="preserve">以上实施例说明了本发明在科学仿真语言路由器自动训练中的应用。本领域技术人员可以在不脱离本发明核心思想的前提下，对训练模型结构、缓存格式、图形处理器获取方式、日志格式、前端展示方式和停止策略进行等同替换。</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   附   图</w:t>
      </w:r>
    </w:p>
    <w:p>
      <w:pPr>
        <w:spacing w:before="0" w:after="120" w:line="312" w:lineRule="auto"/>
        <w:jc w:val="center"/>
      </w:pPr>
      <w:r>
        <w:rPr>
          <w:rFonts w:ascii="仿宋" w:hAnsi="仿宋" w:eastAsia="仿宋"/>
          <w:sz w:val="24"/>
          <w:szCs w:val="24"/>
        </w:rPr>
        <w:t xml:space="preserve">图 1 自动训练平台总体架构图</w:t>
      </w:r>
    </w:p>
    <w:p>
      <w:pPr>
        <w:jc w:val="center"/>
      </w:pPr>
      <w:r>
        <w:drawing>
          <wp:inline distT="0" distB="0" distL="0" distR="0">
            <wp:extent cx="5669280" cy="2359283"/>
            <wp:effectExtent l="0" t="0" r="0" b="0"/>
            <wp:docPr id="2" name="图 1 自动训练平台总体架构图"/>
            <wp:cNvGraphicFramePr>
              <a:graphicFrameLocks noChangeAspect="1"/>
            </wp:cNvGraphicFramePr>
            <a:graphic>
              <a:graphicData uri="http://schemas.openxmlformats.org/drawingml/2006/picture">
                <pic:pic>
                  <pic:nvPicPr>
                    <pic:cNvPr id="0" name="图 1 自动训练平台总体架构图"/>
                    <pic:cNvPicPr/>
                  </pic:nvPicPr>
                  <pic:blipFill>
                    <a:blip r:embed="rId1"/>
                    <a:stretch>
                      <a:fillRect/>
                    </a:stretch>
                  </pic:blipFill>
                  <pic:spPr>
                    <a:xfrm>
                      <a:off x="0" y="0"/>
                      <a:ext cx="5669280" cy="2359283"/>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2 训练任务创建与图形处理器锁定流程图</w:t>
      </w:r>
    </w:p>
    <w:p>
      <w:pPr>
        <w:jc w:val="center"/>
      </w:pPr>
      <w:r>
        <w:drawing>
          <wp:inline distT="0" distB="0" distL="0" distR="0">
            <wp:extent cx="5669280" cy="2834640"/>
            <wp:effectExtent l="0" t="0" r="0" b="0"/>
            <wp:docPr id="3" name="图 2 训练任务创建与图形处理器锁定流程图"/>
            <wp:cNvGraphicFramePr>
              <a:graphicFrameLocks noChangeAspect="1"/>
            </wp:cNvGraphicFramePr>
            <a:graphic>
              <a:graphicData uri="http://schemas.openxmlformats.org/drawingml/2006/picture">
                <pic:pic>
                  <pic:nvPicPr>
                    <pic:cNvPr id="0" name="图 2 训练任务创建与图形处理器锁定流程图"/>
                    <pic:cNvPicPr/>
                  </pic:nvPicPr>
                  <pic:blipFill>
                    <a:blip r:embed="rId2"/>
                    <a:stretch>
                      <a:fillRect/>
                    </a:stretch>
                  </pic:blipFill>
                  <pic:spPr>
                    <a:xfrm>
                      <a:off x="0" y="0"/>
                      <a:ext cx="5669280" cy="283464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3 路由训练数据到预处理缓存的构建流程图</w:t>
      </w:r>
    </w:p>
    <w:p>
      <w:pPr>
        <w:jc w:val="center"/>
      </w:pPr>
      <w:r>
        <w:drawing>
          <wp:inline distT="0" distB="0" distL="0" distR="0">
            <wp:extent cx="5669280" cy="2834640"/>
            <wp:effectExtent l="0" t="0" r="0" b="0"/>
            <wp:docPr id="4" name="图 3 路由训练数据到预处理缓存的构建流程图"/>
            <wp:cNvGraphicFramePr>
              <a:graphicFrameLocks noChangeAspect="1"/>
            </wp:cNvGraphicFramePr>
            <a:graphic>
              <a:graphicData uri="http://schemas.openxmlformats.org/drawingml/2006/picture">
                <pic:pic>
                  <pic:nvPicPr>
                    <pic:cNvPr id="0" name="图 3 路由训练数据到预处理缓存的构建流程图"/>
                    <pic:cNvPicPr/>
                  </pic:nvPicPr>
                  <pic:blipFill>
                    <a:blip r:embed="rId3"/>
                    <a:stretch>
                      <a:fillRect/>
                    </a:stretch>
                  </pic:blipFill>
                  <pic:spPr>
                    <a:xfrm>
                      <a:off x="0" y="0"/>
                      <a:ext cx="5669280" cy="283464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4 训练状态多源推断流程图</w:t>
      </w:r>
    </w:p>
    <w:p>
      <w:pPr>
        <w:jc w:val="center"/>
      </w:pPr>
      <w:r>
        <w:drawing>
          <wp:inline distT="0" distB="0" distL="0" distR="0">
            <wp:extent cx="5669280" cy="3110904"/>
            <wp:effectExtent l="0" t="0" r="0" b="0"/>
            <wp:docPr id="5" name="图 4 训练状态多源推断流程图"/>
            <wp:cNvGraphicFramePr>
              <a:graphicFrameLocks noChangeAspect="1"/>
            </wp:cNvGraphicFramePr>
            <a:graphic>
              <a:graphicData uri="http://schemas.openxmlformats.org/drawingml/2006/picture">
                <pic:pic>
                  <pic:nvPicPr>
                    <pic:cNvPr id="0" name="图 4 训练状态多源推断流程图"/>
                    <pic:cNvPicPr/>
                  </pic:nvPicPr>
                  <pic:blipFill>
                    <a:blip r:embed="rId4"/>
                    <a:stretch>
                      <a:fillRect/>
                    </a:stretch>
                  </pic:blipFill>
                  <pic:spPr>
                    <a:xfrm>
                      <a:off x="0" y="0"/>
                      <a:ext cx="5669280" cy="3110904"/>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5 检查点保存、清理、删除和恢复训练关系图</w:t>
      </w:r>
    </w:p>
    <w:p>
      <w:pPr>
        <w:jc w:val="center"/>
      </w:pPr>
      <w:r>
        <w:drawing>
          <wp:inline distT="0" distB="0" distL="0" distR="0">
            <wp:extent cx="5669280" cy="2834640"/>
            <wp:effectExtent l="0" t="0" r="0" b="0"/>
            <wp:docPr id="6" name="图 5 检查点保存、清理、删除和恢复训练关系图"/>
            <wp:cNvGraphicFramePr>
              <a:graphicFrameLocks noChangeAspect="1"/>
            </wp:cNvGraphicFramePr>
            <a:graphic>
              <a:graphicData uri="http://schemas.openxmlformats.org/drawingml/2006/picture">
                <pic:pic>
                  <pic:nvPicPr>
                    <pic:cNvPr id="0" name="图 5 检查点保存、清理、删除和恢复训练关系图"/>
                    <pic:cNvPicPr/>
                  </pic:nvPicPr>
                  <pic:blipFill>
                    <a:blip r:embed="rId5"/>
                    <a:stretch>
                      <a:fillRect/>
                    </a:stretch>
                  </pic:blipFill>
                  <pic:spPr>
                    <a:xfrm>
                      <a:off x="0" y="0"/>
                      <a:ext cx="5669280" cy="2834640"/>
                    </a:xfrm>
                    <a:prstGeom prst="rect">
                      <a:avLst/>
                    </a:prstGeom>
                  </pic:spPr>
                </pic:pic>
              </a:graphicData>
            </a:graphic>
          </wp:inline>
        </w:drawing>
      </w:r>
    </w:p>
    <w:sectPr>
      <w:pgSz w:w="11907" w:h="16840"/>
      <w:pgMar w:top="1418" w:right="947" w:bottom="851" w:left="1418" w:header="851" w:footer="851"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p" w:date="2025-04-10T15:22:00Z" w:initials="ip">
    <w:p w14:paraId="418F5C24">
      <w:pPr>
        <w:pStyle w:val="5"/>
        <w:rPr>
          <w:lang w:val="en-US"/>
        </w:rPr>
      </w:pPr>
      <w:r>
        <w:rPr>
          <w:rFonts w:hint="eastAsia"/>
          <w:lang w:val="en-US"/>
        </w:rPr>
        <w:t>交底给出的现有技术问答模型训练方法似乎是对答案进行评估，而不是用于问题评估，所以没有将交底中给出的现有技术写在申请文件中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8F5C2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B65B6">
    <w:pPr>
      <w:pStyle w:val="1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1822B">
    <w:pPr>
      <w:pStyle w:val="10"/>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784F57F4">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50CEE">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AC815">
    <w:pPr>
      <w:pStyle w:val="10"/>
      <w:jc w:val="center"/>
    </w:pP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84AC4">
    <w:pPr>
      <w:pStyle w:val="10"/>
      <w:jc w:val="center"/>
    </w:pPr>
    <w:r>
      <w:rPr>
        <w:rStyle w:val="16"/>
      </w:rPr>
      <w:fldChar w:fldCharType="begin"/>
    </w:r>
    <w:r>
      <w:rPr>
        <w:rStyle w:val="16"/>
      </w:rPr>
      <w:instrText xml:space="preserve"> PAGE </w:instrText>
    </w:r>
    <w:r>
      <w:rPr>
        <w:rStyle w:val="16"/>
      </w:rPr>
      <w:fldChar w:fldCharType="separate"/>
    </w:r>
    <w:r>
      <w:rPr>
        <w:rStyle w:val="16"/>
      </w:rPr>
      <w:t>2</w:t>
    </w:r>
    <w:r>
      <w:rPr>
        <w:rStyle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0DFBF">
    <w:pPr>
      <w:pStyle w:val="10"/>
      <w:jc w:val="center"/>
    </w:pP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179F7">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0BA1C">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D4FA7">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2"/>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9"/>
      <w:suff w:val="space"/>
      <w:lvlText w:val="表%9"/>
      <w:lvlJc w:val="center"/>
      <w:pPr>
        <w:ind w:left="0" w:firstLine="0"/>
      </w:pPr>
      <w:rPr>
        <w:rFonts w:hint="default" w:ascii="Arial" w:hAnsi="Arial" w:eastAsia="黑体"/>
        <w:b w:val="0"/>
        <w:i w:val="0"/>
        <w:sz w:val="18"/>
        <w:szCs w:val="18"/>
      </w:rPr>
    </w:lvl>
  </w:abstractNum>
  <w:abstractNum w:abstractNumId="1">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p">
    <w15:presenceInfo w15:providerId="None" w15:userId="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trackRevisions w:val="1"/>
  <w:documentProtection w:enforcement="0"/>
  <w:defaultTabStop w:val="50"/>
  <w:drawingGridHorizontalSpacing w:val="105"/>
  <w:drawingGridVerticalSpacing w:val="21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ZDQ5OTg0NGQ2MWQzOWY1NzdiNDUzNzhkMTVlOWU3OWIifQ=="/>
  </w:docVars>
  <w:rsids>
    <w:rsidRoot w:val="007A3A71"/>
    <w:rsid w:val="00000BB1"/>
    <w:rsid w:val="000047F6"/>
    <w:rsid w:val="00010CE0"/>
    <w:rsid w:val="00021260"/>
    <w:rsid w:val="0002716E"/>
    <w:rsid w:val="00030351"/>
    <w:rsid w:val="0003319B"/>
    <w:rsid w:val="0003696F"/>
    <w:rsid w:val="000415E3"/>
    <w:rsid w:val="00043654"/>
    <w:rsid w:val="00044C64"/>
    <w:rsid w:val="0004625B"/>
    <w:rsid w:val="00056B17"/>
    <w:rsid w:val="00057D8E"/>
    <w:rsid w:val="00075E7B"/>
    <w:rsid w:val="00084D89"/>
    <w:rsid w:val="0008594F"/>
    <w:rsid w:val="00092821"/>
    <w:rsid w:val="00095639"/>
    <w:rsid w:val="00097A94"/>
    <w:rsid w:val="000A24A9"/>
    <w:rsid w:val="000A563A"/>
    <w:rsid w:val="000B1CCF"/>
    <w:rsid w:val="000C20D2"/>
    <w:rsid w:val="000D0212"/>
    <w:rsid w:val="000D179F"/>
    <w:rsid w:val="000D1B41"/>
    <w:rsid w:val="000D557B"/>
    <w:rsid w:val="000F2054"/>
    <w:rsid w:val="000F32A6"/>
    <w:rsid w:val="00100500"/>
    <w:rsid w:val="00106637"/>
    <w:rsid w:val="001115B7"/>
    <w:rsid w:val="00115CAF"/>
    <w:rsid w:val="00122D7E"/>
    <w:rsid w:val="0012574A"/>
    <w:rsid w:val="00126293"/>
    <w:rsid w:val="00126935"/>
    <w:rsid w:val="00131102"/>
    <w:rsid w:val="00131F4B"/>
    <w:rsid w:val="0013318C"/>
    <w:rsid w:val="00137109"/>
    <w:rsid w:val="00140AB2"/>
    <w:rsid w:val="00141C2B"/>
    <w:rsid w:val="00144495"/>
    <w:rsid w:val="00150BEA"/>
    <w:rsid w:val="00155736"/>
    <w:rsid w:val="00156667"/>
    <w:rsid w:val="00163899"/>
    <w:rsid w:val="00164F6F"/>
    <w:rsid w:val="00171CF6"/>
    <w:rsid w:val="00172602"/>
    <w:rsid w:val="00176A86"/>
    <w:rsid w:val="001801E4"/>
    <w:rsid w:val="001812D8"/>
    <w:rsid w:val="00181C1A"/>
    <w:rsid w:val="00184091"/>
    <w:rsid w:val="00191BE1"/>
    <w:rsid w:val="0019469D"/>
    <w:rsid w:val="0019575D"/>
    <w:rsid w:val="0019610F"/>
    <w:rsid w:val="001A61B5"/>
    <w:rsid w:val="001A6301"/>
    <w:rsid w:val="001A75AE"/>
    <w:rsid w:val="001C000A"/>
    <w:rsid w:val="001C58B5"/>
    <w:rsid w:val="001C7821"/>
    <w:rsid w:val="001D22C0"/>
    <w:rsid w:val="001D31C3"/>
    <w:rsid w:val="001E1639"/>
    <w:rsid w:val="001F0503"/>
    <w:rsid w:val="001F0BF6"/>
    <w:rsid w:val="0020384A"/>
    <w:rsid w:val="00203D2F"/>
    <w:rsid w:val="002057A8"/>
    <w:rsid w:val="00206C3A"/>
    <w:rsid w:val="00207B1C"/>
    <w:rsid w:val="0021156E"/>
    <w:rsid w:val="00213698"/>
    <w:rsid w:val="002153B0"/>
    <w:rsid w:val="002320EA"/>
    <w:rsid w:val="00235069"/>
    <w:rsid w:val="002371BD"/>
    <w:rsid w:val="002426BE"/>
    <w:rsid w:val="00247A3A"/>
    <w:rsid w:val="002505A7"/>
    <w:rsid w:val="00252B64"/>
    <w:rsid w:val="00253322"/>
    <w:rsid w:val="00254DF2"/>
    <w:rsid w:val="00256352"/>
    <w:rsid w:val="002618FB"/>
    <w:rsid w:val="00263F13"/>
    <w:rsid w:val="00276FC7"/>
    <w:rsid w:val="002774ED"/>
    <w:rsid w:val="00280C83"/>
    <w:rsid w:val="0028786A"/>
    <w:rsid w:val="002A0946"/>
    <w:rsid w:val="002B4D0C"/>
    <w:rsid w:val="002B6D64"/>
    <w:rsid w:val="002C4EE4"/>
    <w:rsid w:val="002D545F"/>
    <w:rsid w:val="002D6A28"/>
    <w:rsid w:val="002E1F7B"/>
    <w:rsid w:val="002E3014"/>
    <w:rsid w:val="002E5C3E"/>
    <w:rsid w:val="002E6215"/>
    <w:rsid w:val="002F29D2"/>
    <w:rsid w:val="002F3288"/>
    <w:rsid w:val="002F61F1"/>
    <w:rsid w:val="00315FE7"/>
    <w:rsid w:val="0031760A"/>
    <w:rsid w:val="00321702"/>
    <w:rsid w:val="00340CF6"/>
    <w:rsid w:val="003438E2"/>
    <w:rsid w:val="003467B3"/>
    <w:rsid w:val="00363F91"/>
    <w:rsid w:val="0036440B"/>
    <w:rsid w:val="00364445"/>
    <w:rsid w:val="00367C00"/>
    <w:rsid w:val="003829DC"/>
    <w:rsid w:val="0038706A"/>
    <w:rsid w:val="003874E1"/>
    <w:rsid w:val="003940FD"/>
    <w:rsid w:val="00394521"/>
    <w:rsid w:val="0039659E"/>
    <w:rsid w:val="003C518F"/>
    <w:rsid w:val="003C5C92"/>
    <w:rsid w:val="003C610D"/>
    <w:rsid w:val="003D0954"/>
    <w:rsid w:val="003D734A"/>
    <w:rsid w:val="003D7B66"/>
    <w:rsid w:val="003E3F18"/>
    <w:rsid w:val="003F1F1B"/>
    <w:rsid w:val="003F5938"/>
    <w:rsid w:val="003F7313"/>
    <w:rsid w:val="003F7326"/>
    <w:rsid w:val="0040238E"/>
    <w:rsid w:val="00405B60"/>
    <w:rsid w:val="00405D2A"/>
    <w:rsid w:val="004130C1"/>
    <w:rsid w:val="0041510E"/>
    <w:rsid w:val="004153E8"/>
    <w:rsid w:val="004320D8"/>
    <w:rsid w:val="00434836"/>
    <w:rsid w:val="00435924"/>
    <w:rsid w:val="00440BC1"/>
    <w:rsid w:val="00444AB7"/>
    <w:rsid w:val="0044703C"/>
    <w:rsid w:val="0045351D"/>
    <w:rsid w:val="004640C2"/>
    <w:rsid w:val="00464A54"/>
    <w:rsid w:val="00477C5A"/>
    <w:rsid w:val="00481667"/>
    <w:rsid w:val="00494E6F"/>
    <w:rsid w:val="0049519F"/>
    <w:rsid w:val="00497A2F"/>
    <w:rsid w:val="004C12D6"/>
    <w:rsid w:val="004D004D"/>
    <w:rsid w:val="004D0ADD"/>
    <w:rsid w:val="004D1892"/>
    <w:rsid w:val="004D5366"/>
    <w:rsid w:val="004D5C44"/>
    <w:rsid w:val="004D7ED4"/>
    <w:rsid w:val="004E058F"/>
    <w:rsid w:val="004E1F91"/>
    <w:rsid w:val="004E1FAE"/>
    <w:rsid w:val="004E4F42"/>
    <w:rsid w:val="004E634E"/>
    <w:rsid w:val="004E6CD3"/>
    <w:rsid w:val="004F4014"/>
    <w:rsid w:val="004F52FE"/>
    <w:rsid w:val="004F6C92"/>
    <w:rsid w:val="0050004A"/>
    <w:rsid w:val="00503EE7"/>
    <w:rsid w:val="0050557E"/>
    <w:rsid w:val="00514F8F"/>
    <w:rsid w:val="00520829"/>
    <w:rsid w:val="0052148C"/>
    <w:rsid w:val="005307B0"/>
    <w:rsid w:val="0053248A"/>
    <w:rsid w:val="005370C4"/>
    <w:rsid w:val="0054352B"/>
    <w:rsid w:val="00543CCB"/>
    <w:rsid w:val="0055358A"/>
    <w:rsid w:val="0055549F"/>
    <w:rsid w:val="0055550F"/>
    <w:rsid w:val="00557FB6"/>
    <w:rsid w:val="005602E7"/>
    <w:rsid w:val="005618A4"/>
    <w:rsid w:val="005712EB"/>
    <w:rsid w:val="0057292F"/>
    <w:rsid w:val="00573A88"/>
    <w:rsid w:val="00581578"/>
    <w:rsid w:val="0059579A"/>
    <w:rsid w:val="005975E9"/>
    <w:rsid w:val="005A191B"/>
    <w:rsid w:val="005A191C"/>
    <w:rsid w:val="005A430D"/>
    <w:rsid w:val="005A45C2"/>
    <w:rsid w:val="005A707E"/>
    <w:rsid w:val="005B001A"/>
    <w:rsid w:val="005B0810"/>
    <w:rsid w:val="005C2338"/>
    <w:rsid w:val="005D7CB1"/>
    <w:rsid w:val="005E1F2D"/>
    <w:rsid w:val="005E3896"/>
    <w:rsid w:val="005E49FC"/>
    <w:rsid w:val="005E7E23"/>
    <w:rsid w:val="005F1AF4"/>
    <w:rsid w:val="005F7748"/>
    <w:rsid w:val="00604FDC"/>
    <w:rsid w:val="00617539"/>
    <w:rsid w:val="006411F7"/>
    <w:rsid w:val="006414A4"/>
    <w:rsid w:val="006427EC"/>
    <w:rsid w:val="006428B9"/>
    <w:rsid w:val="0064375A"/>
    <w:rsid w:val="00644F0B"/>
    <w:rsid w:val="006463A6"/>
    <w:rsid w:val="006505C2"/>
    <w:rsid w:val="00650DFC"/>
    <w:rsid w:val="00651D89"/>
    <w:rsid w:val="006520FC"/>
    <w:rsid w:val="006535E0"/>
    <w:rsid w:val="006610D4"/>
    <w:rsid w:val="00663656"/>
    <w:rsid w:val="00664868"/>
    <w:rsid w:val="006653D5"/>
    <w:rsid w:val="00665912"/>
    <w:rsid w:val="00665D24"/>
    <w:rsid w:val="006714C2"/>
    <w:rsid w:val="0067596B"/>
    <w:rsid w:val="00676DDE"/>
    <w:rsid w:val="00684207"/>
    <w:rsid w:val="006942BE"/>
    <w:rsid w:val="00697B99"/>
    <w:rsid w:val="006A7F80"/>
    <w:rsid w:val="006B1016"/>
    <w:rsid w:val="006C1261"/>
    <w:rsid w:val="006C50F9"/>
    <w:rsid w:val="006D0BDB"/>
    <w:rsid w:val="006E13B9"/>
    <w:rsid w:val="006E34A6"/>
    <w:rsid w:val="006E4165"/>
    <w:rsid w:val="006E4474"/>
    <w:rsid w:val="006E50FA"/>
    <w:rsid w:val="00700D89"/>
    <w:rsid w:val="0070119F"/>
    <w:rsid w:val="00704F3D"/>
    <w:rsid w:val="007058F0"/>
    <w:rsid w:val="007152E4"/>
    <w:rsid w:val="00734001"/>
    <w:rsid w:val="00735C2F"/>
    <w:rsid w:val="00735E9C"/>
    <w:rsid w:val="00750CD0"/>
    <w:rsid w:val="00753066"/>
    <w:rsid w:val="007540BD"/>
    <w:rsid w:val="007572DC"/>
    <w:rsid w:val="0076013C"/>
    <w:rsid w:val="0076144A"/>
    <w:rsid w:val="00761536"/>
    <w:rsid w:val="00762DAC"/>
    <w:rsid w:val="00764D42"/>
    <w:rsid w:val="00766C8F"/>
    <w:rsid w:val="00772B9F"/>
    <w:rsid w:val="00777CDE"/>
    <w:rsid w:val="00783BB9"/>
    <w:rsid w:val="00791368"/>
    <w:rsid w:val="007933D3"/>
    <w:rsid w:val="007A1465"/>
    <w:rsid w:val="007A3A71"/>
    <w:rsid w:val="007A4718"/>
    <w:rsid w:val="007B0147"/>
    <w:rsid w:val="007B279D"/>
    <w:rsid w:val="007B5474"/>
    <w:rsid w:val="007C227C"/>
    <w:rsid w:val="007D5B0D"/>
    <w:rsid w:val="007D6F7D"/>
    <w:rsid w:val="007E70DD"/>
    <w:rsid w:val="007F3504"/>
    <w:rsid w:val="007F3510"/>
    <w:rsid w:val="007F5C0C"/>
    <w:rsid w:val="007F77BD"/>
    <w:rsid w:val="008004E5"/>
    <w:rsid w:val="00806FF5"/>
    <w:rsid w:val="0081618A"/>
    <w:rsid w:val="008175A1"/>
    <w:rsid w:val="0082151C"/>
    <w:rsid w:val="00827F53"/>
    <w:rsid w:val="008318C3"/>
    <w:rsid w:val="00835EC8"/>
    <w:rsid w:val="00840C65"/>
    <w:rsid w:val="00860D6A"/>
    <w:rsid w:val="008677E2"/>
    <w:rsid w:val="008801DD"/>
    <w:rsid w:val="00880398"/>
    <w:rsid w:val="00881013"/>
    <w:rsid w:val="00885C97"/>
    <w:rsid w:val="00892BDF"/>
    <w:rsid w:val="008A281F"/>
    <w:rsid w:val="008A7C3C"/>
    <w:rsid w:val="008B23BB"/>
    <w:rsid w:val="008B312E"/>
    <w:rsid w:val="008B5F25"/>
    <w:rsid w:val="008B6C1F"/>
    <w:rsid w:val="008B7746"/>
    <w:rsid w:val="008C109D"/>
    <w:rsid w:val="008C153D"/>
    <w:rsid w:val="008C15FA"/>
    <w:rsid w:val="008C75FE"/>
    <w:rsid w:val="008C7A95"/>
    <w:rsid w:val="008E1F94"/>
    <w:rsid w:val="008E5971"/>
    <w:rsid w:val="008E7049"/>
    <w:rsid w:val="008F0FEF"/>
    <w:rsid w:val="008F7779"/>
    <w:rsid w:val="00904622"/>
    <w:rsid w:val="009112AC"/>
    <w:rsid w:val="0091287B"/>
    <w:rsid w:val="00914F69"/>
    <w:rsid w:val="0092115E"/>
    <w:rsid w:val="00943790"/>
    <w:rsid w:val="00945533"/>
    <w:rsid w:val="00951837"/>
    <w:rsid w:val="00954464"/>
    <w:rsid w:val="00954A0F"/>
    <w:rsid w:val="00965886"/>
    <w:rsid w:val="00975ED6"/>
    <w:rsid w:val="009763B0"/>
    <w:rsid w:val="009765FA"/>
    <w:rsid w:val="00981F42"/>
    <w:rsid w:val="00995CCA"/>
    <w:rsid w:val="009A4FC3"/>
    <w:rsid w:val="009B0EAA"/>
    <w:rsid w:val="009C3297"/>
    <w:rsid w:val="009C782C"/>
    <w:rsid w:val="009D2F98"/>
    <w:rsid w:val="009E081C"/>
    <w:rsid w:val="009E2686"/>
    <w:rsid w:val="009E5844"/>
    <w:rsid w:val="00A0407E"/>
    <w:rsid w:val="00A0553F"/>
    <w:rsid w:val="00A1335E"/>
    <w:rsid w:val="00A2079F"/>
    <w:rsid w:val="00A27ADD"/>
    <w:rsid w:val="00A27C7C"/>
    <w:rsid w:val="00A33BC5"/>
    <w:rsid w:val="00A34F85"/>
    <w:rsid w:val="00A354FE"/>
    <w:rsid w:val="00A35FFD"/>
    <w:rsid w:val="00A414DF"/>
    <w:rsid w:val="00A50186"/>
    <w:rsid w:val="00A508C7"/>
    <w:rsid w:val="00A62C0D"/>
    <w:rsid w:val="00A74AC9"/>
    <w:rsid w:val="00A77D95"/>
    <w:rsid w:val="00A81AD4"/>
    <w:rsid w:val="00A8254B"/>
    <w:rsid w:val="00A869D7"/>
    <w:rsid w:val="00A933DD"/>
    <w:rsid w:val="00A96F3E"/>
    <w:rsid w:val="00AA17BA"/>
    <w:rsid w:val="00AB286B"/>
    <w:rsid w:val="00AB383E"/>
    <w:rsid w:val="00AB7895"/>
    <w:rsid w:val="00AB79BD"/>
    <w:rsid w:val="00AC3800"/>
    <w:rsid w:val="00AF2054"/>
    <w:rsid w:val="00AF5E2C"/>
    <w:rsid w:val="00AF6CBF"/>
    <w:rsid w:val="00B01B51"/>
    <w:rsid w:val="00B04584"/>
    <w:rsid w:val="00B05685"/>
    <w:rsid w:val="00B209D0"/>
    <w:rsid w:val="00B24638"/>
    <w:rsid w:val="00B313ED"/>
    <w:rsid w:val="00B4542F"/>
    <w:rsid w:val="00B52D94"/>
    <w:rsid w:val="00B57133"/>
    <w:rsid w:val="00B64BD6"/>
    <w:rsid w:val="00B664C3"/>
    <w:rsid w:val="00B703EE"/>
    <w:rsid w:val="00B70BFF"/>
    <w:rsid w:val="00B72ADA"/>
    <w:rsid w:val="00B76E7C"/>
    <w:rsid w:val="00B817F6"/>
    <w:rsid w:val="00B821BB"/>
    <w:rsid w:val="00B91EC1"/>
    <w:rsid w:val="00BA17F4"/>
    <w:rsid w:val="00BA7C8E"/>
    <w:rsid w:val="00BB613C"/>
    <w:rsid w:val="00BC4404"/>
    <w:rsid w:val="00BC52E8"/>
    <w:rsid w:val="00BC6E2E"/>
    <w:rsid w:val="00BD3815"/>
    <w:rsid w:val="00BD3EEA"/>
    <w:rsid w:val="00BE1025"/>
    <w:rsid w:val="00BE2486"/>
    <w:rsid w:val="00BF346B"/>
    <w:rsid w:val="00BF62A6"/>
    <w:rsid w:val="00C00E8F"/>
    <w:rsid w:val="00C03749"/>
    <w:rsid w:val="00C05DA3"/>
    <w:rsid w:val="00C06B0C"/>
    <w:rsid w:val="00C11AED"/>
    <w:rsid w:val="00C15B89"/>
    <w:rsid w:val="00C208EC"/>
    <w:rsid w:val="00C263A9"/>
    <w:rsid w:val="00C31E73"/>
    <w:rsid w:val="00C3555D"/>
    <w:rsid w:val="00C468B8"/>
    <w:rsid w:val="00C472F9"/>
    <w:rsid w:val="00C548E8"/>
    <w:rsid w:val="00C62172"/>
    <w:rsid w:val="00C62DCE"/>
    <w:rsid w:val="00C6323D"/>
    <w:rsid w:val="00C668E3"/>
    <w:rsid w:val="00C67D7E"/>
    <w:rsid w:val="00C74E30"/>
    <w:rsid w:val="00C769BD"/>
    <w:rsid w:val="00C91222"/>
    <w:rsid w:val="00C93C13"/>
    <w:rsid w:val="00CA4E15"/>
    <w:rsid w:val="00CB0C2B"/>
    <w:rsid w:val="00CB1242"/>
    <w:rsid w:val="00CC0DDE"/>
    <w:rsid w:val="00CC3331"/>
    <w:rsid w:val="00CC5F9A"/>
    <w:rsid w:val="00CD23D8"/>
    <w:rsid w:val="00CE2353"/>
    <w:rsid w:val="00CE58A6"/>
    <w:rsid w:val="00CF7268"/>
    <w:rsid w:val="00D03190"/>
    <w:rsid w:val="00D0439F"/>
    <w:rsid w:val="00D0464E"/>
    <w:rsid w:val="00D1653C"/>
    <w:rsid w:val="00D17BF7"/>
    <w:rsid w:val="00D3286B"/>
    <w:rsid w:val="00D423B0"/>
    <w:rsid w:val="00D51C6A"/>
    <w:rsid w:val="00D52C04"/>
    <w:rsid w:val="00D52E5F"/>
    <w:rsid w:val="00D608A0"/>
    <w:rsid w:val="00D640D3"/>
    <w:rsid w:val="00D643FD"/>
    <w:rsid w:val="00D6581F"/>
    <w:rsid w:val="00D70003"/>
    <w:rsid w:val="00D75FE9"/>
    <w:rsid w:val="00D7776D"/>
    <w:rsid w:val="00D826B9"/>
    <w:rsid w:val="00D84109"/>
    <w:rsid w:val="00D84918"/>
    <w:rsid w:val="00D86743"/>
    <w:rsid w:val="00DA52A5"/>
    <w:rsid w:val="00DA7CDD"/>
    <w:rsid w:val="00DB1191"/>
    <w:rsid w:val="00DC4A93"/>
    <w:rsid w:val="00DC7406"/>
    <w:rsid w:val="00DD0AF2"/>
    <w:rsid w:val="00DD296B"/>
    <w:rsid w:val="00DD5E56"/>
    <w:rsid w:val="00DD6862"/>
    <w:rsid w:val="00DF65B5"/>
    <w:rsid w:val="00E036DF"/>
    <w:rsid w:val="00E103C1"/>
    <w:rsid w:val="00E21DEB"/>
    <w:rsid w:val="00E31D67"/>
    <w:rsid w:val="00E329F8"/>
    <w:rsid w:val="00E362A6"/>
    <w:rsid w:val="00E460F2"/>
    <w:rsid w:val="00E619CE"/>
    <w:rsid w:val="00E80CB4"/>
    <w:rsid w:val="00E811C2"/>
    <w:rsid w:val="00E85454"/>
    <w:rsid w:val="00E87762"/>
    <w:rsid w:val="00E911EA"/>
    <w:rsid w:val="00E91B6F"/>
    <w:rsid w:val="00E93CAA"/>
    <w:rsid w:val="00EA2C32"/>
    <w:rsid w:val="00EA3390"/>
    <w:rsid w:val="00EA4260"/>
    <w:rsid w:val="00EA49E0"/>
    <w:rsid w:val="00EB23F5"/>
    <w:rsid w:val="00EB4025"/>
    <w:rsid w:val="00EB4F76"/>
    <w:rsid w:val="00EC0B2B"/>
    <w:rsid w:val="00EC1F80"/>
    <w:rsid w:val="00EC30A2"/>
    <w:rsid w:val="00EC64A8"/>
    <w:rsid w:val="00EC6DE9"/>
    <w:rsid w:val="00ED06B6"/>
    <w:rsid w:val="00EE31C6"/>
    <w:rsid w:val="00EE3819"/>
    <w:rsid w:val="00EF492E"/>
    <w:rsid w:val="00EF6BF2"/>
    <w:rsid w:val="00F04959"/>
    <w:rsid w:val="00F04D90"/>
    <w:rsid w:val="00F073C8"/>
    <w:rsid w:val="00F1301F"/>
    <w:rsid w:val="00F1675E"/>
    <w:rsid w:val="00F26077"/>
    <w:rsid w:val="00F32AF6"/>
    <w:rsid w:val="00F467E2"/>
    <w:rsid w:val="00F50C57"/>
    <w:rsid w:val="00F52011"/>
    <w:rsid w:val="00F5539C"/>
    <w:rsid w:val="00F554B0"/>
    <w:rsid w:val="00F66E03"/>
    <w:rsid w:val="00F77C8A"/>
    <w:rsid w:val="00F91E91"/>
    <w:rsid w:val="00F94D0F"/>
    <w:rsid w:val="00FA5D72"/>
    <w:rsid w:val="00FA5F5A"/>
    <w:rsid w:val="00FB7984"/>
    <w:rsid w:val="00FC1D67"/>
    <w:rsid w:val="00FC6C76"/>
    <w:rsid w:val="00FC6F83"/>
    <w:rsid w:val="00FD189A"/>
    <w:rsid w:val="00FE268B"/>
    <w:rsid w:val="00FE314E"/>
    <w:rsid w:val="00FE43D6"/>
    <w:rsid w:val="00FE5CC4"/>
    <w:rsid w:val="00FF1D2A"/>
    <w:rsid w:val="00FF75B2"/>
    <w:rsid w:val="02680D9E"/>
    <w:rsid w:val="02CE17E8"/>
    <w:rsid w:val="03661682"/>
    <w:rsid w:val="055A7363"/>
    <w:rsid w:val="059C797B"/>
    <w:rsid w:val="05A625A8"/>
    <w:rsid w:val="06CD24E2"/>
    <w:rsid w:val="07181283"/>
    <w:rsid w:val="07911761"/>
    <w:rsid w:val="07972AF0"/>
    <w:rsid w:val="07F41CF0"/>
    <w:rsid w:val="08434031"/>
    <w:rsid w:val="0878022B"/>
    <w:rsid w:val="0A2E7DE6"/>
    <w:rsid w:val="0A747118"/>
    <w:rsid w:val="0A762E91"/>
    <w:rsid w:val="0BE65DF4"/>
    <w:rsid w:val="0DD27338"/>
    <w:rsid w:val="11056D1C"/>
    <w:rsid w:val="11AF624E"/>
    <w:rsid w:val="12BA3FE9"/>
    <w:rsid w:val="13D84274"/>
    <w:rsid w:val="14F52C04"/>
    <w:rsid w:val="1522767B"/>
    <w:rsid w:val="1A0E6C42"/>
    <w:rsid w:val="1B354519"/>
    <w:rsid w:val="1B740D26"/>
    <w:rsid w:val="1B965141"/>
    <w:rsid w:val="1BCD4519"/>
    <w:rsid w:val="1F8B663F"/>
    <w:rsid w:val="2006065A"/>
    <w:rsid w:val="20EC135F"/>
    <w:rsid w:val="21873C30"/>
    <w:rsid w:val="22031056"/>
    <w:rsid w:val="229B303C"/>
    <w:rsid w:val="22FA4207"/>
    <w:rsid w:val="23CE7442"/>
    <w:rsid w:val="254554E2"/>
    <w:rsid w:val="265A320F"/>
    <w:rsid w:val="275168E0"/>
    <w:rsid w:val="285916C0"/>
    <w:rsid w:val="29226266"/>
    <w:rsid w:val="29EE439A"/>
    <w:rsid w:val="2B801021"/>
    <w:rsid w:val="2C484235"/>
    <w:rsid w:val="2C7566AC"/>
    <w:rsid w:val="2CF27CFD"/>
    <w:rsid w:val="2D145EC5"/>
    <w:rsid w:val="2D5B7F98"/>
    <w:rsid w:val="2D9A5E03"/>
    <w:rsid w:val="2DA21723"/>
    <w:rsid w:val="2E073C7C"/>
    <w:rsid w:val="30A45D61"/>
    <w:rsid w:val="32E12CEE"/>
    <w:rsid w:val="33EC194A"/>
    <w:rsid w:val="34103312"/>
    <w:rsid w:val="342F7A89"/>
    <w:rsid w:val="34B61F58"/>
    <w:rsid w:val="359B1849"/>
    <w:rsid w:val="35E46651"/>
    <w:rsid w:val="363B44C3"/>
    <w:rsid w:val="373C4996"/>
    <w:rsid w:val="37C42558"/>
    <w:rsid w:val="37D270A9"/>
    <w:rsid w:val="37F357D5"/>
    <w:rsid w:val="3825367C"/>
    <w:rsid w:val="38B30C88"/>
    <w:rsid w:val="39E82BB3"/>
    <w:rsid w:val="3A0D6176"/>
    <w:rsid w:val="3A103EB8"/>
    <w:rsid w:val="3C090BBF"/>
    <w:rsid w:val="3C9963E7"/>
    <w:rsid w:val="3CC01BC6"/>
    <w:rsid w:val="3D464187"/>
    <w:rsid w:val="3EA6303D"/>
    <w:rsid w:val="41F63994"/>
    <w:rsid w:val="442A3DC9"/>
    <w:rsid w:val="44ED504B"/>
    <w:rsid w:val="46173E1B"/>
    <w:rsid w:val="46F96400"/>
    <w:rsid w:val="4703102D"/>
    <w:rsid w:val="47507FEA"/>
    <w:rsid w:val="477F442B"/>
    <w:rsid w:val="48004629"/>
    <w:rsid w:val="49196485"/>
    <w:rsid w:val="498F334E"/>
    <w:rsid w:val="49E113CD"/>
    <w:rsid w:val="4A653DAC"/>
    <w:rsid w:val="4AAE12AF"/>
    <w:rsid w:val="4AF40C8C"/>
    <w:rsid w:val="4CBE1552"/>
    <w:rsid w:val="4DB712C4"/>
    <w:rsid w:val="4F5D7DB9"/>
    <w:rsid w:val="50E52CE1"/>
    <w:rsid w:val="525420E5"/>
    <w:rsid w:val="536D782E"/>
    <w:rsid w:val="54406767"/>
    <w:rsid w:val="55A304B0"/>
    <w:rsid w:val="576821B4"/>
    <w:rsid w:val="588C0756"/>
    <w:rsid w:val="593A3226"/>
    <w:rsid w:val="59807566"/>
    <w:rsid w:val="5A6C083F"/>
    <w:rsid w:val="5A8C52AE"/>
    <w:rsid w:val="5D462A5C"/>
    <w:rsid w:val="5E573A8C"/>
    <w:rsid w:val="5EC4243E"/>
    <w:rsid w:val="5FCD1D80"/>
    <w:rsid w:val="60765F74"/>
    <w:rsid w:val="630930CF"/>
    <w:rsid w:val="6347009B"/>
    <w:rsid w:val="64FE478A"/>
    <w:rsid w:val="653D1756"/>
    <w:rsid w:val="65491D15"/>
    <w:rsid w:val="674768BC"/>
    <w:rsid w:val="6853272F"/>
    <w:rsid w:val="690B0E8D"/>
    <w:rsid w:val="69384EA3"/>
    <w:rsid w:val="6A366774"/>
    <w:rsid w:val="6A4D6295"/>
    <w:rsid w:val="6AA81420"/>
    <w:rsid w:val="6B581098"/>
    <w:rsid w:val="6CAB2A46"/>
    <w:rsid w:val="6D0566B0"/>
    <w:rsid w:val="6E8C2E06"/>
    <w:rsid w:val="6ED0363B"/>
    <w:rsid w:val="6F9848E4"/>
    <w:rsid w:val="6FAF4FFE"/>
    <w:rsid w:val="6FFE5F86"/>
    <w:rsid w:val="70D75F53"/>
    <w:rsid w:val="7148696E"/>
    <w:rsid w:val="736507F6"/>
    <w:rsid w:val="738C32E5"/>
    <w:rsid w:val="744809E3"/>
    <w:rsid w:val="757B31F8"/>
    <w:rsid w:val="76327C0A"/>
    <w:rsid w:val="76595CC4"/>
    <w:rsid w:val="771A6E7C"/>
    <w:rsid w:val="7798281C"/>
    <w:rsid w:val="786170B2"/>
    <w:rsid w:val="78B6564F"/>
    <w:rsid w:val="7ACC115A"/>
    <w:rsid w:val="7C701FB9"/>
    <w:rsid w:val="7DC96D32"/>
    <w:rsid w:val="7E265025"/>
    <w:rsid w:val="7FE70E9A"/>
    <w:rsid w:val="F976B046"/>
    <w:rsid w:val="FF6FCC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next w:val="3"/>
    <w:autoRedefine/>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autoRedefine/>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autoRedefine/>
    <w:qFormat/>
    <w:uiPriority w:val="0"/>
    <w:pPr>
      <w:keepNext/>
      <w:keepLines/>
      <w:numPr>
        <w:ilvl w:val="2"/>
        <w:numId w:val="1"/>
      </w:numPr>
      <w:spacing w:before="260" w:after="260" w:line="416" w:lineRule="auto"/>
      <w:outlineLvl w:val="2"/>
    </w:pPr>
    <w:rPr>
      <w:rFonts w:eastAsia="黑体"/>
      <w:bCs/>
      <w:sz w:val="24"/>
      <w:szCs w:val="32"/>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pPr>
      <w:jc w:val="left"/>
    </w:pPr>
    <w:rPr>
      <w:lang w:val="zh-CN"/>
    </w:rPr>
  </w:style>
  <w:style w:type="paragraph" w:styleId="6">
    <w:name w:val="Body Text"/>
    <w:basedOn w:val="1"/>
    <w:autoRedefine/>
    <w:qFormat/>
    <w:uiPriority w:val="0"/>
    <w:pPr>
      <w:spacing w:after="120"/>
    </w:pPr>
  </w:style>
  <w:style w:type="paragraph" w:styleId="7">
    <w:name w:val="Body Text Indent"/>
    <w:basedOn w:val="1"/>
    <w:autoRedefine/>
    <w:qFormat/>
    <w:uiPriority w:val="0"/>
    <w:pPr>
      <w:spacing w:after="120"/>
      <w:ind w:left="420" w:leftChars="200"/>
    </w:pPr>
  </w:style>
  <w:style w:type="paragraph" w:styleId="8">
    <w:name w:val="Body Text Indent 2"/>
    <w:basedOn w:val="1"/>
    <w:autoRedefine/>
    <w:qFormat/>
    <w:uiPriority w:val="0"/>
    <w:pPr>
      <w:ind w:firstLine="560" w:firstLineChars="200"/>
    </w:pPr>
    <w:rPr>
      <w:kern w:val="0"/>
      <w:sz w:val="28"/>
      <w:szCs w:val="28"/>
    </w:rPr>
  </w:style>
  <w:style w:type="paragraph" w:styleId="9">
    <w:name w:val="Balloon Text"/>
    <w:basedOn w:val="1"/>
    <w:autoRedefine/>
    <w:semiHidden/>
    <w:qFormat/>
    <w:uiPriority w:val="0"/>
    <w:rPr>
      <w:sz w:val="18"/>
      <w:szCs w:val="18"/>
    </w:rPr>
  </w:style>
  <w:style w:type="paragraph" w:styleId="10">
    <w:name w:val="footer"/>
    <w:autoRedefine/>
    <w:qFormat/>
    <w:uiPriority w:val="0"/>
    <w:pPr>
      <w:tabs>
        <w:tab w:val="center" w:pos="4510"/>
        <w:tab w:val="right" w:pos="9020"/>
      </w:tabs>
    </w:pPr>
    <w:rPr>
      <w:rFonts w:ascii="Arial" w:hAnsi="Arial" w:eastAsia="宋体" w:cs="Times New Roman"/>
      <w:sz w:val="18"/>
      <w:szCs w:val="18"/>
      <w:lang w:val="en-US" w:eastAsia="zh-CN" w:bidi="ar-SA"/>
    </w:rPr>
  </w:style>
  <w:style w:type="paragraph" w:styleId="11">
    <w:name w:val="header"/>
    <w:autoRedefine/>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12">
    <w:name w:val="Normal (Web)"/>
    <w:basedOn w:val="1"/>
    <w:autoRedefine/>
    <w:qFormat/>
    <w:uiPriority w:val="0"/>
    <w:pPr>
      <w:widowControl/>
      <w:spacing w:before="100" w:beforeAutospacing="1" w:after="100" w:afterAutospacing="1"/>
      <w:jc w:val="left"/>
    </w:pPr>
    <w:rPr>
      <w:rFonts w:ascii="宋体" w:hAnsi="宋体" w:cs="宋体"/>
      <w:kern w:val="0"/>
      <w:sz w:val="24"/>
      <w:szCs w:val="24"/>
    </w:rPr>
  </w:style>
  <w:style w:type="paragraph" w:styleId="13">
    <w:name w:val="annotation subject"/>
    <w:basedOn w:val="5"/>
    <w:next w:val="5"/>
    <w:link w:val="33"/>
    <w:autoRedefine/>
    <w:qFormat/>
    <w:uiPriority w:val="0"/>
    <w:rPr>
      <w:b/>
      <w:bCs/>
    </w:rPr>
  </w:style>
  <w:style w:type="character" w:styleId="16">
    <w:name w:val="page number"/>
    <w:basedOn w:val="15"/>
    <w:autoRedefine/>
    <w:qFormat/>
    <w:uiPriority w:val="0"/>
  </w:style>
  <w:style w:type="character" w:styleId="17">
    <w:name w:val="line number"/>
    <w:basedOn w:val="15"/>
    <w:autoRedefine/>
    <w:qFormat/>
    <w:uiPriority w:val="0"/>
  </w:style>
  <w:style w:type="character" w:styleId="18">
    <w:name w:val="annotation reference"/>
    <w:autoRedefine/>
    <w:qFormat/>
    <w:uiPriority w:val="0"/>
    <w:rPr>
      <w:sz w:val="21"/>
      <w:szCs w:val="21"/>
    </w:rPr>
  </w:style>
  <w:style w:type="paragraph" w:customStyle="1" w:styleId="19">
    <w:name w:val="表格题注"/>
    <w:next w:val="1"/>
    <w:autoRedefine/>
    <w:qFormat/>
    <w:uiPriority w:val="0"/>
    <w:pPr>
      <w:keepLines/>
      <w:numPr>
        <w:ilvl w:val="8"/>
        <w:numId w:val="2"/>
      </w:numPr>
      <w:spacing w:beforeLines="100"/>
      <w:ind w:left="1089" w:hanging="369"/>
      <w:jc w:val="center"/>
    </w:pPr>
    <w:rPr>
      <w:rFonts w:ascii="Arial" w:hAnsi="Arial" w:eastAsia="宋体" w:cs="Times New Roman"/>
      <w:sz w:val="18"/>
      <w:szCs w:val="18"/>
      <w:lang w:val="en-US" w:eastAsia="zh-CN" w:bidi="ar-SA"/>
    </w:rPr>
  </w:style>
  <w:style w:type="paragraph" w:customStyle="1" w:styleId="20">
    <w:name w:val="表格文本"/>
    <w:autoRedefine/>
    <w:qFormat/>
    <w:uiPriority w:val="0"/>
    <w:pPr>
      <w:tabs>
        <w:tab w:val="decimal" w:pos="0"/>
      </w:tabs>
    </w:pPr>
    <w:rPr>
      <w:rFonts w:ascii="Arial" w:hAnsi="Arial" w:eastAsia="宋体" w:cs="Times New Roman"/>
      <w:sz w:val="21"/>
      <w:szCs w:val="21"/>
      <w:lang w:val="en-US" w:eastAsia="zh-CN" w:bidi="ar-SA"/>
    </w:rPr>
  </w:style>
  <w:style w:type="paragraph" w:customStyle="1" w:styleId="21">
    <w:name w:val="表头文本"/>
    <w:autoRedefine/>
    <w:qFormat/>
    <w:uiPriority w:val="0"/>
    <w:pPr>
      <w:jc w:val="center"/>
    </w:pPr>
    <w:rPr>
      <w:rFonts w:ascii="Arial" w:hAnsi="Arial" w:eastAsia="宋体" w:cs="Times New Roman"/>
      <w:b/>
      <w:sz w:val="21"/>
      <w:szCs w:val="21"/>
      <w:lang w:val="en-US" w:eastAsia="zh-CN" w:bidi="ar-SA"/>
    </w:rPr>
  </w:style>
  <w:style w:type="paragraph" w:customStyle="1" w:styleId="22">
    <w:name w:val="插图题注"/>
    <w:next w:val="1"/>
    <w:autoRedefine/>
    <w:qFormat/>
    <w:uiPriority w:val="0"/>
    <w:pPr>
      <w:numPr>
        <w:ilvl w:val="7"/>
        <w:numId w:val="2"/>
      </w:numPr>
      <w:spacing w:afterLines="100"/>
      <w:ind w:left="1089" w:hanging="369"/>
      <w:jc w:val="center"/>
    </w:pPr>
    <w:rPr>
      <w:rFonts w:ascii="Arial" w:hAnsi="Arial" w:eastAsia="宋体" w:cs="Times New Roman"/>
      <w:sz w:val="18"/>
      <w:szCs w:val="18"/>
      <w:lang w:val="en-US" w:eastAsia="zh-CN" w:bidi="ar-SA"/>
    </w:rPr>
  </w:style>
  <w:style w:type="paragraph" w:customStyle="1" w:styleId="23">
    <w:name w:val="图样式"/>
    <w:basedOn w:val="1"/>
    <w:autoRedefine/>
    <w:qFormat/>
    <w:uiPriority w:val="0"/>
    <w:pPr>
      <w:keepNext/>
      <w:widowControl/>
      <w:spacing w:before="80" w:after="80"/>
      <w:jc w:val="center"/>
    </w:pPr>
  </w:style>
  <w:style w:type="paragraph" w:customStyle="1" w:styleId="24">
    <w:name w:val="文档标题"/>
    <w:basedOn w:val="1"/>
    <w:autoRedefine/>
    <w:qFormat/>
    <w:uiPriority w:val="0"/>
    <w:pPr>
      <w:tabs>
        <w:tab w:val="left" w:pos="0"/>
      </w:tabs>
      <w:spacing w:before="300" w:after="300"/>
      <w:jc w:val="center"/>
    </w:pPr>
    <w:rPr>
      <w:rFonts w:ascii="Arial" w:hAnsi="Arial" w:eastAsia="黑体"/>
      <w:sz w:val="36"/>
      <w:szCs w:val="36"/>
    </w:rPr>
  </w:style>
  <w:style w:type="paragraph" w:customStyle="1" w:styleId="25">
    <w:name w:val="注示头"/>
    <w:basedOn w:val="1"/>
    <w:autoRedefine/>
    <w:qFormat/>
    <w:uiPriority w:val="0"/>
    <w:pPr>
      <w:pBdr>
        <w:top w:val="single" w:color="000000" w:sz="4" w:space="1"/>
      </w:pBdr>
    </w:pPr>
    <w:rPr>
      <w:rFonts w:ascii="Arial" w:hAnsi="Arial" w:eastAsia="黑体"/>
      <w:sz w:val="18"/>
      <w:szCs w:val="21"/>
    </w:rPr>
  </w:style>
  <w:style w:type="paragraph" w:customStyle="1" w:styleId="26">
    <w:name w:val="注示文本"/>
    <w:basedOn w:val="1"/>
    <w:autoRedefine/>
    <w:qFormat/>
    <w:uiPriority w:val="0"/>
    <w:pPr>
      <w:pBdr>
        <w:bottom w:val="single" w:color="000000" w:sz="4" w:space="1"/>
      </w:pBdr>
      <w:ind w:firstLine="360"/>
    </w:pPr>
    <w:rPr>
      <w:rFonts w:ascii="Arial" w:hAnsi="Arial" w:eastAsia="楷体_GB2312"/>
      <w:sz w:val="18"/>
      <w:szCs w:val="18"/>
    </w:rPr>
  </w:style>
  <w:style w:type="paragraph" w:customStyle="1" w:styleId="27">
    <w:name w:val="编写建议"/>
    <w:basedOn w:val="1"/>
    <w:autoRedefine/>
    <w:qFormat/>
    <w:uiPriority w:val="0"/>
    <w:pPr>
      <w:ind w:firstLine="420"/>
    </w:pPr>
    <w:rPr>
      <w:rFonts w:ascii="Arial" w:hAnsi="Arial" w:cs="Arial"/>
      <w:i/>
      <w:color w:val="0000FF"/>
      <w:szCs w:val="21"/>
    </w:rPr>
  </w:style>
  <w:style w:type="paragraph" w:customStyle="1" w:styleId="28">
    <w:name w:val="封面表格文本"/>
    <w:basedOn w:val="1"/>
    <w:autoRedefine/>
    <w:qFormat/>
    <w:uiPriority w:val="0"/>
    <w:pPr>
      <w:autoSpaceDE w:val="0"/>
      <w:autoSpaceDN w:val="0"/>
      <w:adjustRightInd w:val="0"/>
      <w:jc w:val="center"/>
    </w:pPr>
    <w:rPr>
      <w:b/>
      <w:kern w:val="0"/>
      <w:sz w:val="24"/>
    </w:rPr>
  </w:style>
  <w:style w:type="paragraph" w:customStyle="1" w:styleId="29">
    <w:name w:val="缺省文本"/>
    <w:basedOn w:val="1"/>
    <w:autoRedefine/>
    <w:qFormat/>
    <w:uiPriority w:val="0"/>
    <w:pPr>
      <w:autoSpaceDE w:val="0"/>
      <w:autoSpaceDN w:val="0"/>
      <w:adjustRightInd w:val="0"/>
      <w:spacing w:line="360" w:lineRule="auto"/>
      <w:jc w:val="left"/>
    </w:pPr>
    <w:rPr>
      <w:kern w:val="0"/>
    </w:rPr>
  </w:style>
  <w:style w:type="paragraph" w:customStyle="1" w:styleId="30">
    <w:name w:val="标题2"/>
    <w:basedOn w:val="1"/>
    <w:autoRedefine/>
    <w:qFormat/>
    <w:uiPriority w:val="0"/>
    <w:pPr>
      <w:autoSpaceDE w:val="0"/>
      <w:autoSpaceDN w:val="0"/>
      <w:adjustRightInd w:val="0"/>
      <w:spacing w:line="360" w:lineRule="auto"/>
      <w:jc w:val="left"/>
    </w:pPr>
    <w:rPr>
      <w:rFonts w:ascii="宋体"/>
      <w:kern w:val="0"/>
      <w:sz w:val="24"/>
    </w:rPr>
  </w:style>
  <w:style w:type="paragraph" w:customStyle="1" w:styleId="31">
    <w:name w:val="正文1"/>
    <w:basedOn w:val="7"/>
    <w:autoRedefine/>
    <w:qFormat/>
    <w:uiPriority w:val="0"/>
    <w:pPr>
      <w:spacing w:line="360" w:lineRule="auto"/>
      <w:ind w:firstLine="420" w:firstLineChars="200"/>
    </w:pPr>
    <w:rPr>
      <w:rFonts w:cs="宋体"/>
    </w:rPr>
  </w:style>
  <w:style w:type="character" w:customStyle="1" w:styleId="32">
    <w:name w:val="批注文字 字符"/>
    <w:link w:val="5"/>
    <w:autoRedefine/>
    <w:qFormat/>
    <w:uiPriority w:val="0"/>
    <w:rPr>
      <w:kern w:val="2"/>
      <w:sz w:val="21"/>
    </w:rPr>
  </w:style>
  <w:style w:type="character" w:customStyle="1" w:styleId="33">
    <w:name w:val="批注主题 字符"/>
    <w:link w:val="13"/>
    <w:autoRedefine/>
    <w:qFormat/>
    <w:uiPriority w:val="0"/>
    <w:rPr>
      <w:b/>
      <w:bCs/>
      <w:kern w:val="2"/>
      <w:sz w:val="21"/>
    </w:rPr>
  </w:style>
  <w:style w:type="paragraph" w:customStyle="1" w:styleId="34">
    <w:name w:val="修订1"/>
    <w:hidden/>
    <w:unhideWhenUsed/>
    <w:qFormat/>
    <w:uiPriority w:val="99"/>
    <w:rPr>
      <w:rFonts w:ascii="Times New Roman" w:hAnsi="Times New Roman" w:eastAsia="宋体" w:cs="Times New Roman"/>
      <w:kern w:val="2"/>
      <w:sz w:val="21"/>
      <w:lang w:val="en-US" w:eastAsia="zh-CN" w:bidi="ar-SA"/>
    </w:rPr>
  </w:style>
  <w:style w:type="paragraph" w:customStyle="1" w:styleId="35">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Relationships xmlns="http://schemas.openxmlformats.org/package/2006/relationships"><Relationship Id="rId1" Type="http://schemas.openxmlformats.org/officeDocument/2006/relationships/image" Target="media/auto_training_fig1.png"/><Relationship Id="rId2" Type="http://schemas.openxmlformats.org/officeDocument/2006/relationships/image" Target="media/auto_training_fig2.png"/><Relationship Id="rId3" Type="http://schemas.openxmlformats.org/officeDocument/2006/relationships/image" Target="media/auto_training_fig3.png"/><Relationship Id="rId4" Type="http://schemas.openxmlformats.org/officeDocument/2006/relationships/image" Target="media/auto_training_fig4.png"/><Relationship Id="rId5" Type="http://schemas.openxmlformats.org/officeDocument/2006/relationships/image" Target="media/auto_training_fig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Huawei Technologies Co., Ltd.</Company>
  <Pages>28</Pages>
  <Words>17686</Words>
  <Characters>18137</Characters>
  <Lines>365</Lines>
  <Paragraphs>253</Paragraphs>
  <TotalTime>56</TotalTime>
  <ScaleCrop>false</ScaleCrop>
  <LinksUpToDate>false</LinksUpToDate>
  <CharactersWithSpaces>18223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2024-02-20T12:58:00Z</dcterms:created>
  <dc:creator>sjyg</dc:creator>
  <cp:lastModifiedBy>ip</cp:lastModifiedBy>
  <cp:lastPrinted>2013-01-23T00:50:00Z</cp:lastPrinted>
  <dcterms:modified xsi:type="dcterms:W3CDTF">2025-04-10T15:09:17Z</dcterms:modified>
  <dc:title>sjyg</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-857254979</vt:i4>
  </property>
  <property fmtid="{D5CDD505-2E9C-101B-9397-08002B2CF9AE}" pid="3" name="_EmailSubject">
    <vt:lpwstr>关于专利“一种蜂窝移动通信中实现寻呼的方法和系统”</vt:lpwstr>
  </property>
  <property fmtid="{D5CDD505-2E9C-101B-9397-08002B2CF9AE}" pid="4" name="_AuthorEmail">
    <vt:lpwstr>John_Lee@huawei.com</vt:lpwstr>
  </property>
  <property fmtid="{D5CDD505-2E9C-101B-9397-08002B2CF9AE}" pid="5" name="_AuthorEmailDisplayName">
    <vt:lpwstr>John Lee</vt:lpwstr>
  </property>
  <property fmtid="{D5CDD505-2E9C-101B-9397-08002B2CF9AE}" pid="6" name="_PreviousAdHocReviewCycleID">
    <vt:i4>1057501115</vt:i4>
  </property>
  <property fmtid="{D5CDD505-2E9C-101B-9397-08002B2CF9AE}" pid="7" name="_ReviewingToolsShownOnce">
    <vt:lpwstr/>
  </property>
  <property fmtid="{D5CDD505-2E9C-101B-9397-08002B2CF9AE}" pid="8" name="KSOProductBuildVer">
    <vt:lpwstr>2052-12.1.0.20305</vt:lpwstr>
  </property>
  <property fmtid="{D5CDD505-2E9C-101B-9397-08002B2CF9AE}" pid="9" name="ICV">
    <vt:lpwstr>9FBADBD39B984FA19548298C880038FB_13</vt:lpwstr>
  </property>
  <property fmtid="{D5CDD505-2E9C-101B-9397-08002B2CF9AE}" pid="10" name="KSOTemplateDocerSaveRecord">
    <vt:lpwstr>eyJoZGlkIjoiZDQ5OTg0NGQ2MWQzOWY1NzdiNDUzNzhkMTVlOWU3OWIiLCJ1c2VySWQiOiIyMzcwMzQ3OTMifQ==</vt:lpwstr>
  </property>
</Properties>
</file>