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p>
      <w:pPr>
        <w:pStyle w:val="FirstParagraph"/>
      </w:pPr>
      <w:r>
        <w:t xml:space="preserve">CFA</w:t>
      </w:r>
      <w:r>
        <w:t xml:space="preserve">®</w:t>
      </w:r>
      <w:r>
        <w:t xml:space="preserve"> </w:t>
      </w:r>
      <w:r>
        <w:t xml:space="preserve">Level III</w:t>
      </w:r>
    </w:p>
    <w:bookmarkStart w:id="26" w:name="fixed-income"/>
    <w:p>
      <w:pPr>
        <w:pStyle w:val="Heading2"/>
      </w:pPr>
      <w:r>
        <w:t xml:space="preserve">Fixed Income</w:t>
      </w:r>
    </w:p>
    <w:bookmarkStart w:id="20" w:name="fixed-income-investments-provides"/>
    <w:p>
      <w:pPr>
        <w:pStyle w:val="Heading3"/>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3"/>
      </w:pPr>
      <w:r>
        <w:t xml:space="preserve">2. Types of Fixed Income Mandates</w:t>
      </w:r>
    </w:p>
    <w:bookmarkStart w:id="21" w:name="a.-liability-based-mandates"/>
    <w:p>
      <w:pPr>
        <w:pStyle w:val="Heading4"/>
      </w:pPr>
      <w:r>
        <w:t xml:space="preserve">a. Liability Based Mandates</w:t>
      </w:r>
    </w:p>
    <w:p>
      <w:pPr>
        <w:pStyle w:val="FirstParagraph"/>
      </w:pPr>
      <w:r>
        <w:rPr>
          <w:b/>
        </w:rPr>
        <w:t xml:space="preserve">i. Cash-flow Matching:</w:t>
      </w:r>
      <w:r>
        <w:t xml:space="preserve"> </w:t>
      </w:r>
      <w:r>
        <w:t xml:space="preserve">In this form of hedging the liability cash flows are exatly matched with the asset cash flows.</w:t>
      </w:r>
    </w:p>
    <w:p>
      <w:pPr>
        <w:pStyle w:val="BodyText"/>
      </w:pPr>
      <w:r>
        <w:rPr>
          <w:b/>
        </w:rPr>
        <w:t xml:space="preserve">ii. Duration Matching:</w:t>
      </w:r>
      <w:r>
        <w:t xml:space="preserve"> </w:t>
      </w:r>
      <w:r>
        <w:t xml:space="preserve">The duration of liabilities and assets are matched.</w:t>
      </w:r>
    </w:p>
    <w:p>
      <w:pPr>
        <w:pStyle w:val="BodyText"/>
      </w:pPr>
      <w:r>
        <w:rPr>
          <w:b/>
        </w:rPr>
        <w:t xml:space="preserve">iii. 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pStyle w:val="BodyText"/>
      </w:pPr>
      <w:r>
        <w:rPr>
          <w:b/>
        </w:rPr>
        <w:t xml:space="preserve">iv. 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4"/>
      </w:pPr>
      <w:r>
        <w:t xml:space="preserve">b. Total Return Mandates</w:t>
      </w:r>
    </w:p>
    <w:p>
      <w:pPr>
        <w:pStyle w:val="FirstParagraph"/>
      </w:pPr>
      <w:r>
        <w:rPr>
          <w:b/>
        </w:rPr>
        <w:t xml:space="preserve">i. Pure Indexing</w:t>
      </w:r>
      <w:r>
        <w:t xml:space="preserve"> </w:t>
      </w:r>
      <w:r>
        <w:rPr>
          <w:b/>
        </w:rPr>
        <w:t xml:space="preserve">ii. Enhanced Indexing</w:t>
      </w:r>
      <w:r>
        <w:t xml:space="preserve"> </w:t>
      </w:r>
      <w:r>
        <w:rPr>
          <w:b/>
        </w:rPr>
        <w:t xml:space="preserve">iii. Active Management</w:t>
      </w:r>
    </w:p>
    <w:bookmarkEnd w:id="22"/>
    <w:bookmarkEnd w:id="23"/>
    <w:bookmarkStart w:id="24" w:name="modelling-fixed-income-return"/>
    <w:p>
      <w:pPr>
        <w:pStyle w:val="Heading3"/>
      </w:pPr>
      <w:r>
        <w:t xml:space="preserve">3. Modelling Fixed Income Return:</w:t>
      </w:r>
    </w:p>
    <w:p>
      <w:pPr>
        <w:pStyle w:val="FirstParagraph"/>
      </w:pPr>
      <w:r>
        <w:t xml:space="preserve">Fixed Income return can be broken down into five components viz. </w:t>
      </w:r>
      <w:r>
        <w:t xml:space="preserve"> </w:t>
      </w:r>
      <w:r>
        <w:t xml:space="preserve">- Income Yield,</w:t>
      </w:r>
      <w:r>
        <w:t xml:space="preserve"> </w:t>
      </w:r>
      <w:r>
        <w:t xml:space="preserve">- Rolldown Return,</w:t>
      </w:r>
      <w:r>
        <w:t xml:space="preserve"> </w:t>
      </w:r>
      <w:r>
        <w:t xml:space="preserve">- Expected Price Change,</w:t>
      </w:r>
      <w:r>
        <w:t xml:space="preserve"> </w:t>
      </w:r>
      <w:r>
        <w:t xml:space="preserve">- Credit Losses and,</w:t>
      </w:r>
      <w:r>
        <w:t xml:space="preserve"> </w:t>
      </w:r>
      <w:r>
        <w:t xml:space="preserve">- Expected Gain or Losses vs Investors Currency.</w:t>
      </w:r>
    </w:p>
    <w:bookmarkEnd w:id="24"/>
    <w:bookmarkStart w:id="25" w:name="return-on-a-leveraged-portfolio"/>
    <w:p>
      <w:pPr>
        <w:pStyle w:val="Heading3"/>
      </w:pPr>
      <w:r>
        <w:t xml:space="preserve">4. Return on a leveraged Portfolio:</w:t>
      </w:r>
    </w:p>
    <w:p>
      <w:pPr>
        <w:pStyle w:val="FirstParagraph"/>
      </w:pPr>
      <m:oMathPara>
        <m:oMathParaPr>
          <m:jc m:val="center"/>
        </m:oMathParaPr>
        <m:oMath>
          <m:sSub>
            <m:e>
              <m:r>
                <m:t>r</m:t>
              </m:r>
            </m:e>
            <m:sub>
              <m:r>
                <m:t>p</m:t>
              </m:r>
            </m:sub>
          </m:sSub>
          <m:r>
            <m:t>=</m:t>
          </m:r>
          <m:sSub>
            <m:e>
              <m:r>
                <m:t>r</m:t>
              </m:r>
            </m:e>
            <m:sub>
              <m:r>
                <m:t>i</m:t>
              </m:r>
            </m:sub>
          </m:sSub>
          <m:r>
            <m:t>+</m:t>
          </m:r>
          <m:f>
            <m:fPr>
              <m:type m:val="bar"/>
            </m:fPr>
            <m:num>
              <m:sSub>
                <m:e>
                  <m:r>
                    <m:t>V</m:t>
                  </m:r>
                </m:e>
                <m:sub>
                  <m:r>
                    <m:t>B</m:t>
                  </m:r>
                </m:sub>
              </m:sSub>
            </m:num>
            <m:den>
              <m:sSub>
                <m:e>
                  <m:r>
                    <m:t>V</m:t>
                  </m:r>
                </m:e>
                <m:sub>
                  <m:r>
                    <m:t>E</m:t>
                  </m:r>
                </m:sub>
              </m:sSub>
            </m:den>
          </m:f>
          <m:r>
            <m:t>*</m:t>
          </m:r>
          <m:r>
            <m:t>(</m:t>
          </m:r>
          <m:sSub>
            <m:e>
              <m:r>
                <m:t>r</m:t>
              </m:r>
            </m:e>
            <m:sub>
              <m:r>
                <m:t>i</m:t>
              </m:r>
            </m:sub>
          </m:sSub>
          <m:r>
            <m:t>−</m:t>
          </m:r>
          <m:sSub>
            <m:e>
              <m:r>
                <m:t>r</m:t>
              </m:r>
            </m:e>
            <m:sub>
              <m:r>
                <m:t>b</m:t>
              </m:r>
            </m:sub>
          </m:sSub>
          <m:r>
            <m:t>)</m:t>
          </m:r>
        </m:oMath>
      </m:oMathPara>
    </w:p>
    <w:p>
      <w:pPr>
        <w:pStyle w:val="FirstParagraph"/>
      </w:pPr>
      <w:r>
        <w:t xml:space="preserve">where,</w:t>
      </w:r>
      <w:r>
        <w:t xml:space="preserve"> </w:t>
      </w:r>
      <w:r>
        <w:t xml:space="preserve">-</w:t>
      </w:r>
      <w:r>
        <w:t xml:space="preserve"> </w:t>
      </w:r>
      <m:oMath>
        <m:sSub>
          <m:e>
            <m:r>
              <m:t>r</m:t>
            </m:r>
          </m:e>
          <m:sub>
            <m:r>
              <m:t>p</m:t>
            </m:r>
          </m:sub>
        </m:sSub>
      </m:oMath>
      <w:r>
        <w:t xml:space="preserve"> </w:t>
      </w:r>
      <w:r>
        <w:t xml:space="preserve">= return on portfolio</w:t>
      </w:r>
      <w:r>
        <w:t xml:space="preserve"> </w:t>
      </w:r>
      <w:r>
        <w:t xml:space="preserve">-</w:t>
      </w:r>
      <w:r>
        <w:t xml:space="preserve"> </w:t>
      </w:r>
      <m:oMath>
        <m:sSub>
          <m:e>
            <m:r>
              <m:t>r</m:t>
            </m:r>
          </m:e>
          <m:sub>
            <m:r>
              <m:t>i</m:t>
            </m:r>
          </m:sub>
        </m:sSub>
      </m:oMath>
      <w:r>
        <w:t xml:space="preserve"> </w:t>
      </w:r>
      <w:r>
        <w:t xml:space="preserve">= return on invested assets</w:t>
      </w:r>
      <w:r>
        <w:t xml:space="preserve"> </w:t>
      </w:r>
      <w:r>
        <w:t xml:space="preserve">-</w:t>
      </w:r>
      <w:r>
        <w:t xml:space="preserve"> </w:t>
      </w:r>
      <m:oMath>
        <m:sSub>
          <m:e>
            <m:r>
              <m:t>r</m:t>
            </m:r>
          </m:e>
          <m:sub>
            <m:r>
              <m:t>b</m:t>
            </m:r>
          </m:sub>
        </m:sSub>
      </m:oMath>
      <w:r>
        <w:t xml:space="preserve"> </w:t>
      </w:r>
      <w:r>
        <w:t xml:space="preserve">= rate paid on borrowings</w:t>
      </w:r>
      <w:r>
        <w:t xml:space="preserve"> </w:t>
      </w:r>
      <w:r>
        <w:t xml:space="preserve">-</w:t>
      </w:r>
      <w:r>
        <w:t xml:space="preserve"> </w:t>
      </w:r>
      <m:oMath>
        <m:sSub>
          <m:e>
            <m:r>
              <m:t>V</m:t>
            </m:r>
          </m:e>
          <m:sub>
            <m:r>
              <m:t>B</m:t>
            </m:r>
          </m:sub>
        </m:sSub>
      </m:oMath>
      <w:r>
        <w:t xml:space="preserve"> </w:t>
      </w:r>
      <w:r>
        <w:t xml:space="preserve">= amount of leverage</w:t>
      </w:r>
      <w:r>
        <w:t xml:space="preserve"> </w:t>
      </w:r>
      <w:r>
        <w:t xml:space="preserve">-</w:t>
      </w:r>
      <w:r>
        <w:t xml:space="preserve"> </w:t>
      </w:r>
      <m:oMath>
        <m:sSub>
          <m:e>
            <m:r>
              <m:t>V</m:t>
            </m:r>
          </m:e>
          <m:sub>
            <m:r>
              <m:t>E</m:t>
            </m:r>
          </m:sub>
        </m:sSub>
      </m:oMath>
      <w:r>
        <w:t xml:space="preserve"> </w:t>
      </w:r>
      <w:r>
        <w:t xml:space="preserve">= amount of equity invested</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2021-03-06T16:25:07Z</dcterms:created>
  <dcterms:modified xsi:type="dcterms:W3CDTF">2021-03-06T16:25:07Z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