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StudyCFA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bookmarkStart w:id="20" w:name="fixed-income"/>
    <w:p>
      <w:pPr>
        <w:pStyle w:val="Heading2"/>
      </w:pPr>
      <w:r>
        <w:t xml:space="preserve">Fixed Income:</w:t>
      </w:r>
    </w:p>
    <w:p>
      <w:pPr>
        <w:numPr>
          <w:ilvl w:val="0"/>
          <w:numId w:val="1001"/>
        </w:numPr>
      </w:pPr>
      <w:r>
        <w:t xml:space="preserve">Fixed Income investments provides:</w:t>
      </w:r>
    </w:p>
    <w:p>
      <w:pPr>
        <w:numPr>
          <w:ilvl w:val="1"/>
          <w:numId w:val="1002"/>
        </w:numPr>
        <w:pStyle w:val="Compact"/>
      </w:pPr>
      <w:r>
        <w:t xml:space="preserve">diversification,</w:t>
      </w:r>
    </w:p>
    <w:p>
      <w:pPr>
        <w:numPr>
          <w:ilvl w:val="1"/>
          <w:numId w:val="1002"/>
        </w:numPr>
        <w:pStyle w:val="Compact"/>
      </w:pPr>
      <w:r>
        <w:t xml:space="preserve">regular cash flows and</w:t>
      </w:r>
    </w:p>
    <w:p>
      <w:pPr>
        <w:numPr>
          <w:ilvl w:val="1"/>
          <w:numId w:val="1002"/>
        </w:numPr>
        <w:pStyle w:val="Compact"/>
      </w:pPr>
      <w:r>
        <w:t xml:space="preserve">inflation protection.</w:t>
      </w:r>
      <w:r>
        <w:br/>
      </w:r>
    </w:p>
    <w:p>
      <w:pPr>
        <w:numPr>
          <w:ilvl w:val="0"/>
          <w:numId w:val="1001"/>
        </w:numPr>
      </w:pPr>
      <w:r>
        <w:t xml:space="preserve">Types of Fixed Income Mandates:</w:t>
      </w:r>
    </w:p>
    <w:p>
      <w:pPr>
        <w:numPr>
          <w:ilvl w:val="1"/>
          <w:numId w:val="1003"/>
        </w:numPr>
        <w:pStyle w:val="Compact"/>
      </w:pPr>
      <w:r>
        <w:t xml:space="preserve">Liability Based Mandates</w:t>
      </w:r>
    </w:p>
    <w:p>
      <w:pPr>
        <w:numPr>
          <w:ilvl w:val="2"/>
          <w:numId w:val="1004"/>
        </w:numPr>
        <w:pStyle w:val="Compact"/>
      </w:pPr>
      <w:r>
        <w:t xml:space="preserve">Cash-flow Matching</w:t>
      </w:r>
    </w:p>
    <w:p>
      <w:pPr>
        <w:numPr>
          <w:ilvl w:val="2"/>
          <w:numId w:val="1004"/>
        </w:numPr>
        <w:pStyle w:val="Compact"/>
      </w:pPr>
      <w:r>
        <w:t xml:space="preserve">Duration Matching</w:t>
      </w:r>
    </w:p>
    <w:p>
      <w:pPr>
        <w:numPr>
          <w:ilvl w:val="2"/>
          <w:numId w:val="1004"/>
        </w:numPr>
        <w:pStyle w:val="Compact"/>
      </w:pPr>
      <w:r>
        <w:t xml:space="preserve">Contingent Immunization</w:t>
      </w:r>
    </w:p>
    <w:p>
      <w:pPr>
        <w:numPr>
          <w:ilvl w:val="2"/>
          <w:numId w:val="1004"/>
        </w:numPr>
        <w:pStyle w:val="Compact"/>
      </w:pPr>
      <w:r>
        <w:t xml:space="preserve">Horizon Matching</w:t>
      </w:r>
      <w:r>
        <w:t xml:space="preserve"> 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Total Return Mandates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StudyCFA</dc:title>
  <dc:creator>Aman Jindal</dc:creator>
  <cp:keywords/>
  <dcterms:created xsi:type="dcterms:W3CDTF">2021-03-05T17:53:51Z</dcterms:created>
  <dcterms:modified xsi:type="dcterms:W3CDTF">2021-03-05T17:53:51Z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2021</vt:lpwstr>
  </property>
  <property fmtid="{D5CDD505-2E9C-101B-9397-08002B2CF9AE}" pid="3" name="output">
    <vt:lpwstr/>
  </property>
</Properties>
</file>