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Regional sales, Q1 vs Q2 2026 (INR thousands)</w:t>
      </w:r>
    </w:p>
    <w:p>
      <w:r>
        <w:t>Prepared for the Q2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Q1 revenue</w:t>
            </w:r>
          </w:p>
        </w:tc>
        <w:tc>
          <w:tcPr>
            <w:tcW w:type="dxa" w:w="1728"/>
          </w:tcPr>
          <w:p>
            <w:r>
              <w:t>Q2 revenue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41,200</w:t>
            </w:r>
          </w:p>
        </w:tc>
        <w:tc>
          <w:tcPr>
            <w:tcW w:type="dxa" w:w="1728"/>
          </w:tcPr>
          <w:p>
            <w:r>
              <w:t>38,900</w:t>
            </w:r>
          </w:p>
        </w:tc>
        <w:tc>
          <w:tcPr>
            <w:tcW w:type="dxa" w:w="1728"/>
          </w:tcPr>
          <w:p>
            <w:r>
              <w:t>-5.6%</w:t>
            </w:r>
          </w:p>
        </w:tc>
        <w:tc>
          <w:tcPr>
            <w:tcW w:type="dxa" w:w="1728"/>
          </w:tcPr>
          <w:p>
            <w:r>
              <w:t>A. Mehta</w:t>
            </w:r>
          </w:p>
        </w:tc>
      </w:tr>
      <w:tr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52,750</w:t>
            </w:r>
          </w:p>
        </w:tc>
        <w:tc>
          <w:tcPr>
            <w:tcW w:type="dxa" w:w="1728"/>
          </w:tcPr>
          <w:p>
            <w:r>
              <w:t>61,300</w:t>
            </w:r>
          </w:p>
        </w:tc>
        <w:tc>
          <w:tcPr>
            <w:tcW w:type="dxa" w:w="1728"/>
          </w:tcPr>
          <w:p>
            <w:r>
              <w:t>16.2%</w:t>
            </w:r>
          </w:p>
        </w:tc>
        <w:tc>
          <w:tcPr>
            <w:tcW w:type="dxa" w:w="1728"/>
          </w:tcPr>
          <w:p>
            <w:r>
              <w:t>R. Iyer</w:t>
            </w:r>
          </w:p>
        </w:tc>
      </w:tr>
      <w:tr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29,400</w:t>
            </w:r>
          </w:p>
        </w:tc>
        <w:tc>
          <w:tcPr>
            <w:tcW w:type="dxa" w:w="1728"/>
          </w:tcPr>
          <w:p>
            <w:r>
              <w:t>29,950</w:t>
            </w:r>
          </w:p>
        </w:tc>
        <w:tc>
          <w:tcPr>
            <w:tcW w:type="dxa" w:w="1728"/>
          </w:tcPr>
          <w:p>
            <w:r>
              <w:t>1.9%</w:t>
            </w:r>
          </w:p>
        </w:tc>
        <w:tc>
          <w:tcPr>
            <w:tcW w:type="dxa" w:w="1728"/>
          </w:tcPr>
          <w:p>
            <w:r>
              <w:t>S. Das</w:t>
            </w:r>
          </w:p>
        </w:tc>
      </w:tr>
      <w:tr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47,100</w:t>
            </w:r>
          </w:p>
        </w:tc>
        <w:tc>
          <w:tcPr>
            <w:tcW w:type="dxa" w:w="1728"/>
          </w:tcPr>
          <w:p>
            <w:r>
              <w:t>44,020</w:t>
            </w:r>
          </w:p>
        </w:tc>
        <w:tc>
          <w:tcPr>
            <w:tcW w:type="dxa" w:w="1728"/>
          </w:tcPr>
          <w:p>
            <w:r>
              <w:t>-6.5%</w:t>
            </w:r>
          </w:p>
        </w:tc>
        <w:tc>
          <w:tcPr>
            <w:tcW w:type="dxa" w:w="1728"/>
          </w:tcPr>
          <w:p>
            <w:r>
              <w:t>K. Shah</w:t>
            </w:r>
          </w:p>
        </w:tc>
      </w:tr>
      <w:tr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18,600</w:t>
            </w:r>
          </w:p>
        </w:tc>
        <w:tc>
          <w:tcPr>
            <w:tcW w:type="dxa" w:w="1728"/>
          </w:tcPr>
          <w:p>
            <w:r>
              <w:t>23,480</w:t>
            </w:r>
          </w:p>
        </w:tc>
        <w:tc>
          <w:tcPr>
            <w:tcW w:type="dxa" w:w="1728"/>
          </w:tcPr>
          <w:p>
            <w:r>
              <w:t>26.2%</w:t>
            </w:r>
          </w:p>
        </w:tc>
        <w:tc>
          <w:tcPr>
            <w:tcW w:type="dxa" w:w="1728"/>
          </w:tcPr>
          <w:p>
            <w:r>
              <w:t>P. Rao</w:t>
            </w:r>
          </w:p>
        </w:tc>
      </w:tr>
      <w:tr>
        <w:tc>
          <w:tcPr>
            <w:tcW w:type="dxa" w:w="1728"/>
          </w:tcPr>
          <w:p>
            <w:r>
              <w:t>Online</w:t>
            </w:r>
          </w:p>
        </w:tc>
        <w:tc>
          <w:tcPr>
            <w:tcW w:type="dxa" w:w="1728"/>
          </w:tcPr>
          <w:p>
            <w:r>
              <w:t>66,300</w:t>
            </w:r>
          </w:p>
        </w:tc>
        <w:tc>
          <w:tcPr>
            <w:tcW w:type="dxa" w:w="1728"/>
          </w:tcPr>
          <w:p>
            <w:r>
              <w:t>71,150</w:t>
            </w:r>
          </w:p>
        </w:tc>
        <w:tc>
          <w:tcPr>
            <w:tcW w:type="dxa" w:w="1728"/>
          </w:tcPr>
          <w:p>
            <w:r>
              <w:t>7.3%</w:t>
            </w:r>
          </w:p>
        </w:tc>
        <w:tc>
          <w:tcPr>
            <w:tcW w:type="dxa" w:w="1728"/>
          </w:tcPr>
          <w:p>
            <w:r>
              <w:t>D. Nair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