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032" w:right="4176" w:firstLine="0"/>
        <w:jc w:val="center"/>
      </w:pPr>
      <w:r>
        <w:rPr>
          <w:w w:val="97.95181101018731"/>
          <w:rFonts w:ascii="Times New Roman" w:hAnsi="Times New Roman" w:eastAsia="Times New Roman"/>
          <w:b w:val="0"/>
          <w:i w:val="0"/>
          <w:color w:val="000000"/>
          <w:sz w:val="22"/>
        </w:rPr>
        <w:t xml:space="preserve">Ўзбекистон Республикаси </w:t>
      </w:r>
      <w:r>
        <w:br/>
      </w:r>
      <w:r>
        <w:rPr>
          <w:w w:val="97.95181101018731"/>
          <w:rFonts w:ascii="Times New Roman" w:hAnsi="Times New Roman" w:eastAsia="Times New Roman"/>
          <w:b w:val="0"/>
          <w:i w:val="0"/>
          <w:color w:val="000000"/>
          <w:sz w:val="22"/>
        </w:rPr>
        <w:t xml:space="preserve">Молия вазирлиги томонидан </w:t>
      </w:r>
      <w:r>
        <w:br/>
      </w:r>
      <w:r>
        <w:rPr>
          <w:w w:val="97.95181101018731"/>
          <w:rFonts w:ascii="Times New Roman" w:hAnsi="Times New Roman" w:eastAsia="Times New Roman"/>
          <w:b w:val="0"/>
          <w:i w:val="0"/>
          <w:color w:val="000000"/>
          <w:sz w:val="22"/>
        </w:rPr>
        <w:t xml:space="preserve">Вазир ўринбосари </w:t>
      </w:r>
      <w:r>
        <w:br/>
      </w:r>
      <w:r>
        <w:rPr>
          <w:w w:val="97.95181101018731"/>
          <w:rFonts w:ascii="Times New Roman" w:hAnsi="Times New Roman" w:eastAsia="Times New Roman"/>
          <w:b w:val="0"/>
          <w:i w:val="0"/>
          <w:color w:val="000000"/>
          <w:sz w:val="22"/>
        </w:rPr>
        <w:t xml:space="preserve">Э. ГАДОЕВ </w:t>
      </w:r>
      <w:r>
        <w:br/>
      </w:r>
      <w:r>
        <w:rPr>
          <w:w w:val="97.95181101018731"/>
          <w:rFonts w:ascii="Times New Roman" w:hAnsi="Times New Roman" w:eastAsia="Times New Roman"/>
          <w:b w:val="0"/>
          <w:i w:val="0"/>
          <w:color w:val="000000"/>
          <w:sz w:val="22"/>
        </w:rPr>
        <w:t xml:space="preserve">1999 йил 19 октябрь </w:t>
      </w:r>
      <w:r>
        <w:br/>
      </w:r>
      <w:r>
        <w:rPr>
          <w:w w:val="97.95181101018731"/>
          <w:rFonts w:ascii="Times New Roman" w:hAnsi="Times New Roman" w:eastAsia="Times New Roman"/>
          <w:b w:val="0"/>
          <w:i w:val="0"/>
          <w:color w:val="000000"/>
          <w:sz w:val="22"/>
        </w:rPr>
        <w:t>ЭГ/17-19-2075-сон</w:t>
      </w:r>
      <w:r>
        <w:br/>
      </w:r>
      <w:r>
        <w:rPr>
          <w:w w:val="97.95181101018731"/>
          <w:rFonts w:ascii="Times New Roman" w:hAnsi="Times New Roman" w:eastAsia="Times New Roman"/>
          <w:b w:val="0"/>
          <w:i w:val="0"/>
          <w:color w:val="000000"/>
          <w:sz w:val="22"/>
        </w:rPr>
        <w:t>«ТАСДИҚЛАНГАН»</w:t>
      </w:r>
    </w:p>
    <w:p>
      <w:pPr>
        <w:autoSpaceDN w:val="0"/>
        <w:autoSpaceDE w:val="0"/>
        <w:widowControl/>
        <w:spacing w:line="233" w:lineRule="auto" w:before="242" w:after="0"/>
        <w:ind w:left="2278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ИНВЕНТАРИЗАЦИЯНИ ТАШКИЛ ЭТИШ ВА ЎТКАЗИШ</w:t>
      </w:r>
    </w:p>
    <w:p>
      <w:pPr>
        <w:autoSpaceDN w:val="0"/>
        <w:autoSpaceDE w:val="0"/>
        <w:widowControl/>
        <w:spacing w:line="254" w:lineRule="auto" w:before="150" w:after="0"/>
        <w:ind w:left="144" w:right="432" w:firstLine="0"/>
        <w:jc w:val="center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ЎЗБЕКИСТОН РЕСПУБЛИКАСИ БУХГАЛТЕРИЯ ҲИСОБИНИНГ МИЛЛИЙ СТАНДАРТИ </w:t>
      </w:r>
      <w:r>
        <w:br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19-СОНЛИ БҲМС </w:t>
      </w:r>
      <w:r>
        <w:br/>
      </w: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 xml:space="preserve">[Ўзбекистон Республикаси Адлия вазирлиги томонидан 1999 йил 2 ноябрда рўйхатдан ўтказилди, </w:t>
      </w: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рўйхат рақами 833]</w:t>
      </w:r>
    </w:p>
    <w:p>
      <w:pPr>
        <w:autoSpaceDN w:val="0"/>
        <w:autoSpaceDE w:val="0"/>
        <w:widowControl/>
        <w:spacing w:line="230" w:lineRule="auto" w:before="152" w:after="0"/>
        <w:ind w:left="0" w:right="4534" w:firstLine="0"/>
        <w:jc w:val="righ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1. Умумий қоидалар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9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1.1. Мазкур бухгалтерия ҳисоби миллий стандарти (кейинги ўринларда — стандарт) «Бухгалтерия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ҳисоби тўғрисида»ги Ўзбекистон Республикаси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Қонунига</w:t>
          </w:r>
        </w:hyperlink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 мувофиқ ишлаб чиқилган.</w:t>
      </w:r>
    </w:p>
    <w:p>
      <w:pPr>
        <w:autoSpaceDN w:val="0"/>
        <w:autoSpaceDE w:val="0"/>
        <w:widowControl/>
        <w:spacing w:line="233" w:lineRule="auto" w:before="32" w:after="16"/>
        <w:ind w:left="834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1.2. Мазкур стандарт асосий фаолияти бюджет маблағлари ҳисобидан молиялаштириладиган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29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ташкилотларни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қўшган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ҳолда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хўжалик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юритувчи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субъектларда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активлар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мажбуриятлар</w:t>
            </w:r>
          </w:p>
        </w:tc>
      </w:tr>
    </w:tbl>
    <w:p>
      <w:pPr>
        <w:autoSpaceDN w:val="0"/>
        <w:autoSpaceDE w:val="0"/>
        <w:widowControl/>
        <w:spacing w:line="230" w:lineRule="auto" w:before="18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инвентаризацияси ҳамда унинг натижаларини расмийлаштириш тартибини белгилайди.</w:t>
      </w:r>
    </w:p>
    <w:p>
      <w:pPr>
        <w:autoSpaceDN w:val="0"/>
        <w:autoSpaceDE w:val="0"/>
        <w:widowControl/>
        <w:spacing w:line="254" w:lineRule="auto" w:before="34" w:after="0"/>
        <w:ind w:left="834" w:right="158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1.3. Инвентаризациянинг асосий мақсадлари бўлиб қуйидагилар ҳисобланади: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мол-мулкнинг ҳақиқатда мавжудлигини аниқлаш; </w:t>
      </w:r>
      <w:r>
        <w:br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ҳақиқатда мавжуд мол-мулкни бухгалтерия ҳисоби маълумотлари билан солиштириш;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мажбуриятлар ҳисобда тўғри акс эттирилганлигини текшириш.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1.4. Хўжалик юритувчи субъектнинг жойлашган жойидан қатъи назар, барча активлари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мажбуриятлари инвентаризация қилинади.</w:t>
      </w:r>
    </w:p>
    <w:p>
      <w:pPr>
        <w:autoSpaceDN w:val="0"/>
        <w:autoSpaceDE w:val="0"/>
        <w:widowControl/>
        <w:spacing w:line="254" w:lineRule="auto" w:before="34" w:after="0"/>
        <w:ind w:left="0" w:right="22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Бундан ташқари, ишлаб чиқариш захиралари ва хўжалик юритувчи субъектга қарашли бўлмаган,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лекин бухгалтерия ҳисобида қайд этилган (масъул сақлашда бўлган, ижарага олинган, қайта ишлаш учун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олинган) бошқа турдаги мол-мулклар, шунингдек, бирор-бир сабабга кўра ҳисобга олинмаган мол-мулк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 қилиниши керак.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Мол-мулкни инвентаризацияси унинг жойлашган жойи ва моддий жавобгар шахс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ўтказилади.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34" w:after="16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1.5. Қуйидаги ҳолларда инвентаризация ўтказилиши мажбурий: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мол-мулк ижарага берилганда, сотиб олинганда, сотилганда, шунингдек, қонун ҳужжатларида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назарда тутилган ҳолларда давлат корхонасини ўзгартириш (давлат тасарруфидан чиқарилган) да; </w:t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йиллик молиявий ҳисоботни тузиш олдидан, бундан инвентаризацияси ҳисобот йилининг 1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октябридан кейин ўтказилган мол-мулк мустасно. Ўзбекистон Республикаси Бухгалтерия ҳисобининг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миллий стандарти</w:t>
          </w:r>
        </w:hyperlink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 (4-сонли БҲМС) «Товар-моддий захиралар» (рўйхат рақами 1595, 2006 йил 17 июль)га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мувофиқ товар-моддий захиралар инвентаризацияси бир йилда камида бир марта амалга оширилади.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Ўзбекистон Республикаси Бухгалтерия ҳисобининг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миллий стандарти</w:t>
          </w:r>
        </w:hyperlink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 (5-сонли БҲМС) «Асосий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воситалар» (рўйхат рақами 1299, 2004 йил 20 январь)га мувофиқ асосий воситалар инвентаризацияси икки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йилда камида бир марта, кутубхона фондлари эса беш йилда бир марта амалга оширилади.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00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Пул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маблағлари,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пул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ҳужжатлари,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қийматликлари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қатъий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ҳисобдаги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бланклар</w:t>
            </w:r>
          </w:p>
        </w:tc>
      </w:tr>
    </w:tbl>
    <w:p>
      <w:pPr>
        <w:autoSpaceDN w:val="0"/>
        <w:autoSpaceDE w:val="0"/>
        <w:widowControl/>
        <w:spacing w:line="245" w:lineRule="auto" w:before="1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инвентаризацияси ойда бир марта, ёнилғи-мойлаш материаллар, озиқ-овқат маҳсулотлар — ҳар чоракда,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қимматбаҳо металлар — тармоқ йўриқномаларига мувофиқ ўтказилади.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Айрим жойлар ва мавсумий тусда ишлайдиган корхоналарда ишлаб чиқариш захиралар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инвентаризацияси улар энг кам миқдорда қолган даврда ўтказилади: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асосий воситалар ва товар-моддий қийматликлар қайта баҳоланганда;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моддий жавобгар шахслар алмашганда (ишларни қабул қилиш — топшириш кунида);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ўғирлик ёки суиистеъмол, шунингдек, қийматликларни бузилиши фактлари аниқланганда; </w:t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табиий офатлар, ёнғинлар, фалокатлар ёки ғайритабиий шароитлар юзага келтирган бошқа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фавқулодда вазиятлар юз берганда;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 юритувчи субъект тугатилганда (қайта ташкил этилганда) тугатиш (ажратиш) балансини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тузиш олдидан ва қонун ҳужжатларда назарда тутилган бошқа ҳолларда.</w:t>
      </w:r>
    </w:p>
    <w:p>
      <w:pPr>
        <w:sectPr>
          <w:pgSz w:w="11899" w:h="16838"/>
          <w:pgMar w:top="276" w:right="320" w:bottom="0" w:left="580" w:header="720" w:footer="720" w:gutter="0"/>
          <w:cols w:space="720" w:num="1" w:equalWidth="0"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15710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1.6. Умумий (жамоавий) моддий жавобгарлик шароитида инвентаризация жамоа раҳбари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ўзгарганда, жамоадан унинг эллик фоиздан ортиқ аъзолари чиқиб кетганда, шунингдек жамоанинг битта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ёки бир нечта аъзолари талаби билан ўтказилади.</w:t>
      </w:r>
    </w:p>
    <w:p>
      <w:pPr>
        <w:autoSpaceDN w:val="0"/>
        <w:autoSpaceDE w:val="0"/>
        <w:widowControl/>
        <w:spacing w:line="230" w:lineRule="auto" w:before="150" w:after="0"/>
        <w:ind w:left="2550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2. Инвентаризацияни ўтказишнинг асосий қоидалари</w:t>
      </w:r>
    </w:p>
    <w:p>
      <w:pPr>
        <w:autoSpaceDN w:val="0"/>
        <w:autoSpaceDE w:val="0"/>
        <w:widowControl/>
        <w:spacing w:line="252" w:lineRule="auto" w:before="94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2.7. Ҳисобот йилидаги инвентаризациялар сони, уларни ўтказиш санаси, активлар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мажбуриятлар рўйхати хўжалик юритувчи субъект раҳбари томонидан белгиланади, бундан мазкур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стандартнинг 1.5 ва 1.6-бандларида назарда тутилган ҳоллар мустасно.</w:t>
      </w:r>
    </w:p>
    <w:p>
      <w:pPr>
        <w:autoSpaceDN w:val="0"/>
        <w:tabs>
          <w:tab w:pos="834" w:val="left"/>
        </w:tabs>
        <w:autoSpaceDE w:val="0"/>
        <w:widowControl/>
        <w:spacing w:line="254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2.8. Инвентаризацияни ўтказиш учун хўжалик юритувчи субъектлар қуйидаги таркибида доимий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ишлайдиган инвентаризация комиссиялари тузилади: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 юритувчи субъект раҳбари ёки унинг ўринбосари (комиссия раиси);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бош бухгалтер;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бухгалтерия ҳисоби хизмати раҳбарлари (кейинги ўринларда — бош бухгалтер).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комиссияси таркибига хўжалик юритувчи субъектнинг ички аудит хизмати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вакиллари киритилиши мумкин.</w:t>
      </w:r>
    </w:p>
    <w:p>
      <w:pPr>
        <w:autoSpaceDN w:val="0"/>
        <w:tabs>
          <w:tab w:pos="834" w:val="left"/>
        </w:tabs>
        <w:autoSpaceDE w:val="0"/>
        <w:widowControl/>
        <w:spacing w:line="254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Ишлар ҳажми катта бўлганда активлар ва мажбуриятларни инвентаризациясини бир вақтда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ўтказиш учун қуйидаги таркибида ишчи инвентаризация комиссиялари тузилади: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инвентаризацияни тайинлаган хўжалик юритувчи субъект раҳбарининг вакили (комиссия раиси); </w:t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мутахассислар: товаршунос, муҳандис, технолог, механик, ишни юритувчи, иқтисодчи, бухгалтерия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ҳисоби хизмати ходими (кейинги ўринларда — бухгалтерия) ва бошқалар.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Комиссия таркибига инвентаризация қилинаётган қийматликлар, нархлар ва бошланғич ҳисобни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яхши биладиган тажрибали ходимлар киритилиши керак.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Биргина моддий жавобгар шахсларда худди шу ходимни кетма-кет икки марта ишчи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 комиссиясининг раиси қилиб тайинлаш тақиқланади.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Доимий ишлайдиган ва ишчи инвентаризация комиссияларининг шахсий таркибини хўжалик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юритувчи субъект раҳбари тасдиқлайди (1-иловага* мувофиқ буйруқ, қарор, фармойиш).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Инвентаризацияни ўтказишда комиссиянинг ҳаттоки битта аъзоси йўқ бўлса, бу ҳол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 натижаларини ҳақиқий эмас деб топиш учун асос бўлиб хизмат қилади.</w:t>
      </w:r>
    </w:p>
    <w:p>
      <w:pPr>
        <w:autoSpaceDN w:val="0"/>
        <w:tabs>
          <w:tab w:pos="834" w:val="left"/>
        </w:tabs>
        <w:autoSpaceDE w:val="0"/>
        <w:widowControl/>
        <w:spacing w:line="259" w:lineRule="auto" w:before="34" w:after="16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2.9. Доимий ишлайдиган инвентаризация комиссиялари: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сақланишини таъминлашга доир профилактика ишларини ўтказади, зарурат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бўлганда ўз мажлисларида қийматликларнинг сақланиши масалалари бўйича цех, бўлим, шўъбалар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раҳбарларининг ахборотларини тинглайди;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ўтказилишини ташкил этади ва ишчи инвентаризация комиссиялари аъзоларига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йўл-йўриқ беришни амалга оширади;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тўғри ўтказилганини назорат тариқасида текширувларни амалга оширади,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шунингдек, инвентаризациялар орасидаги даврда сақлаш ва қайта ишлаш жойларида товар-моддий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қийматликларни танлаб инвентаризациядан ўтказади;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натижалари тўғри чиқарилганини, базалар, омборлар, омборхоналар, цехлар,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қурилиш участкалари ва бошқа сақлаш жойларида қийматликларни қайта ўзаро ўрнига ҳисобга олиш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бўйича таклифлар асосли эканлигини текширади;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зарур ҳолларда (инвентаризация ўтказиш қоидалари жиддий бузилганлиги аниқланган ва бошқа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29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ҳолларда)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хўжалик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юритувчи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субъект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раҳбарининг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топшириғига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биноан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такрорий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ялпи</w:t>
            </w:r>
          </w:p>
        </w:tc>
      </w:tr>
    </w:tbl>
    <w:p>
      <w:pPr>
        <w:autoSpaceDN w:val="0"/>
        <w:tabs>
          <w:tab w:pos="834" w:val="left"/>
        </w:tabs>
        <w:autoSpaceDE w:val="0"/>
        <w:widowControl/>
        <w:spacing w:line="254" w:lineRule="auto" w:before="1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инвентаризацияларни ўтказади;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камомади ёки уларни бузилишига, шунингдек, бошқа бузилишларга йўл қўйган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шахслардан олинган тушунтиришларни кўриб чиқади ва аниқланган камомадлар ҳамда қийматликларни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бузилишидан кўрилган йўқотишларни бир изга солиш тартиби тўғрисида таклиф берадилар.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2.10. Ишчи инвентаризация комиссиялари: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сақлаш ва ишлаб чиқариш жойларида қийматликлар ва пул маблағларини инвентаризациясини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амалга оширади;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 юритувчи субъект бухгалтерияси билан биргаликда инвентаризация натижаларини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аниқлашда иштирок этади ва камомадлар ҳамда қайта навларга ажратишдаги ортиқча чиқишларни бир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бирини қоплашга олиб бориш, шунингдек табиий йўқолиш меъёрлари доирасида камомадларни ҳисобдан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ўчириш бўйича таклифлар ишлаб чиқади;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</w:cols>
          <w:docGrid w:linePitch="360"/>
        </w:sectPr>
      </w:pPr>
    </w:p>
    <w:p>
      <w:pPr>
        <w:autoSpaceDN w:val="0"/>
        <w:tabs>
          <w:tab w:pos="834" w:val="left"/>
        </w:tabs>
        <w:autoSpaceDE w:val="0"/>
        <w:widowControl/>
        <w:spacing w:line="259" w:lineRule="auto" w:before="31408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товар-моддий қийматликларни қабул қилиш, сақлаш ва беришни тартибга солиш, ҳисобга олиш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улар сақланишини назорат қилишни яхшилаш, шунингдек меъёрдан ортиқча ва ишлатилмайдиган моддий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қийматликларни сотиш масалалари бўйича таклифлар киритади;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қуйидаги ҳоллар учун жавобгар бўлади 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а) хўжалик юритувчи субъект раҳбарининг буйруғига мувофиқ инвентаризацияни ўз вақтида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ўтказиш ва уни ўтказиш тартибига риоя қилиш учун;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б) текширилаётган асосий воситалар, товар-моддий қийматликлар, пул маблағлари ва ҳисоб-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китоблар воситаларининг ҳақиқатдаги қолдиқлари тўғрисидаги маълумотлар рўйхатга тўлиқ ва аниқ қайд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этилиши учун;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в) товар-моддий қийматликларнинг улар нархи белгиланадиган фарқловчи белгилари (тури, нави,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русуми, ҳажми, прейскурант бўйича тартиб рақами, артикули ва ҳ.к.) рўйхатда тўғри кўрсатилиши учун; </w:t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г) белгиланган тартибга мувофиқ инвентаризация материаллари тўғри ва ўз вақтида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расмийлаштирилиши учун.</w:t>
      </w:r>
    </w:p>
    <w:p>
      <w:pPr>
        <w:autoSpaceDN w:val="0"/>
        <w:autoSpaceDE w:val="0"/>
        <w:widowControl/>
        <w:spacing w:line="257" w:lineRule="auto" w:before="32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комиссиялари аъзолари товарлар, материаллар ва бошқа қийматликлар камомади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ва растратасини ёки ортиқча чиққанини яшириш мақсадида рўйхатга қийматликларнинг ҳақиқатдаги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қолдиқлари тўғрисида атайлаб нотўғри маълумотларни киритганлик учун белгиланган тартибга мувофиқ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жавобгарликка тортиладилар. Мол-мулкнинг ҳақиқатдаги мавжудлигини текширишни бошлашдан олдин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комиссияси инвентаризация пайтидаги энг сўнгги кирим-чиқим ҳужжатларини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моддий воситалар ва пул маблағлари ҳаракати тўғрисидаги ҳисоботларни олиши керак.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комиссиясининг раиси ҳисоботларга илова қилинган барча кирим-чиқим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ҳужжатларига «инвентаризациягача ...да (сана)» деб кўрсатган ҳолда виза қўяди, бу эса бухгалтерияга ҳисоб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маълумотлари бўйича инвентаризацияни бошлаш пайтида мол-мулк қолдиқларини аниқлаш учун асос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бўлиб хизмат қилиши керак.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Моддий жавобгар шахслар инвентаризация бошланишига қадар мол-мулкка доир барча кирим-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чиқим ҳужжатлари бухгалтерия ёки комиссияга топширилгани ва улар жавобгарлигига келиб тушган барча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кирим қилингани, чиқиб кетганлари эса чиқимга ҳисобдан ўчирилгани тўғрисида тилхат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берадилар. Мол-мулкни харид қилишга ҳисобдор суммалари ёки уни олиш учун ишончномалари бўлган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шахслар ҳам шундай тилхат берадилар.</w:t>
      </w:r>
    </w:p>
    <w:p>
      <w:pPr>
        <w:autoSpaceDN w:val="0"/>
        <w:autoSpaceDE w:val="0"/>
        <w:widowControl/>
        <w:spacing w:line="254" w:lineRule="auto" w:before="32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2.11. Инвентаризацияни ўтказиш олдидан ишчи инвентаризация комиссиялари аъзоларига буйруқ,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комиссия раисларига эса пломбир топширилади (инвентаризация комиссиясининг барча иш даври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давомида пломбир комиссия раисида сақланади). Буйруқда инвентаризацияни ўтказиш бўйича ишни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бошлаш ва тугатиш муддатлари белгиланади.</w:t>
      </w:r>
    </w:p>
    <w:p>
      <w:pPr>
        <w:autoSpaceDN w:val="0"/>
        <w:autoSpaceDE w:val="0"/>
        <w:widowControl/>
        <w:spacing w:line="254" w:lineRule="auto" w:before="32" w:after="18"/>
        <w:ind w:left="0" w:right="23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Агар мол-мулкни инвентаризация бир неча кун мобайнида ўтказилса, моддий қийматликлар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сақланаётган хона инвентаризация комиссияси кетаётганида муҳрланиши керак.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комиссиялари ишида танаффус бўлганда (тушлик вақти, тунда, бошқа сабабларга кўра) рўйхатлар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 ўтказилаётган ёпиқ хонадаги яшикда (жавон, сейфда) сақланиши шарт.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571"/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29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Буйруқлар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бухгалтерия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томонидан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инвентаризацияни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ўтказиш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тўғрисидаги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буйруқлар</w:t>
            </w:r>
          </w:p>
        </w:tc>
      </w:tr>
    </w:tbl>
    <w:p>
      <w:pPr>
        <w:autoSpaceDN w:val="0"/>
        <w:autoSpaceDE w:val="0"/>
        <w:widowControl/>
        <w:spacing w:line="230" w:lineRule="auto" w:before="18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бажарилишини назорат қилиш китобида рўйхатга олади (2-илова*).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34" w:after="18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2.12. Товар-моддий қийматликларнинг ҳақиқатда мавжудлигини текширишга киришишдан олдин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ишчи инвентаризация комиссияси қуйидагиларга мажбур: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ёрдамчи бинолар, ертўлалар ва қийматликлар сақланадиган, алоҳида кириш-чиқиш эшиклари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бўлган бошқа жойларни пломбалашга;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оғирликни ўлчайдиган барча асбоблар созланганини текширишга ва уларни тамғалашнинг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белгиланган муддатларига риоя қилишга.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571"/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29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2.13.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Тўсатдан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ўтказиладиган 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инвентаризацияларда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барча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товар-моддий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қийматликлар</w:t>
            </w:r>
          </w:p>
        </w:tc>
      </w:tr>
    </w:tbl>
    <w:p>
      <w:pPr>
        <w:autoSpaceDN w:val="0"/>
        <w:autoSpaceDE w:val="0"/>
        <w:widowControl/>
        <w:spacing w:line="252" w:lineRule="auto" w:before="18" w:after="0"/>
        <w:ind w:left="0" w:right="240" w:firstLine="0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комиссияси иштирокида, қолган ҳолларда эса — олдиндан тайёрлаб қўйилади.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гуруҳларга бўлиниши, навларга ажратилиши ва улар сонини санаш учун қулай бўлган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маълум тартибда номлари, навлари, ҳажмлари бўйича жойлаштирилиши керак.</w:t>
      </w:r>
    </w:p>
    <w:p>
      <w:pPr>
        <w:autoSpaceDN w:val="0"/>
        <w:autoSpaceDE w:val="0"/>
        <w:widowControl/>
        <w:spacing w:line="252" w:lineRule="auto" w:before="34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2.14. Асосий воситалар, хом ашё, материаллар, тайёр маҳсулот, товарлар, пул маблағлари ва бошқа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қийматликларни инвентаризацияси уларнинг ҳар бир жойлашган жойи ва ана шу қийматликларни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сақлаётган жавобгар шахс бўйича ўтказилади.</w:t>
      </w:r>
    </w:p>
    <w:p>
      <w:pPr>
        <w:autoSpaceDN w:val="0"/>
        <w:autoSpaceDE w:val="0"/>
        <w:widowControl/>
        <w:spacing w:line="245" w:lineRule="auto" w:before="34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Ҳақиқатдаги қолдиқларни текшириш моддий жавобгар шахсларнинг (кассирлар, хўжалик, савдо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корхонаси, омборхона, тайёрлов пункти ва ҳоказолар мудирлари) мажбурий иштирок этиши билан амалга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47106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оширилади.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пайтида қийматликларнинг мавжудлиги мажбурий санаш, тарозида тортиш,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ўлчаш йўли билан аниқланади.</w:t>
      </w:r>
    </w:p>
    <w:p>
      <w:pPr>
        <w:autoSpaceDN w:val="0"/>
        <w:autoSpaceDE w:val="0"/>
        <w:widowControl/>
        <w:spacing w:line="257" w:lineRule="auto" w:before="32" w:after="0"/>
        <w:ind w:left="0" w:right="23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Мол етказиб берувчининг очилмаган ўрамида сақланаётган материаллар ва товарлар бўйича ушбу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миқдори истисно тариқасида ҳужжатлар асосида, ушбу қийматликлар бир қисмини натурада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(танлаб олиб) мажбурий текшириш билан аниқланиши мумкин. Идишсиз уюлган маҳсулотлар оғирлиги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(ёки ҳажми)ни ўлчаш ва техник ҳисоб-китоблар асосида аниқлашга йўл қўйилади; ўлчаш далолатномалари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ва ҳисоб-китоблар рўйхатга илова қилинади. Тарозида тортиладиган кўп миқдордаги товарлар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қилинганда тарозида тортиш қайдномаларини ишчи инвентаризация комиссиясининг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аъзоларидан бири ва моддий жавобгар шахс юритади. Иш куни охирида (ёки тарозида тортиш тугагач) ана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шу қайдномалар маълумотлари солиштирилади ва чиқарилган якун инвентаризация рўйхатига қайд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этилади. Тарозида тортиш қайдномалари рўйхатга илова қилинади.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2.15. Инвентаризация қилинадиган қийматликлар ва объектларнинг номлари ва уларнинг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миқдори рўйхатларда номенклатура бўйича ва ҳисобда қабул қилинган ўлчов бирликларида кўрсатилади.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2.16. Рўйхатлар ишчи инвентаризация комиссиясининг барча аъзолари ва моддий жавобгар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шахслар томонидан имзоланади. Рўйхат охирида моддий жавобгар шахслар комиссия қийматликларни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уларнинг иштирокида текширганини, комиссия аъзоларига нисбатан ҳеч қандай даъволар йўқлиги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рўйхатда келтирилган қийматликлар масъул сақлашга қабул қилинганини тасдиқлайдиган тилхат беради.</w:t>
      </w:r>
    </w:p>
    <w:p>
      <w:pPr>
        <w:autoSpaceDN w:val="0"/>
        <w:autoSpaceDE w:val="0"/>
        <w:widowControl/>
        <w:spacing w:line="252" w:lineRule="auto" w:before="32" w:after="0"/>
        <w:ind w:left="0" w:right="24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Қийматликларнинг ҳақиқатда мавжудлигини текширишда моддий жавобгар шахслар ўзгарган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ҳолда инвентаризация рўйхатларига қийматликларни қабул қилган шахс уларни олганлиги, топширган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шахслар эса уларни топширганлиги хусусида имзо чекадилар.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Хўжаликка тегишли бўлмаган, бироқ унда сақланаётган қийматликларга алоҳида рўйхатлар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тузилади.</w:t>
      </w:r>
    </w:p>
    <w:p>
      <w:pPr>
        <w:autoSpaceDN w:val="0"/>
        <w:autoSpaceDE w:val="0"/>
        <w:widowControl/>
        <w:spacing w:line="254" w:lineRule="auto" w:before="32" w:after="0"/>
        <w:ind w:left="0" w:right="23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2.17. Инвентаризацияда мазкур Стандарт билан тасдиқланган инвентаризация бўйича бошланғич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ҳисоб ҳужжатлаштиришнинг намунавий шакллари қўлланилади. Инвентаризацияда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бўйича бошланғич ҳисоб ҳужжатларига активлар ва мажбуриятлар хусусиятларидан келиб чиқиб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аниқланадиган қўшимча реквизитлар киритилиши мумкин.</w:t>
      </w:r>
    </w:p>
    <w:p>
      <w:pPr>
        <w:autoSpaceDN w:val="0"/>
        <w:autoSpaceDE w:val="0"/>
        <w:widowControl/>
        <w:spacing w:line="252" w:lineRule="auto" w:before="32" w:after="16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 ҳайвонлари ва маҳсулдор моллар, парранда ва асалари оилалари, кўп йиллик ўсимликлар,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кўчатзорлар инвентаризация қилинганда қишлоқ хўжалик корхоналари учун тасдиқланган рўйхат шакллари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қўлланилади.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2.18.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рўйхатлари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техника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воситалари,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ахборот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тизими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ахборот</w:t>
            </w:r>
          </w:p>
        </w:tc>
      </w:tr>
    </w:tbl>
    <w:p>
      <w:pPr>
        <w:autoSpaceDN w:val="0"/>
        <w:autoSpaceDE w:val="0"/>
        <w:widowControl/>
        <w:spacing w:line="233" w:lineRule="auto" w:before="16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технологияларидан фойдаланган ҳолда ёки қўлда тўлдирилиши мумкин.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Қўлда тузиладиган инвентаризация рўйхатлари аниқ ва тушунарли қилиб тўлдирилади. Ҳеч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қандай бўяш ва ўчиришларга йўл қўйилмайди.</w:t>
      </w:r>
    </w:p>
    <w:p>
      <w:pPr>
        <w:autoSpaceDN w:val="0"/>
        <w:autoSpaceDE w:val="0"/>
        <w:widowControl/>
        <w:spacing w:line="252" w:lineRule="auto" w:before="32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рўйхатининг ҳар бир саҳифасида сўз билан товар-моддий қийматликлар тартиб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рақамлари сони ва ушбу қийматликлар қандай ўлчов бирликларида кўрсатилганидан қатъи назар, мазкур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саҳифада ёзилган барча қийматликлар миқдорининг умумий якуни кўрсатилади.</w:t>
      </w:r>
    </w:p>
    <w:p>
      <w:pPr>
        <w:autoSpaceDN w:val="0"/>
        <w:autoSpaceDE w:val="0"/>
        <w:widowControl/>
        <w:spacing w:line="254" w:lineRule="auto" w:before="34" w:after="18"/>
        <w:ind w:left="0" w:right="22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Рўйхатларнинг барча нусхаларида хатоларни тузатиш нотўғри ёзувлар устига чизиш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чизилганлари устига тўғри ёзувларни қўйиш йўли билан амалга оширилиши керак. Тузатишлар изоҳ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берилган ва инвентаризация комиссиясининг барча аъзолари ва моддий жавобгар шахслар томонидан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имзоланган бўлиши керак.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571"/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29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34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рўйхатларида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тўлдирилмаган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сатрларни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қолдиришга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йўл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қўйилмайди.</w:t>
            </w:r>
          </w:p>
        </w:tc>
      </w:tr>
    </w:tbl>
    <w:p>
      <w:pPr>
        <w:autoSpaceDN w:val="0"/>
        <w:autoSpaceDE w:val="0"/>
        <w:widowControl/>
        <w:spacing w:line="230" w:lineRule="auto" w:before="18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Рўйхатларнинг охирги варақларида тўлдирилмаган сатрлар устига чизиб қўйилади.</w:t>
      </w:r>
    </w:p>
    <w:p>
      <w:pPr>
        <w:autoSpaceDN w:val="0"/>
        <w:autoSpaceDE w:val="0"/>
        <w:widowControl/>
        <w:spacing w:line="257" w:lineRule="auto" w:before="34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2.19. Моддий жавобгар шахслар инвентаризациядан кейин инвентаризация рўйхатларида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хатоларни аниқлаган ҳолларда улар тезда (омбор, омборхона, шуъба ва ҳоказолар очилгунига қадар) буни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ишчи инвентаризация комиссиясига маълум қилишлари керак. Моддий жавобгар шахсларнинг камомад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ёки ортиқча чиқиш товар-моддий қийматликлар номидаги хато, ўтказиб юбориш, янглишиш ва ҳоказолар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туфайли юз бергани хусусидаги тушунтиришлари омбор, омборхона, шуъба очилгунига қадар қабул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қилинади. Ишчи инвентаризация комиссияси кўрсатилган фактларни текширишни амалга оширади ва улар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тасдиқланган ҳолда аниқланган хатоларни белгиланган тартибда тузатади.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2.20. Хўжалик юритувчи субъектлар раҳбарлари товар-моддий қийматликлар ва пул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маблағларининг тўғри ҳамда ўз вақтида ўтказилиши ва уларнинг кутилмаганда ўтказилишини таъминлаш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6280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учун жавобгардир. Улар қийматликларнинг ҳақиқатда мавжудлигини қисқа муддатларда тўлиқ ва аниқ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текширишни таъминлайдиган шароитларни яратиб беришлари шарт.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Бош бухгалтер тегишли бўлинмалар ва хизматлар раҳбарлари билан биргаликда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ўтказишнинг белгиланган қоидаларига риоя этилишини синчиклаб назорат қилишга мажбур.</w:t>
      </w:r>
    </w:p>
    <w:p>
      <w:pPr>
        <w:autoSpaceDN w:val="0"/>
        <w:autoSpaceDE w:val="0"/>
        <w:widowControl/>
        <w:spacing w:line="257" w:lineRule="auto" w:before="32" w:after="0"/>
        <w:ind w:left="0" w:right="232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2.21. Товар-моддий қийматликларни инвентаризацияси билан бир вақтда хўжалик юритувчи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субъектнинг бухгалтерияси барча тегишли счётлар бўйича ёзувларни корреспонденцияланувчи счётлар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билан қиёслаган ҳолда текшириши керак. Масалан, асосий воситалар бўйича (капитал қўйилмаларнинг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тегишли счётлари билан келиштирилган ҳолда) фойдаланишга қабул қилинган барча объектлар ҳисобга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олинганлиги; товар-моддий қийматликлар бўйича — барча келиб тушган қийматликлар кирим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қилинганлиги, чиқиб кетганлари эса ҳисобдан чиқарилганлиги ва ҳисобда акс эттирилганлиги;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ишлаб чиқариш бўйича — барча харажатлар ишлаб чиқарилган маҳсулотга ҳисобдан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чиқарилганлиги ва ҳоказолар аниқланиши зарур.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2.22. Инвентаризацияни расмийлаштириш учун 5 — 18-иловаларга* мувофиқ активлар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мажбуриятлар инвентаризацияси бўйича бошланғич ҳисоб ҳужжатлари шакллари қўлланилади.</w:t>
      </w:r>
    </w:p>
    <w:p>
      <w:pPr>
        <w:autoSpaceDN w:val="0"/>
        <w:autoSpaceDE w:val="0"/>
        <w:widowControl/>
        <w:spacing w:line="254" w:lineRule="auto" w:before="32" w:after="16"/>
        <w:ind w:left="0" w:right="22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2.23. Инвентаризация тугаганидан кейин инвентаризация тўғри ўтказилганини назорат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тариқасида текширишлар ўтказилиши мумкин. Уларни инвентаризация комиссиялари аъзолари ва моддий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жавобгар шахслар иштирокида албатта инвентаризация ўтказилган омбор, омборхона, шуъба ва ҳоказолар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очилишига қадар ўтказиш керак. Инвентаризациялар тўғри ўтказилганини назорат тариқасида текшириш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29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натижалари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далолатнома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билан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расмийлаштирилади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(3-илова*)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тўғри</w:t>
            </w:r>
          </w:p>
        </w:tc>
      </w:tr>
    </w:tbl>
    <w:p>
      <w:pPr>
        <w:autoSpaceDN w:val="0"/>
        <w:autoSpaceDE w:val="0"/>
        <w:widowControl/>
        <w:spacing w:line="247" w:lineRule="auto" w:before="1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ўтказилганлигини назорат тариқасида текширишларни ҳисобга олиш китобида рўйхатга олинади (4-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илова*).</w:t>
      </w:r>
    </w:p>
    <w:p>
      <w:pPr>
        <w:autoSpaceDN w:val="0"/>
        <w:autoSpaceDE w:val="0"/>
        <w:widowControl/>
        <w:spacing w:line="230" w:lineRule="auto" w:before="150" w:after="0"/>
        <w:ind w:left="500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3. Алоҳида турлардаги активлар ва мажбуриятлар инвентаризациясини ўтказиш қоидалари</w:t>
      </w:r>
    </w:p>
    <w:p>
      <w:pPr>
        <w:autoSpaceDN w:val="0"/>
        <w:autoSpaceDE w:val="0"/>
        <w:widowControl/>
        <w:spacing w:line="230" w:lineRule="auto" w:before="152" w:after="0"/>
        <w:ind w:left="0" w:right="3522" w:firstLine="0"/>
        <w:jc w:val="righ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Асосий воситаларни инвентаризацияси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9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3.24. Инвентаризацияни бошлашга қадар қуйидагиларни текшириш зарур: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инвентарь карточкалари, инвентарь китоблари ёки рўйхатларининг мавжудлиги ва ҳолати; </w:t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техник паспортлар ёки бошқа техник ҳужжатларнинг мавжудлиги ва ҳолати;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 юритувчи субъект томонидан ижарага, сақлашга ва вақтинча фойдаланишга топширилган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ёки қабул қилинган асосий воситаларни ҳужжатларининг мавжудлиги. Ҳужжатлар йўқ бўлса, уларнинг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олиниши ёки расмийлаштирилишини таъминлаш зарур.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Бухгалтерия ҳисоби регистрлари ёки техник ҳужжатларда тафовутлар ёхуд ноаниқликлар топилган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тақдирда уларга тегишли тузатишлар ва аниқлаштиришлар киритилиши керак.</w:t>
      </w:r>
    </w:p>
    <w:p>
      <w:pPr>
        <w:autoSpaceDN w:val="0"/>
        <w:autoSpaceDE w:val="0"/>
        <w:widowControl/>
        <w:spacing w:line="252" w:lineRule="auto" w:before="32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3.25. Асосий воситаларни инвентаризациясини ўтказаётганда комиссия мажбурий тартибда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объектларни натурада кўздан кечиради ва инвентаризация рўйхатларига уларнинг тўлиқ номи, вазифаси,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инвентарь рақамлари ва асосий техник ёки фойдаланиш кўрсаткичларини қайд этади.</w:t>
      </w:r>
    </w:p>
    <w:p>
      <w:pPr>
        <w:autoSpaceDN w:val="0"/>
        <w:autoSpaceDE w:val="0"/>
        <w:widowControl/>
        <w:spacing w:line="257" w:lineRule="auto" w:before="34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Ҳисобга қабул қилинмаган объектлар, шунингдек, ҳисоб регистрларида уларни тавсифлайдиган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маълумотлар бўлмаган ёки нотўғри маълумотлар кўрсатилган объектлар аниқланганда комиссия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рўйхатига ана шу объектлар бўйича етишмайдиган ёки тўғри маълумотларни ва техник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кўрсаткичларни киритиши керак, масалан: бинолар бўйича — уларнинг вазифаси, улар қурилган асосий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материаллар, ҳажми (ташқи ёки ички томондан ўлчаб), майдони (умумий фойдали майдони), қаватлар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сони (ертўла, ярим ертўла ва ҳоказоларсиз), қурилган йили ва ҳоказолар; каналлар бўйича — узунлиги,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чуқурлиги ва эни (туби ва юзаси бўйича), сунъий иншоотлар, туби ва ёнларини маҳкамлаш материаллари,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кўприклар бўйича — жойлашган ери, материаллар тури ва асосий ўлчамлари; йўллар бўйича — йўл тури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(тош йўл, профилли йўл), узунлиги, қоплаш материаллари ва машина қатнайдиган эни ва ҳоказолар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кўрсатилиши керак.</w:t>
      </w:r>
    </w:p>
    <w:p>
      <w:pPr>
        <w:autoSpaceDN w:val="0"/>
        <w:autoSpaceDE w:val="0"/>
        <w:widowControl/>
        <w:spacing w:line="254" w:lineRule="auto" w:before="34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натижасида аниқланган ҳисобга олинмаган объектларни баҳолаш жорий қиймат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бўйича амалга оширилиши, эскириш эса объектларнинг ҳақиқий техник ҳолати бўйича белгиланиши,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бунда баҳолаш ва эскириш тўғрисидаги маълумотлар тегишли далолатномалар билан расмийлаштирилиши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керак.</w:t>
      </w:r>
    </w:p>
    <w:p>
      <w:pPr>
        <w:autoSpaceDN w:val="0"/>
        <w:autoSpaceDE w:val="0"/>
        <w:widowControl/>
        <w:spacing w:line="252" w:lineRule="auto" w:before="34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комиссияси инвентаризация вақтида аниқланган ҳисобга олинмаган объектлар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қачон ва кимнинг фармойиши билан барпо этилганини, уларни барпо этиш харажатлари қаерга ҳисобдан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чиқарилганини аниқлаши ва буни баённомада акс эттириши керак.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78506" w:after="0"/>
        <w:ind w:left="0" w:right="232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Асосий воситалар рўйхатга объектнинг асосий вазифасига мувофиқ номлари бўйича қайд этилади.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Агар объект қайта тикланган, реконструкция қилинган, кенгайтирилган ёки қайта жиҳозланган ва бунинг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натижада унинг асосий вазифаси ўзгарган бўлса, у рўйхатга янги вазифасига мувофиқ келадиган ном билан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киритилади.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Агар комиссия капитал тусда қилинган ишлар (қават қуриш, янги хоналар қуриш ва ҳоказолар)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иморат ва иншоотларни қисман тугатиш (айрим конструктив элементларни бузиш) бухгалтерия ҳисобида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акс эттирилмаган деб топса, у тегишли ҳужжатлар бўйича объект бошланғич қийматининг кўпайиш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камайиш суммасини аниқлаши ва рўйхатда қилинган ўзгаришлар тўғрисидаги маълумотларни келтириши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керак.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Бир вақтнинг ўзида комиссия бунда айбдор бўлган шахсларни ва у ёки бу объектларни конструктив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ўзгартириш ҳисоб регистрларида акс эттирилмаганлигининг сабабларини аниқлаши шарт.</w:t>
      </w:r>
    </w:p>
    <w:p>
      <w:pPr>
        <w:autoSpaceDN w:val="0"/>
        <w:autoSpaceDE w:val="0"/>
        <w:widowControl/>
        <w:spacing w:line="252" w:lineRule="auto" w:before="32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3.26. Машиналар, ускуналар ва куч қурилмалари инвентаризация рўйхатларига якка тартибда,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инвентарь рақами, тайёрлаган заводи, чиқарилган йили, вазифаси, қувватлари ва ҳоказолар кўрсатилган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ҳолда киритилади.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Бир вақтда бир цех ёки бўлимга келиб тушган ва гуруҳ ҳисобининг намунавий инвентарь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карточкасида қайд этиладиган бир хил қийматдаги хўжалик инвентарлари, асбоблар, дастгоҳлар ва ҳоказо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бир турдаги буюмлар инвентаризация рўйхатларида мазкур буюмлар миқдори кўрсатилиб номлари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келтирилади.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Асосий воситаларнинг инвентарь объектларига берилган рақамлар, қоидага кўра, ўзгармаслиги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керак. Объектлар ўзларининг техник-ишлаб чиқариш вазифасига кўра киритилиши керак бўлган асосий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воситалар гуруҳидан бошқа гуруҳга хато равишда киритилган ҳолларда, шунингдек, нотўғри рақам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қўйилганлиги аниқланган ҳолларда рақамлар ўзгартирилиши мумкин.</w:t>
      </w:r>
    </w:p>
    <w:p>
      <w:pPr>
        <w:autoSpaceDN w:val="0"/>
        <w:autoSpaceDE w:val="0"/>
        <w:widowControl/>
        <w:spacing w:line="254" w:lineRule="auto" w:before="32" w:after="0"/>
        <w:ind w:left="0" w:right="23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3.27. Инвентаризация пайтида хўжалик юритувчи субъектдан ташқарида бўлган асосий воситалар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объектлари (узоқ рейсларда бўлган денгиз ва дарё кемалари, темир йўл ҳаракатдаги таркиби,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автомашиналар, капитал таъмирлашга юборилган машина ва ускуналар ва ҳоказо) доимий ишлайдиган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ишчи комиссия томонидан улар хўжаликдан вақтинча чиқиб кетиши пайтига қадар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қилиниши керак.</w:t>
      </w:r>
    </w:p>
    <w:p>
      <w:pPr>
        <w:autoSpaceDN w:val="0"/>
        <w:autoSpaceDE w:val="0"/>
        <w:widowControl/>
        <w:spacing w:line="254" w:lineRule="auto" w:before="32" w:after="0"/>
        <w:ind w:left="0" w:right="22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3.28. Фойдаланишга яроқсиз ва қайта тиклаб бўлмайдиган асосий воситалар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рўйхатига киритилмайди. Бундай объектларга инвентаризация комиссияси алоҳида рўйхат тузиб, уларни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фойдаланишга топшириш вақти ва ушбу объектларни яроқсиз ҳолга келтирган сабаблар (бузилиши, тўлиқ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эскириш ва ҳоказолар) кўрсатилади. Бундай объектларни ҳисобдан чиқариш умумўрнатилган тартибда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амалга оширилади.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3.29. Ўзига тегишли асосий воситаларни инвентаризация қилиш билан бир вақтда ижарага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олинган ва масъул сақлашда бўлган асосий воситалар ҳам текширилади.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Кўрсатилган объектлар бўйича алоҳида рўйхат тузилади, унда мазкур объектлар масъул сақлаш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ижарага қабул қилинганлигини тасдиқлайдиган ҳужжатларга ҳавола берилади.</w:t>
      </w:r>
    </w:p>
    <w:p>
      <w:pPr>
        <w:autoSpaceDN w:val="0"/>
        <w:autoSpaceDE w:val="0"/>
        <w:widowControl/>
        <w:spacing w:line="230" w:lineRule="auto" w:before="152" w:after="0"/>
        <w:ind w:left="0" w:right="3404" w:firstLine="0"/>
        <w:jc w:val="righ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Номоддий активларни инвентаризацияси</w:t>
      </w:r>
    </w:p>
    <w:p>
      <w:pPr>
        <w:autoSpaceDN w:val="0"/>
        <w:autoSpaceDE w:val="0"/>
        <w:widowControl/>
        <w:spacing w:line="252" w:lineRule="auto" w:before="92" w:after="0"/>
        <w:ind w:left="0" w:right="22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3.30. Номоддий активларни инвентаризация қилинганда қуйидагилар текширилиши зарур: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ташкилотнинг улардан фойдаланишга доир ҳуқуқларини тасдиқлайдиган ҳужжатларнинг мавжудлиги;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номоддий активлар балансда тўғри ва ўз вақтида акс эттирилганлиги.</w:t>
      </w:r>
    </w:p>
    <w:p>
      <w:pPr>
        <w:autoSpaceDN w:val="0"/>
        <w:autoSpaceDE w:val="0"/>
        <w:widowControl/>
        <w:spacing w:line="230" w:lineRule="auto" w:before="150" w:after="0"/>
        <w:ind w:left="0" w:right="3220" w:firstLine="0"/>
        <w:jc w:val="righ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Молиявий қўйилмаларни инвентаризацияси</w:t>
      </w:r>
    </w:p>
    <w:p>
      <w:pPr>
        <w:autoSpaceDN w:val="0"/>
        <w:autoSpaceDE w:val="0"/>
        <w:widowControl/>
        <w:spacing w:line="252" w:lineRule="auto" w:before="94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3.31. Молиявий қўйилмаларни инвентаризация қилинганда қимматли қоғозлар ва бошқа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ташкилотларнинг устав капиталлари, шунингдек, бошқа ташкилотларга берилган қарзларга қилинган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ҳақиқатдаги харажатлар текширилади.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3.32. Қимматли қоғозларнинг ҳақиқатда мавжудлиги текширилганда қуйидагилар аниқланади: </w:t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қимматли қоғозлар тўғри расмийлаштирилгани;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қимматли қоғозлар сақланиши (ҳақиқатда мавжудлигини бухгалтерия ҳисоби маълумотлари билан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таққослаш орқали);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қимматли қоғозлар бўйича олинган даромадларнинг бухгалтерия ҳисобида ўз вақтида ва тўлиқ акс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эттирилиши.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3.33. Қимматли қоғозлар ташкилотда сақланганида уларни инвентаризацияси кассадаги пул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маблағларини инвентаризацияси билан бир вақтда ўтказилади.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94204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3.34. Қимматли қоғозларни инвентаризацияси алоҳида эмитентлар бўйича ўтказилиб,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далолатномада номи, серияси, рақами, номинал ва ҳақиқий қиймати, узиш муддатлари ва умумий суммаси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кўрсатилади.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Ҳар бир қимматли қоғоз реквизитлари хўжалик юритувчи субъект рўйхатлари (реестрлари,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китоблари) маълумотлари билан таққосланади.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3.35. Махсус ташкилотларга (қимматли қоғозларни сақлайдиган махсус жой банк-депозитарий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ҳ.к.) сақлаш учун топширилган қимматли қоғозларни инвентаризацияси хўжалик юритувчи субъект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бухгалтерия ҳисобининг тегишли счётларида қайд этилган суммалар қолдиқларини ушбу махсус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ташкилотлар кўчирмалари маълумотлари билан солиштиришдан иборат бўлади.</w:t>
      </w:r>
    </w:p>
    <w:p>
      <w:pPr>
        <w:autoSpaceDN w:val="0"/>
        <w:autoSpaceDE w:val="0"/>
        <w:widowControl/>
        <w:spacing w:line="252" w:lineRule="auto" w:before="32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3.36. Бошқа ташкилотларнинг устав капиталларига молиявий қўйилмалар, шунингдек, бошқа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 юритувчи субъектларга берилган қарзлар инвентаризацияда ҳужжатлар билан тасдиқланиши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керак.</w:t>
      </w:r>
    </w:p>
    <w:p>
      <w:pPr>
        <w:autoSpaceDN w:val="0"/>
        <w:autoSpaceDE w:val="0"/>
        <w:widowControl/>
        <w:spacing w:line="230" w:lineRule="auto" w:before="150" w:after="48"/>
        <w:ind w:left="2690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Товар-моддий қийматликларни инвентаризацияси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3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3.37.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Товар-моддий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қийматликларни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инвентаризацияси,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қоидага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кўра,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мазкур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хонада</w:t>
            </w:r>
          </w:p>
        </w:tc>
      </w:tr>
    </w:tbl>
    <w:p>
      <w:pPr>
        <w:autoSpaceDN w:val="0"/>
        <w:autoSpaceDE w:val="0"/>
        <w:widowControl/>
        <w:spacing w:line="245" w:lineRule="auto" w:before="18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қийматликларнинг жойлашиш тартибида бажарилиши керак. Инвентаризация вақтида бир турдаги товар-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моддий қийматликлардан бошқасига тартибсиз ўтишга йўл қўйиб бўлмайди.</w:t>
      </w:r>
    </w:p>
    <w:p>
      <w:pPr>
        <w:autoSpaceDN w:val="0"/>
        <w:autoSpaceDE w:val="0"/>
        <w:widowControl/>
        <w:spacing w:line="252" w:lineRule="auto" w:before="34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Товар-моддий қийматликлар турли алоҳида хоналарда битта моддий жавобгар шахсда сақланганда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сақлаш жойлари бўйича кетма-кетликда ўтказилади. Қийматликлар текширилганидан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кейин хона эшиги пломбаланади ва комиссия ишлаш учун кейинги хонага ўтади.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3.38. Товар-моддий қийматликлар инвентаризацияси рўйхатига номенклатура рақами, тури,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гуруҳи, артикули, нави ва миқдори кўрсатилиб ҳар бир ном бўйича киритилади.</w:t>
      </w:r>
    </w:p>
    <w:p>
      <w:pPr>
        <w:autoSpaceDN w:val="0"/>
        <w:autoSpaceDE w:val="0"/>
        <w:widowControl/>
        <w:spacing w:line="230" w:lineRule="auto" w:before="34" w:after="18"/>
        <w:ind w:left="834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3.39. Ишчи инвентаризация комиссияси раиси ёки унинг топшириғига кўра комиссия аъзолари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29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омбор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(омборхона)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мудири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бошқа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моддий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жавобгар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шахслар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иштирокида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товар-моддий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0" w:right="220" w:firstLine="0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қийматликларнинг ҳақиқатда мавжудлигини уларни мажбурий санаш, тарозида тортиш ёки қайта ўлчаш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йўли билан текширадилар. Рўйхатларга қийматликлар қолдиғи ҳақидаги маълумотларни моддий жавобгар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шахслар оғзидан ёки ҳақиқатда мавжудлигини текширмасдан туриб ҳисоб маълумотлари бўйича қайд этиш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қатъиян тақиқланади.</w:t>
      </w:r>
    </w:p>
    <w:p>
      <w:pPr>
        <w:autoSpaceDN w:val="0"/>
        <w:autoSpaceDE w:val="0"/>
        <w:widowControl/>
        <w:spacing w:line="230" w:lineRule="auto" w:before="34" w:after="16"/>
        <w:ind w:left="834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3.40. Инвентаризация вақтида келиб тушадиган товар-моддий қийматликлар моддий жавобгар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2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шахслар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томонидан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комиссияси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аъзолари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иштирокида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қабул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қилинади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ва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0" w:right="234" w:firstLine="0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инвентаризациядан сўнг реестр ёки товар ҳисоботи бўйича кирим қилинади. Ушбу товар-моддий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«Инвентаризация вақтида келиб тушган товар-моддий қийматликлар» номи билан алоҳида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рўйхатга киритилади. Рўйхатда улар қачон, кимдан келиб тушгани, кирим ҳужжатининг санаси ва рақами,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номи, миқдори, нархи ва суммаси кўрсатилади. Бир вақтнинг ўзида кирим ҳужжатида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комиссияси раисининг имзоси билан ана шу қийматликлар қайд этилган рўйхат санасига ҳавола қилган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ҳолда «инвентаризациядан кейин» белгиси қўйилади.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3.41. Инвентаризация узоқ вақт ўтказилганда алоҳида ҳолларда ва фақат хўжалик юритувчи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субъект раҳбари ва бош бухгалтерининг ёзма рухсати билан инвентаризация жараёнида товар-моддий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моддий жавобгар шахслар томонидан инвентаризация комиссияси аъзолари иштирокида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берилиши мумкин.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Ушбу қийматликлар «Инвентаризация вақтида берилган товар-моддий қийматликлар» деб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номланган алоҳида инвентарь рўйхатига киритилади. Бу рўйхат инвентаризация вақтида келиб тушган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товар-моддий қийматликларга оид ҳужжатларга ўхшаб расмийлаштирилиши керак. Чиқим ҳужжатларида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 комиссияси раисининг имзоси билан белги қўйилади.</w:t>
      </w:r>
    </w:p>
    <w:p>
      <w:pPr>
        <w:autoSpaceDN w:val="0"/>
        <w:autoSpaceDE w:val="0"/>
        <w:widowControl/>
        <w:spacing w:line="254" w:lineRule="auto" w:before="32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3.42. Бошқа хўжалик юритувчи субъектларга тегишли бўлган ва масъул сақлашда бўлган товар-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моддий қийматликлар ўзининг товар-моддий қийматликлари билан бир вақтда инвентаризация қилинади.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Ушбу қийматликларга алоҳида инвентаризация рўйхати тузилади ва унда ушбу қийматликларни масъул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сақлашга қабул қилингани тасдиқланадиган тегишли ҳужжатларга ҳавола берилади.</w:t>
      </w:r>
    </w:p>
    <w:p>
      <w:pPr>
        <w:autoSpaceDN w:val="0"/>
        <w:autoSpaceDE w:val="0"/>
        <w:widowControl/>
        <w:spacing w:line="252" w:lineRule="auto" w:before="32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3.43. Йўлда бўлган, юклаб жўнатилган, харидорлар томонидан ҳақи муддатида тўланмаган, бошқа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 юритувчи субъектлар омборларида бўлган товар-моддий қийматликларни инвентаризацияси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тегишли счётларда кўрсатилган суммаларнинг асослилигини синчиклаб текширишни ўз ичига олади.</w:t>
      </w:r>
    </w:p>
    <w:p>
      <w:pPr>
        <w:autoSpaceDN w:val="0"/>
        <w:autoSpaceDE w:val="0"/>
        <w:widowControl/>
        <w:spacing w:line="247" w:lineRule="auto" w:before="32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Ушбу товар-моддий қийматликларни (йўлдаги, юклаб жўнатилган ва ҳоказо товарлар) ҳисобга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олувчи счётларда тегишлича расмийлаштирилган ҳужжатлар билан тасдиқланган суммаларгина қолиши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109904" w:after="0"/>
        <w:ind w:left="0" w:right="238" w:firstLine="0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мумкин: йўлда бўлганлари бўйича — мол етказиб берувчиларнинг счёт — тўлов талабномалари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уларнинг ўрнини босадиган ҳужжатлар билан; юклаб жўнатилганлари бўйича — харидорларга тақдим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этган счёт-фактуралар нусхалари ва тўлов талабномалари нусхалари билан; тўлаш муддати ўтганлар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бўйича — банк муассасасининг картотекаларда тўлов талабномалари мавжудлигини албатта тасдиқлаши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билан; бошқа ташкилотларнинг омборларида жойлашганлари бўйича — инвентаризация санасига яқин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бўлган санага қайта расмийлаштирилган сақланган тилхатлар билан; битта шаҳардаги мол етказиб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берувчиларнинг омборларида бўлганлари бўйича — инвентаризацияни ўтказиш санасида қайта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расмийлаштирилган сақланган тилхатлар билан.</w:t>
      </w:r>
    </w:p>
    <w:p>
      <w:pPr>
        <w:autoSpaceDN w:val="0"/>
        <w:autoSpaceDE w:val="0"/>
        <w:widowControl/>
        <w:spacing w:line="233" w:lineRule="auto" w:before="32" w:after="0"/>
        <w:ind w:left="834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Ушбу счётлар бошқа корреспонденцияланувчи счётлар билан олдиндан солиштирилиши керак.</w:t>
      </w:r>
    </w:p>
    <w:p>
      <w:pPr>
        <w:autoSpaceDN w:val="0"/>
        <w:autoSpaceDE w:val="0"/>
        <w:widowControl/>
        <w:spacing w:line="252" w:lineRule="auto" w:before="32" w:after="0"/>
        <w:ind w:left="0" w:right="23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Харидорлар ёки буюртмачиларга реализация қилинган товарлар, маҳсулот (иш, хизмат) лар учун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ҳақ тўлашда узоқ вақт кечикиш юз берганда ушбу кечикишнинг сабаблари аниқланади ва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комиссиясининг баённомасида қайд этилади.</w:t>
      </w:r>
    </w:p>
    <w:p>
      <w:pPr>
        <w:autoSpaceDN w:val="0"/>
        <w:autoSpaceDE w:val="0"/>
        <w:widowControl/>
        <w:spacing w:line="252" w:lineRule="auto" w:before="32" w:after="0"/>
        <w:ind w:left="0" w:right="24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Келиб тушган товар-моддий қийматликлар кирим қилинмаганлиги фактлари аниқланганда уларни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олган шахсларнинг тушунтиришлари талаб қилиниши, суиистеъмоллик ҳолатида эса материаллар тергов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органларига оширилиши керак.</w:t>
      </w:r>
    </w:p>
    <w:p>
      <w:pPr>
        <w:autoSpaceDN w:val="0"/>
        <w:autoSpaceDE w:val="0"/>
        <w:widowControl/>
        <w:spacing w:line="252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3.44. Йўлда бўлган, юклаб жўнатилган, харидорлар томонидан муддатида тўланмаган ва бошқа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хўжалик юритувчи субъектларнинг омборларида бўлган товар-моддий қийматликларга алоҳида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 рўйхатлари (далолатномалари) тузилади.</w:t>
      </w:r>
    </w:p>
    <w:p>
      <w:pPr>
        <w:autoSpaceDN w:val="0"/>
        <w:autoSpaceDE w:val="0"/>
        <w:widowControl/>
        <w:spacing w:line="257" w:lineRule="auto" w:before="32" w:after="16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Йўлда бўлган товар-моддий қийматликларга доир рўйхатларда ҳар бир жўнатма бўйича қуйидаги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маълумотлар келтирилади: номи (ҳужжатга мувофиқ), миқдори ва қиймати (ҳисоб маълумотларига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биноан), юклаб жўнатиш санаси, шунингдек, ушбу қийматликлар тегишли счётларда ҳисобга олинишига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асос бўлган ҳужжатларнинг рўйхати ва рақамлари. Бунда белгиланган муддатда келиб тушмаган ҳамда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ҳисобда йўлдаги материаллар ва товарлар сифатида қайд этилган юклар бўйича уларни қидириб топиш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учун қандай чоралар кўрилганлигини текшириш зарур.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3.45.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Юклаб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жўнатилган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харидорлар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ҳақини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муддатида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тўламаган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товар-моддий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0" w:right="238" w:firstLine="0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қийматликларга доир рўйхатларда ҳар бир алоҳида жўнатма бўйича харидорнинг номи, товар-моддий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қийматликларнинг номи, юклаб жўнатиш санаси, счёт-фактура ёзилган сана, счёт-фактуранинг рақами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счёт-фактурага доир сумма келтирилади.</w:t>
      </w:r>
    </w:p>
    <w:p>
      <w:pPr>
        <w:autoSpaceDN w:val="0"/>
        <w:autoSpaceDE w:val="0"/>
        <w:widowControl/>
        <w:spacing w:line="254" w:lineRule="auto" w:before="32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3.46. Бошқа хўжалик юритувчи субъектларнинг омборларида сақланаётган товар-моддий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рўйхатларга ушбу қийматликларни масъул сақлашга топширилганлигини тасдиқлайдиган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ҳужжатлар асосида киритилади. Ушбу қийматликларга доир рўйхатларда уларнинг номи, миқдори, нави,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ҳақиқатдаги қиймати (ҳисоб ҳужжатлари бўйича), юкни сақлашга қабул қилиш санаси, сақлаш жойи,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ҳужжатларнинг рақамлари ва санаси кўрсатилади.</w:t>
      </w:r>
    </w:p>
    <w:p>
      <w:pPr>
        <w:autoSpaceDN w:val="0"/>
        <w:autoSpaceDE w:val="0"/>
        <w:widowControl/>
        <w:spacing w:line="233" w:lineRule="auto" w:before="32" w:after="16"/>
        <w:ind w:left="834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Ушбу қийматликлар масъул сақлашида бўлган хўжалик юритувчи субъектлардан инвентаризация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1"/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2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рўйхатларининг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нусхалари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олинганда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комиссия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қийматликларнинг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ҳақиқатдаги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мавжудлигини</w:t>
            </w:r>
          </w:p>
        </w:tc>
      </w:tr>
    </w:tbl>
    <w:p>
      <w:pPr>
        <w:autoSpaceDN w:val="0"/>
        <w:autoSpaceDE w:val="0"/>
        <w:widowControl/>
        <w:spacing w:line="245" w:lineRule="auto" w:before="18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(инвентаризация рўйхатлари нусхаларининг маълумотлари асосида) ҳужжатларга биноан белгиланган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миқдор билан таққослайди.</w:t>
      </w:r>
    </w:p>
    <w:p>
      <w:pPr>
        <w:autoSpaceDN w:val="0"/>
        <w:autoSpaceDE w:val="0"/>
        <w:widowControl/>
        <w:spacing w:line="254" w:lineRule="auto" w:before="34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3.47. Бошқа хўжалик юритувчи субъектларда қайта ишлашда бўлган товар-моддий қийматликларга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доир рўйхатларда қайта ишловчи корхонанинг номи, қийматликлар номи, миқдори, ҳисоб маълумотлари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бўйича ҳақиқатдаги қиймати, қийматликларни қайта ишлашга бериш санаси, ҳужжатларнинг рақамлари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санаси кўрсатилади.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3.48. Фойдаланишда бўлган инвентарь ва хўжалик жиҳозлари улар жойлашган жойи ва масъул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сақлашда бўлган шахслар бўйича инвентаризация қилинади.</w:t>
      </w:r>
    </w:p>
    <w:p>
      <w:pPr>
        <w:autoSpaceDN w:val="0"/>
        <w:autoSpaceDE w:val="0"/>
        <w:widowControl/>
        <w:spacing w:line="252" w:lineRule="auto" w:before="34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ҳар бир буюмни кўздан кечириш йўли билан ўтказилади.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рўйхатларига инвентарь ва хўжалик жиҳозлари бухгалтерия ҳисобида қабул қилинган номенклатурага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мувофиқ номлари бўйича киритилади.</w:t>
      </w:r>
    </w:p>
    <w:p>
      <w:pPr>
        <w:autoSpaceDN w:val="0"/>
        <w:autoSpaceDE w:val="0"/>
        <w:widowControl/>
        <w:spacing w:line="254" w:lineRule="auto" w:before="34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Ходимларга якка тартибда фойдаланиш учун берилган инвентарь ва хўжалик жиҳозлари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қилинганда гуруҳий инвентаризация рўйхатларини тузишга йўл қўйилади, уларда ана шу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жиҳозлар учун масъул бўлган, уларга шахсий карточкалар очилган шахслар кўрсатилиб, инвентраизация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ёзув рўйхатларида тилхатга имзо чектирилади.</w:t>
      </w:r>
    </w:p>
    <w:p>
      <w:pPr>
        <w:autoSpaceDN w:val="0"/>
        <w:autoSpaceDE w:val="0"/>
        <w:widowControl/>
        <w:spacing w:line="230" w:lineRule="auto" w:before="34" w:after="0"/>
        <w:ind w:left="834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Рўйхатларда инвентарь ва хўжалик жиҳозларининг бошланғич қиймати кўрсатилади.</w:t>
      </w:r>
    </w:p>
    <w:p>
      <w:pPr>
        <w:autoSpaceDN w:val="0"/>
        <w:autoSpaceDE w:val="0"/>
        <w:widowControl/>
        <w:spacing w:line="245" w:lineRule="auto" w:before="34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Ювиш ва тузатишга юборилган махсус кийим (коржома) ва сочиқ-дастурхонлар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рўйхатига маиший хизмат кўрсатиш корхоналарининг қайднома-юкхатлари ёки квитанциялари асосида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125602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ёзилиши керак.</w:t>
      </w:r>
    </w:p>
    <w:p>
      <w:pPr>
        <w:autoSpaceDN w:val="0"/>
        <w:autoSpaceDE w:val="0"/>
        <w:widowControl/>
        <w:spacing w:line="252" w:lineRule="auto" w:before="32" w:after="0"/>
        <w:ind w:left="0" w:right="24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Яроқсиз ҳолга келган ва ҳисобдан чиқарилмаган инвентарь ва хўжалик жиҳозларга ишчи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комиссияси томонидан фойдаланиш вақти, яроқсиз бўлиш сабаблари, ушбу буюмлардан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хўжалик мақсадларида фойдаланиш имкониятлари кўрсатилиб далолатномалар тузилади.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3.49. Идиш рўйхатларга турлари, мақсадли вазифаси ва сифат ҳолатига (янги, ишлатилган,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тузатишни тақозо этадиган ва ҳ.к.) биноан киритилади.</w:t>
      </w:r>
    </w:p>
    <w:p>
      <w:pPr>
        <w:autoSpaceDN w:val="0"/>
        <w:autoSpaceDE w:val="0"/>
        <w:widowControl/>
        <w:spacing w:line="254" w:lineRule="auto" w:before="32" w:after="0"/>
        <w:ind w:left="834" w:right="2448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Текшириш олдидан бўш идиш (тара) турлари бўйича танланиши керак, яъни: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ёғоч идишлар (яшиклар, бочкалар); </w:t>
      </w:r>
      <w:r>
        <w:br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картон идишлар; </w:t>
      </w:r>
      <w:r>
        <w:br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металл идишлар (флягалар, барабанлар); </w:t>
      </w:r>
      <w:r>
        <w:br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тўқимачилик идишлари (қоплари).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Яроқсиз ҳолга келган идишларга ишчи инвентаризация комиссияси томонидан сабаблари ва идиш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учун масъул шахслар кўрсатилиб далолатнома тузилади.</w:t>
      </w:r>
    </w:p>
    <w:p>
      <w:pPr>
        <w:autoSpaceDN w:val="0"/>
        <w:autoSpaceDE w:val="0"/>
        <w:widowControl/>
        <w:spacing w:line="230" w:lineRule="auto" w:before="150" w:after="0"/>
        <w:ind w:left="780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Тугалланмаган ишлаб чиқариш ва келгуси даврлар харажатларини инвентаризацияси</w:t>
      </w:r>
    </w:p>
    <w:p>
      <w:pPr>
        <w:autoSpaceDN w:val="0"/>
        <w:autoSpaceDE w:val="0"/>
        <w:widowControl/>
        <w:spacing w:line="254" w:lineRule="auto" w:before="94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3.50. Тугалланмаган ишлаб чиқаришни инвентаризацияси унинг ҳажмлари ва ҳақиқий таннархини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Вазирлар Маҳкамаси томонидан 1999 йил 5 февралда 54-сон қарори билан тасдиқланган Маҳсулот (ишлар,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хизматлар) ишлаб чиқариш ва сотиш харажатлари таркиби тўғрисидаги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низом</w:t>
          </w:r>
        </w:hyperlink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 ва унинг асосида ишлаб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чиқилган тармоқ йўриқномалари билан ўрнатилган тартибга мувофиқ белгилаш мақсадини қўяди.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Саноат корхоналарига келсак, мисол учун, қуйидагилар зарур: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ишлаб чиқаришда бўлган буюмларга доир захиралар (деталлар, узеллар, агрегатлар)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тайёрланиши ҳамда йиғилиши тугалланмаган буюмларнинг ҳақиқатда мавжудлигини аниқлаш;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ҳисобга олинмаган яроқсиз маҳсулотни аниқлаш;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ишлаб чиқариш (захиралар)нинг ҳақиқатда комплектлангани ва йиғишнинг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деталлар билан таъминланганини аниқлаш;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бекор қилинган буюртмалар, шунингдек, бажарилиши тўхтатиб қўйилган буюртмалар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ишлаб чиқариш қолдиғини аниқлаш;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ишлаб чиқаришда бўлган захиралар (деталлар, узеллар, агрегатлар) ва тайёрланиши ҳамда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йиғилиши тугалланмаган буюмларнинг ишлаб чиқариш таннархини аниқлаш.</w:t>
      </w:r>
    </w:p>
    <w:p>
      <w:pPr>
        <w:autoSpaceDN w:val="0"/>
        <w:autoSpaceDE w:val="0"/>
        <w:widowControl/>
        <w:spacing w:line="252" w:lineRule="auto" w:before="34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3.51. Инвентаризация бошланишидан олдин омборларга цехлар учун зарур бўлмаган барча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материаллар, харид қилинган деталлар ва ярим тайёр маҳсулотлар, шунингдек, ишлов берилиши мазкур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босқичда тугалланган барча деталлар, узеллар ва агрегатлар топширилиши лозим.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Цехларда бўлган тугалланмаган ишлаб чиқариш захиралари ва ярим тайёр маҳсулотлар уларнинг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миқдорини тўғри ва қулай усулда санашни таъминлайдиган тартибга келтирилиши керак.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3.52. Тугалланмаган ишлаб чиқариш захиралари (деталлар, узеллар, агрегатлар) қолдиғини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текшириш ҳақиқатда санаш, тарозида тортиш, ўлчаш йўли билан амалга оширилади.</w:t>
      </w:r>
    </w:p>
    <w:p>
      <w:pPr>
        <w:autoSpaceDN w:val="0"/>
        <w:autoSpaceDE w:val="0"/>
        <w:widowControl/>
        <w:spacing w:line="257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Рўйхатлар ҳар бир цех (участка, бўлим) бўйича захиралар номи, уларнинг тайёрлик босқичи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даражаси, миқдори ёки ҳажмини кўрсатиб, қурилиш-монтаж ишлари бўйича эса — уларга доир ҳисоб-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китоблар уларга доир ишлар тўла тугалланганидан кейин, оралиқ тўловларсиз амалга ошириладиган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корхоналар, уларнинг навбатлари, объектлари, ишга тушириладиган мажмуалар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ишлар ҳажмини кўрсатиб; конструктив элементлар ва иш турларининг тугалланмаган қисмлари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тузилади.</w:t>
      </w:r>
    </w:p>
    <w:p>
      <w:pPr>
        <w:autoSpaceDN w:val="0"/>
        <w:autoSpaceDE w:val="0"/>
        <w:widowControl/>
        <w:spacing w:line="252" w:lineRule="auto" w:before="32" w:after="16"/>
        <w:ind w:left="0" w:right="23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 жойларида бўлган, ишлов берилмаган хом ашё, материаллар ва харид қилинадиган ярим тайёр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маҳсулотлар тугалланмаган ишлаб чиқариш рўйхатига киритилмайди, балки алоҳида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қилинади ва алоҳида рўйхатларда қайд этилади.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29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96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Узил-кесил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яроқсизга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чиқарилган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деталлар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тугалланмаган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ишлаб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чиқариш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таркибига</w:t>
            </w:r>
          </w:p>
        </w:tc>
      </w:tr>
    </w:tbl>
    <w:p>
      <w:pPr>
        <w:autoSpaceDN w:val="0"/>
        <w:autoSpaceDE w:val="0"/>
        <w:widowControl/>
        <w:spacing w:line="233" w:lineRule="auto" w:before="16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киритилмайди.</w:t>
      </w:r>
    </w:p>
    <w:p>
      <w:pPr>
        <w:autoSpaceDN w:val="0"/>
        <w:autoSpaceDE w:val="0"/>
        <w:widowControl/>
        <w:spacing w:line="257" w:lineRule="auto" w:before="32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3.53. Бир хилдаги масса бўлмаган ёки аралашма бўлган (тегишли саноат тармоқларида)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ишлаб чиқариш бўйича инвентаризация рўйхатларида, шунингдек, солиштириш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қайдномаларида иккита миқдорий кўрсаткич келтирилади: ушбу масса ёки аралашма миқдори ва унинг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таркибига кирадиган хом ашё ёки материаллар (алоҳида номлар бўйича) миқдори. Хом ашё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материаллар миқдори тармоқ йўриқномаларида ўрнатилган тартибда техник ҳисоб-китоблар билан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аниқланади.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141302" w:after="0"/>
        <w:ind w:left="0" w:right="23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3.54. Тугалланмаган капитал қурилишнинг мавжудлиги ва ҳажми инвентаризация пайтида унинг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тўланган қисмини натурада текшириш йўли билан белгиланади. Инвентаризация далолатномаларида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объект номи ва мазкур объект бўйича бажарилган ишлар ҳажми ҳар бир алоҳида иш тури, конструктив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унсурлар, ускуналар ва ҳоказолар бўйича кўрсатилади.</w:t>
      </w:r>
    </w:p>
    <w:p>
      <w:pPr>
        <w:autoSpaceDN w:val="0"/>
        <w:tabs>
          <w:tab w:pos="834" w:val="left"/>
        </w:tabs>
        <w:autoSpaceDE w:val="0"/>
        <w:widowControl/>
        <w:spacing w:line="254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комиссияси қуйидагиларни текшириши керак: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капитал қурилиш таркибида монтажга берилган, лекин ҳақиқатда монтажи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бошланмаган ускуна йўқлигини;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консервацияланган ва вақтинча қурилиши тўхтатилган объектларнинг ҳолатини.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16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Мазкур объектлар бўйича, хусусан, уларни консервациялаш учун сабаблар ва асосни аниқлаш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зарур.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3.55.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Қабул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қилиниши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фойдаланишга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топширилиши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тегишли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ҳужжатлар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билан</w:t>
            </w:r>
          </w:p>
        </w:tc>
      </w:tr>
    </w:tbl>
    <w:p>
      <w:pPr>
        <w:autoSpaceDN w:val="0"/>
        <w:autoSpaceDE w:val="0"/>
        <w:widowControl/>
        <w:spacing w:line="233" w:lineRule="auto" w:before="16" w:after="16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расмийлаштирилмаган, қурилиши тугалланган, ҳақиқатда тўлиқ ёки қисман фойдаланишга топширилган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объектларга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алоҳида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далолатномалар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тузилади.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Тугалланган,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лекин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нимагадир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фойдаланишга</w:t>
            </w:r>
          </w:p>
        </w:tc>
      </w:tr>
    </w:tbl>
    <w:p>
      <w:pPr>
        <w:autoSpaceDN w:val="0"/>
        <w:autoSpaceDE w:val="0"/>
        <w:widowControl/>
        <w:spacing w:line="247" w:lineRule="auto" w:before="1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топширилмаган объектларга ҳам алоҳида далолатномалар тузилади. Далолатномаларда кўрсатилган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объектларни фойдаланишга топширишни расмийлаштириш кечикиш сабабларини ҳам кўрсатиш лозим.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3.56. Қурилиши тугалланган объектларга, шунингдек, амалга оширилмаган, балансдан ўчирилиши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керак бўлган қурилиш бўйича лойиҳалаш-тадқиқот ишларига далолатномалар тузилади ва уларда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қурилишни тўхтатиш сабаблари кўрсатилган ҳолда бажарилган ишлар характери ва уларнинг қиймати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тўғрисида маълумотлар келтирилади.</w:t>
      </w:r>
    </w:p>
    <w:p>
      <w:pPr>
        <w:autoSpaceDN w:val="0"/>
        <w:autoSpaceDE w:val="0"/>
        <w:widowControl/>
        <w:spacing w:line="252" w:lineRule="auto" w:before="32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Бунинг учун тегишли техник ҳужжатлар, ишлар, босқичларни топшириш далолатномалари,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қурилиш объектларида бажарилган ишларни ҳисобга олиш журналлари ва бошқа ҳужжатлардан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фойдаланилиши керак.</w:t>
      </w:r>
    </w:p>
    <w:p>
      <w:pPr>
        <w:autoSpaceDN w:val="0"/>
        <w:autoSpaceDE w:val="0"/>
        <w:widowControl/>
        <w:spacing w:line="252" w:lineRule="auto" w:before="32" w:after="0"/>
        <w:ind w:left="0" w:right="23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3.57. Бинолар, иншоотлар, машиналар, ускуналар, энергетик қурилмалар ва бошқа объектларнинг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капитал таъмирларини инвентаризацияси натурада ишлар ҳолатини текшириш йўли билан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амалга оширилади.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Тугалланмаган капитал таъмирга таъмирланаётган объект номи, ишлар номи ва бажариш фоизи,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бажарилган ишларнинг сметадаги ва ҳақиқий қийматлари кўрсатиладиган далолатнома тузилади.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3.58. Инвентаризация комиссияси ҳужжатлар бўйича келгуси даврлар харажатлари счётида акс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эттирилиши керак бўлган суммани аниқлайди ва рўйхатга киритади.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Кўрсатилган харажатларни ҳисобга олиш тартиби Бухгалтерия ҳисобининг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миллий стандарти</w:t>
          </w:r>
        </w:hyperlink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 (21-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сонли БҲМС) «Хўжалик юритувчи субъектлар молиявий-хўжалик фаолиятининг бухгалтерия ҳисоби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счётлари режаси ва уни қўллаш бўйича Йўриқнома» (рўйхат рақами 1181, 2002 йил 23 октябрь)да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белгиланади.</w:t>
      </w:r>
    </w:p>
    <w:p>
      <w:pPr>
        <w:autoSpaceDN w:val="0"/>
        <w:autoSpaceDE w:val="0"/>
        <w:widowControl/>
        <w:spacing w:line="230" w:lineRule="auto" w:before="150" w:after="0"/>
        <w:ind w:left="2734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Ҳайвонлар ва ёш ҳайвонларни инвентаризацияси</w:t>
      </w:r>
    </w:p>
    <w:p>
      <w:pPr>
        <w:autoSpaceDN w:val="0"/>
        <w:autoSpaceDE w:val="0"/>
        <w:widowControl/>
        <w:spacing w:line="254" w:lineRule="auto" w:before="92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3.59. Катта ёшли маҳсулдор ва иш ҳайвонлари инвентаризация рўйхатларида қайд этилади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уларда: ҳайвоннинг рақами (бирка, тамғаси), ҳайвоннинг лақаби, туғилган йили, насли, семизлиги,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ҳайвоннинг тирик вазни (оғирлиги) (вазни (оғирлиги) кўрсатилмайдиган отлар, туялар, хачирлар,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буғулардан ташқари) ва бошланғич қиймати кўрсатилади.</w:t>
      </w:r>
    </w:p>
    <w:p>
      <w:pPr>
        <w:autoSpaceDN w:val="0"/>
        <w:autoSpaceDE w:val="0"/>
        <w:widowControl/>
        <w:spacing w:line="233" w:lineRule="auto" w:before="32" w:after="0"/>
        <w:ind w:left="834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Ҳайвоннинг насли уни бонитировкалаш маълумотлари асосида кўрсатилади.</w:t>
      </w:r>
    </w:p>
    <w:p>
      <w:pPr>
        <w:autoSpaceDN w:val="0"/>
        <w:autoSpaceDE w:val="0"/>
        <w:widowControl/>
        <w:spacing w:line="254" w:lineRule="auto" w:before="32" w:after="0"/>
        <w:ind w:left="0" w:right="23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Қорамоллар, иш ҳайвони, чўчқалар (урғочи ва эркак чўчқалар), қўй ва бошқа ҳайвонларнинг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алоҳида қимматли нусхалари (наслдор ўзаги) рўйхатларга якка тартибда киритилади. Гуруҳ тартибида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ҳисобга олинадиган асосий поданинг бошқа ҳайвонлари рўйхатларга ёш ва жинс гуруҳлари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киритилиб, ҳар бир гуруҳ бўйича бошлар сони ва тирик вазни (оғирлиги) кўрсатилади.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3.60. Ёш қорамоллар, ёш наслдор отлар ва иш ҳайвонлари инвентарлаш рўйхатларига якка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тартибда инвентарь рақамлари, лақаблари, жинси, насли ва ҳоказолар кўрсатилиб киритилиб.</w:t>
      </w:r>
    </w:p>
    <w:p>
      <w:pPr>
        <w:autoSpaceDN w:val="0"/>
        <w:autoSpaceDE w:val="0"/>
        <w:widowControl/>
        <w:spacing w:line="252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Боқувдаги ҳайвонлар, ёш чўчқалар, қўй ва эчкилар, парранда ҳамда гуруҳ тартибида ҳисобга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олинадиган бошқа тур ҳайвонлар рўйхатларга ҳисоб регистрларида қабул қилинган номенклатурага кўра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ҳар бир гуруҳ бўйича бошлар сони ва тирик вазн (оғирлик) кўрсатилиб киритилади.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Рўйхатлар ҳайвон турлари бўйича цехлар, фермалар, бўлимлар, бригадалар бўйича, ҳисоб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гуруҳлари ва моддий жавобгар шахсларга кесимида тузилади.</w:t>
      </w:r>
    </w:p>
    <w:p>
      <w:pPr>
        <w:autoSpaceDN w:val="0"/>
        <w:autoSpaceDE w:val="0"/>
        <w:widowControl/>
        <w:spacing w:line="230" w:lineRule="auto" w:before="150" w:after="0"/>
        <w:ind w:left="874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Пул маблағлари, қийматликлар ва қатъий ҳисобдаги бланкларни инвентаризацияси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1569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rPr>
          <w:trHeight w:hRule="exact" w:val="338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3.61.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Касса 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қилинганда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пул 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маблағлари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ва 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кассада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бўлган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бошқа</w:t>
            </w:r>
          </w:p>
        </w:tc>
      </w:tr>
    </w:tbl>
    <w:p>
      <w:pPr>
        <w:autoSpaceDN w:val="0"/>
        <w:autoSpaceDE w:val="0"/>
        <w:widowControl/>
        <w:spacing w:line="247" w:lineRule="auto" w:before="1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қийматликларнинг ҳақиқатда мавжудлиги текширилади. Қатъий ҳисобот бланклари ҳам текширувдан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ўтказилади.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Кассада пул маблағларининг ҳақиқатда мавжудлиги ҳисоб-китоб қилинганда пул белгилари, почта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маркалари ва давлат божи маркалари ҳисобга олинади.</w:t>
      </w:r>
    </w:p>
    <w:p>
      <w:pPr>
        <w:autoSpaceDN w:val="0"/>
        <w:autoSpaceDE w:val="0"/>
        <w:widowControl/>
        <w:spacing w:line="252" w:lineRule="auto" w:before="32" w:after="0"/>
        <w:ind w:left="0" w:right="23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Ҳеч қандай ҳужжат ёки тилхатлар кассадаги нақд пул қолдиғига киритилмайди. Кассирнинг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кассада мазкур хўжалик юритувчи субъектга тегишли бўлмаган пул маблағлари ва бошқа қийматликлар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борлиги тўғрисидаги баёнотлари эътиборга олинмайди.</w:t>
      </w:r>
    </w:p>
    <w:p>
      <w:pPr>
        <w:autoSpaceDN w:val="0"/>
        <w:autoSpaceDE w:val="0"/>
        <w:widowControl/>
        <w:spacing w:line="252" w:lineRule="auto" w:before="32" w:after="0"/>
        <w:ind w:left="0" w:right="23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3.62. Нақд пул маблағларини инвентаризация далолатномасида қийматликлар қолдиғи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 кунида натурада ва ҳисоб маълумотлари бўйича кўрсатилади ва инвентаризация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натижаси аниқланади.</w:t>
      </w:r>
    </w:p>
    <w:p>
      <w:pPr>
        <w:autoSpaceDN w:val="0"/>
        <w:autoSpaceDE w:val="0"/>
        <w:widowControl/>
        <w:spacing w:line="252" w:lineRule="auto" w:before="32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Қатъий ҳисобдаги бланкларнинг ҳақиқатда мавжудлигини текшириш бланк турлари бўйича у ёки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 бланкларнинг бошланғич ва охирги рақамларини ҳисобга олган ҳолда амалга оширилади. Мазкур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текшириш натижалари махсус рўйхат билан расмийлаштирилади.</w:t>
      </w:r>
    </w:p>
    <w:p>
      <w:pPr>
        <w:autoSpaceDN w:val="0"/>
        <w:autoSpaceDE w:val="0"/>
        <w:widowControl/>
        <w:spacing w:line="252" w:lineRule="auto" w:before="32" w:after="0"/>
        <w:ind w:left="0" w:right="24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3.63. Йўлдаги пул маблағларини инвентаризацияси бухгалтерия ҳисоби счётларида қайд этилган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суммаларни банк муассасалари, почта бўлими ва ҳоказоларнинг квитанциялари маълумотлари билан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солиштириш воситасида амалга оширилади.</w:t>
      </w:r>
    </w:p>
    <w:p>
      <w:pPr>
        <w:autoSpaceDN w:val="0"/>
        <w:autoSpaceDE w:val="0"/>
        <w:widowControl/>
        <w:spacing w:line="254" w:lineRule="auto" w:before="32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3.64. Банкда ҳисоб-китоб ва жорий счётлар, аккредитивлар, махсус, алоҳида ва бошқа счётларда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бўлган пул маблағларини инвентаризацияси хўжалик юритувчи субъект бухгалтериясининг маълумотлари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бўйича тегишли счётларда қайд этилган суммалар қолдиғини банк кўчирмасидаги маълумотлар билан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солиштириш орқали амалга оширилади.</w:t>
      </w:r>
    </w:p>
    <w:p>
      <w:pPr>
        <w:autoSpaceDN w:val="0"/>
        <w:autoSpaceDE w:val="0"/>
        <w:widowControl/>
        <w:spacing w:line="230" w:lineRule="auto" w:before="150" w:after="0"/>
        <w:ind w:left="0" w:right="3626" w:firstLine="0"/>
        <w:jc w:val="righ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Ҳисоб-китобларни инвентаризацияси</w:t>
      </w:r>
    </w:p>
    <w:p>
      <w:pPr>
        <w:autoSpaceDN w:val="0"/>
        <w:autoSpaceDE w:val="0"/>
        <w:widowControl/>
        <w:spacing w:line="257" w:lineRule="auto" w:before="94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3.65. Ссудалар бўйича банклар, бюджет, харидорлар, мол етказиб берувчилар, ҳисобдор шахслар,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ишчи ва хизматчилар, депонентлар ҳамда бошқа дебитор ва кредиторлар билан ҳисоб-китобларни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инвентаризацияси тегишли ҳужжатлар бўйича қолдиқларни аниқлаш ва бухгалтерия ҳисоби счётларида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қайд этилган суммаларнинг асослилигини синчиклаб текширишга асосланади. Комиссия дебитор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кредиторлар счётлари бўйича қарзларнинг пайдо бўлиши, уларнинг реаллиги ва шундай бўлган тақдирда,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даъво этиш муддатларини ўтказиб юборишда айбдор шахсларни аниқлайди.</w:t>
      </w:r>
    </w:p>
    <w:p>
      <w:pPr>
        <w:autoSpaceDN w:val="0"/>
        <w:autoSpaceDE w:val="0"/>
        <w:widowControl/>
        <w:spacing w:line="257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«Мол етказиб берувчилар ва пудратчиларга тўланадиган счётлар» счётининг йўлдаги товарлар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фактура қилинмаган моллар бўйича мол етказиб берувчилар билан ҳисоб-китоблар суммаларига доир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қисми алоҳида синчиклаб текширилиши керак. У ҳужжатлар ва корреспонденцияланувчи счётлари билан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мувофиқлашуви бўйича текширилади. Бунда фактура қилинмаган етказиб беришлар таркибида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мажбуриятларни ҳисобга олувчи счётлар ёки олинадиган счётлар акс эттирилган суммалар ёки ҳақиқатда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тўланган ва олинган, лекин йўлда деб ҳисобланувчи материаллар ва товарлар суммалари акс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эттирилмаганлиги аниқлаштирилади.</w:t>
      </w:r>
    </w:p>
    <w:p>
      <w:pPr>
        <w:autoSpaceDN w:val="0"/>
        <w:autoSpaceDE w:val="0"/>
        <w:widowControl/>
        <w:spacing w:line="254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Мол етказиб берувчиларнинг счётларида фактура қилинмаган моллар бўйича қолган суммаларга,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ушбу счёт бухгалтерия томонидан текширилгач, мол етказиб берувчилардан счёт-фактуралар талаб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қилиниши керак. Мол етказиб берувчилар харидорларга счёт-фактуралар тақдим этишлари ёки уларни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тақдим этмаслик сабабларини маълум қилишлари керак. Агар мол етказиб берувчида қарз бўлмаса, у буни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харидорга маълум қилиши керак.</w:t>
      </w:r>
    </w:p>
    <w:p>
      <w:pPr>
        <w:autoSpaceDN w:val="0"/>
        <w:autoSpaceDE w:val="0"/>
        <w:widowControl/>
        <w:spacing w:line="252" w:lineRule="auto" w:before="32" w:after="16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3.66. Ишчи ва хизматчиларга қарзлар бўйича ўз вақтида талаб қилиб олинмаган, депонентлар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счётига ўтказилиши керак бўлган иш ҳақи суммалари, шунингдек, ишчи ва хизматчиларга ортиқча тўловлар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суммаларини ва юзага келиш сабаблари аниқланиши керак.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375"/>
        <w:gridCol w:w="1375"/>
        <w:gridCol w:w="1375"/>
        <w:gridCol w:w="1375"/>
        <w:gridCol w:w="1375"/>
        <w:gridCol w:w="1375"/>
        <w:gridCol w:w="1375"/>
        <w:gridCol w:w="1375"/>
      </w:tblGrid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98" w:firstLine="0"/>
              <w:jc w:val="righ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3.67.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Ҳисобдор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шахсларга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берилган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суммалар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қилинганда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мақсадли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0" w:right="238" w:firstLine="0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фойдаланилишини ҳисобга олган ҳолда ҳисобдор шахсларга берилган бўнаклар бўйича ҳисоботлари,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шунингдек ҳар бир ҳисобдор шахс бўйича берилган бўнаклар суммалари, уларни бериш саналари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мақсадли фойдаланилиши текширилади.</w:t>
      </w:r>
    </w:p>
    <w:p>
      <w:pPr>
        <w:autoSpaceDN w:val="0"/>
        <w:tabs>
          <w:tab w:pos="834" w:val="left"/>
        </w:tabs>
        <w:autoSpaceDE w:val="0"/>
        <w:widowControl/>
        <w:spacing w:line="254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3.68. Ишчи инвентаризация комиссияси ҳужжатли текшириш йўли билан қуйидагиларни ҳам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аниқлаши керак: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банклар, хўжалик юритувчи субъект бўлимлари билан ҳисоб-китобларнинг айнанлиги;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баланс бўйича қайд этилган камомад ва ўғирликларга доир қарз суммалари тўғрилиги ва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асослилиги ҳамда ана шу қарзни ундириш учун қабул қилинган чоралар;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tabs>
          <w:tab w:pos="834" w:val="left"/>
        </w:tabs>
        <w:autoSpaceDE w:val="0"/>
        <w:widowControl/>
        <w:spacing w:line="254" w:lineRule="auto" w:before="172700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баланс бўйича қайд этилган дебиторлик, кредиторлик ва депонентлик қарзлари суммаларининг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тўғрилиги ва асослангани, шунингдек, дебиторлик қарзини мажбурий тартибда ундиришга даъволар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тақдим этилганлиги;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муддати ўтган дебиторлик қарзи мавжудлиги сабаблари.</w:t>
      </w:r>
    </w:p>
    <w:p>
      <w:pPr>
        <w:autoSpaceDN w:val="0"/>
        <w:autoSpaceDE w:val="0"/>
        <w:widowControl/>
        <w:spacing w:line="230" w:lineRule="auto" w:before="150" w:after="0"/>
        <w:ind w:left="2000" w:right="0" w:firstLine="0"/>
        <w:jc w:val="lef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4. Инвентаризация бўйича солиштириш қайдномаларини тузиш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94" w:after="16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4.69. Солиштириш қайдномалари инвентаризацияда ҳисоб маълумотларидан тафовутлар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аниқланган қийматликлар бўйича тузилади.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571"/>
        <w:gridCol w:w="1571"/>
        <w:gridCol w:w="1571"/>
        <w:gridCol w:w="1571"/>
        <w:gridCol w:w="1571"/>
        <w:gridCol w:w="1571"/>
        <w:gridCol w:w="1571"/>
      </w:tblGrid>
      <w:tr>
        <w:trPr>
          <w:trHeight w:hRule="exact" w:val="29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34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Солиштириш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қайдномаларида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натижалари,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яъни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бухгалтерия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ҳисоби</w:t>
            </w:r>
          </w:p>
        </w:tc>
      </w:tr>
    </w:tbl>
    <w:p>
      <w:pPr>
        <w:autoSpaceDN w:val="0"/>
        <w:autoSpaceDE w:val="0"/>
        <w:widowControl/>
        <w:spacing w:line="245" w:lineRule="auto" w:before="1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маълумотлари бўйича кўрсаткичлар ва инвентаризация рўйхатлари (далолатномалари) маълумотлари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ўртасидаги тафовутлар акс эттирилади.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16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Товар-моддий қийматликларнинг ортиқча ва камомади қиймати солиштириш қайдномаларида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уларнинг бухгалтерия ҳисобидаги баҳосига мувофиқ келтирилади.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1833"/>
        <w:gridCol w:w="1833"/>
        <w:gridCol w:w="1833"/>
        <w:gridCol w:w="1833"/>
        <w:gridCol w:w="1833"/>
        <w:gridCol w:w="1833"/>
      </w:tblGrid>
      <w:tr>
        <w:trPr>
          <w:trHeight w:hRule="exact" w:val="296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34" w:right="0" w:firstLine="0"/>
              <w:jc w:val="left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натижаларини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расмийлаштириш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учун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инвентаризация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97.99635410308838"/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рўйхатлари</w:t>
            </w:r>
          </w:p>
        </w:tc>
      </w:tr>
    </w:tbl>
    <w:p>
      <w:pPr>
        <w:autoSpaceDN w:val="0"/>
        <w:autoSpaceDE w:val="0"/>
        <w:widowControl/>
        <w:spacing w:line="245" w:lineRule="auto" w:before="16" w:after="0"/>
        <w:ind w:left="0" w:right="144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(далолатномалари) ва солиштириш қайдномаларининг кўрсаткичлари бирлаштирилган ягона регистрлар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қўлланиши мумкин.</w:t>
      </w:r>
    </w:p>
    <w:p>
      <w:pPr>
        <w:autoSpaceDN w:val="0"/>
        <w:autoSpaceDE w:val="0"/>
        <w:widowControl/>
        <w:spacing w:line="252" w:lineRule="auto" w:before="34" w:after="0"/>
        <w:ind w:left="0" w:right="244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Корхонага тегишли бўлмаган, лекин бухгалтерия ҳисобида қайд этилган (масъул сақлашда бўлган,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ижарага олинган, қайта ишлаш учун олинган) қийматликларга алоҳида солиштириш қайдномалари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тузилади.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Солиштириш қайдномалари техника воситалари, ахборот тизими ва ахборот технологияларидан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фойдаланган ҳолда ёки қўлда тузилиши мумкин.</w:t>
      </w:r>
    </w:p>
    <w:p>
      <w:pPr>
        <w:autoSpaceDN w:val="0"/>
        <w:autoSpaceDE w:val="0"/>
        <w:widowControl/>
        <w:spacing w:line="247" w:lineRule="auto" w:before="150" w:after="0"/>
        <w:ind w:left="720" w:right="1008" w:firstLine="0"/>
        <w:jc w:val="center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 xml:space="preserve">5. Инвентаризациядаги фарқларни тартибга солиш ва инвентаризация натижаларини </w:t>
      </w: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расмийлаштириш тартиби</w:t>
      </w:r>
    </w:p>
    <w:p>
      <w:pPr>
        <w:autoSpaceDN w:val="0"/>
        <w:tabs>
          <w:tab w:pos="834" w:val="left"/>
        </w:tabs>
        <w:autoSpaceDE w:val="0"/>
        <w:widowControl/>
        <w:spacing w:line="257" w:lineRule="auto" w:before="9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5.70. Инвентаризация ва бошқа текширишларда аниқланган қийматликларнинг ҳақиқатда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мавжудлиги бухгалтерия ҳисоби маълумотларидан фарқлари қуйидагича тартибга солинади: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ортиқча чиққан асосий воситалар, моддий қийматликлар, пул маблағлари ва бошқа мол-мулк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кирим қилиниши ва тегишлича хўжалик юритувчи субъектнинг молиявий натижаларига ёки бюджет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ташкилотини молиялаштиришни (фондларни) кўпайтиришга қайд этилиши, кейинчалик ортиқча чиқиш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сабаблари ва айбдор шахслар аниқланиши керак; </w:t>
      </w:r>
      <w:r>
        <w:br/>
      </w: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ўрнатилган меъёрлар доирасида қийматликларнинг йўқолиши хўжалик юритувчи субъектлар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раҳбарларининг фармойишига кўра ишлаб чиқариш ва давр харажатларига ёки бюджет ташкилотларини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молиялаштиришни (фондларни) камайтиришга ҳисобдан чиқарилади. Йўқотиш меъёрлари ҳақиқатда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камомад аниқланган ҳоллардагина қўлланиши мумкин.</w:t>
      </w:r>
    </w:p>
    <w:p>
      <w:pPr>
        <w:autoSpaceDN w:val="0"/>
        <w:autoSpaceDE w:val="0"/>
        <w:widowControl/>
        <w:spacing w:line="254" w:lineRule="auto" w:before="34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Бунда ўрнатилган меъёрлар доирасида қийматликларнинг йўқолиши қийматликлар камомади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қайта навларга ажратишдаги ортиқчалар билан ҳисобга олгач белгиланишига эътибор берилади. Агар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белгиланган тартибда ўтказилган қайта навларга ажратиш бўйича ҳисобга олингандан кейин ҳам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камомади мавжуд бўлса, табиий йўқолиш меъёрлари камомад аниқланган қийматликлар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номи бўйичагина қўлланиши мумкин.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Тасдиқланган меъёрлар бўлмаган тақдирда йўқолиш меъёрлардан ортиқча камомад сифатида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қаралади.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34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йўқолиш меъёрларидан ортиқча қийматликлар камомади, шунингдек, қийматликлар бузилишидан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кўрилган йўқотишлар айбдор шахслардан ундириб олишга қаратилади.</w:t>
      </w:r>
    </w:p>
    <w:p>
      <w:pPr>
        <w:autoSpaceDN w:val="0"/>
        <w:autoSpaceDE w:val="0"/>
        <w:widowControl/>
        <w:spacing w:line="252" w:lineRule="auto" w:before="34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Суиистеъмолликлар оқибати бўлган камомад ва йўқотишлар аниқланганда тегишли материаллар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камомад ва йўқотишлар аниқлангандан сўнг 5 кун давомида тергов органларига берилиши керак,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аниқланган камомад ва йўқотишлар суммасига эса фуқаролик даъвоси тақдим этилади.</w:t>
      </w:r>
    </w:p>
    <w:p>
      <w:pPr>
        <w:autoSpaceDN w:val="0"/>
        <w:autoSpaceDE w:val="0"/>
        <w:widowControl/>
        <w:spacing w:line="257" w:lineRule="auto" w:before="34" w:after="0"/>
        <w:ind w:left="0" w:right="23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камомад ва бузилишларнинг аниқ айбдорлари аниқланмаган ҳолларда, қийматликларнинг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йўқотиш меъёрларидан ортиқча камомади ва қийматликлар бузилишидан йўқотишлар Вазирлар Маҳкамаси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томонидан 1999 йил 5 февралда 54-сон қарори билан тасдиқланган Маҳсулот (ишлар, хизматлар) ишлаб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чиқариш ва сотиш харажатлари таркиби тўғрисидаги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низомга</w:t>
          </w:r>
        </w:hyperlink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 мувофиқ хўжалик юритувчи субъектлар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томонидан ишлаб чиқариш ва давр харажатларига ҳисобдан чиқарилиши ёки бюджет ташкилотида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молиялаштиришни (фондларни) камайтиришга акс эттирилиши мумкин.</w:t>
      </w:r>
    </w:p>
    <w:p>
      <w:pPr>
        <w:autoSpaceDN w:val="0"/>
        <w:autoSpaceDE w:val="0"/>
        <w:widowControl/>
        <w:spacing w:line="245" w:lineRule="auto" w:before="34" w:after="0"/>
        <w:ind w:left="0" w:right="144" w:firstLine="834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Бунда қийматликлар йўқотиш меъёрларидан ортиқча камомадини ва қийматликларни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бузилишидан йўқотишларни ҳисобдан чиқаришни расмийлаштириш учун тақдим этиладиган ҳужжатларда</w:t>
      </w:r>
    </w:p>
    <w:p>
      <w:pPr>
        <w:sectPr>
          <w:pgSz w:w="11899" w:h="16838"/>
          <w:pgMar w:top="0" w:right="320" w:bottom="0" w:left="580" w:header="720" w:footer="720" w:gutter="0"/>
          <w:cols w:space="720" w:num="1" w:equalWidth="0"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  <w:col w:w="1100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188398" w:after="0"/>
        <w:ind w:left="0" w:right="0" w:firstLine="0"/>
        <w:jc w:val="left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шундай камомад ва йўқотишларнинг олдини олиш бўйича қабул қилинган чоралар кўрсатилиши керак.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Қийматликлар бузилиши ҳолати тўғрисидаги хулосалар техник назорат бўлими ёки сифат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тегишли инспекциялардан олиниши керак.</w:t>
      </w:r>
    </w:p>
    <w:p>
      <w:pPr>
        <w:autoSpaceDN w:val="0"/>
        <w:autoSpaceDE w:val="0"/>
        <w:widowControl/>
        <w:spacing w:line="254" w:lineRule="auto" w:before="32" w:after="0"/>
        <w:ind w:left="0" w:right="232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Табиий йўқолиш меъёрларидан ортиқча қийматликлар камомади ва бузилишини ҳисобдан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чиқарилишини расмийлаштириш учун тақдим этиладиган ҳужжатларда тергов ёки суд органларининг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айбдор шахслар йўқлигини тасдиқлайдиган ёки айбдор шахслардан зарар ундирилиши рад этилган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қарорлари ёки техник назорат бўлими ёки тегишли ихтисослаштирилган ташкилотлардан (сифат бўйича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инспекциялар ва ҳоказолардан) олинган қийматликлар бузилиши ҳолати тўғрисида хулоса бўлиши керак.</w:t>
      </w:r>
    </w:p>
    <w:p>
      <w:pPr>
        <w:autoSpaceDN w:val="0"/>
        <w:autoSpaceDE w:val="0"/>
        <w:widowControl/>
        <w:spacing w:line="254" w:lineRule="auto" w:before="32" w:after="0"/>
        <w:ind w:left="0" w:right="236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Қайта навларга ажратиш орқали ўзаро қоплаш натижасида ортиқча чиқиш ва камомадларнинг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ўзаро ҳисобга олинишига биргина текширилаётган давр учун, биргина текширилаётган шахсда, биргина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номдаги товар-моддий қийматликларга нисбатан ва ишончли шахс рухсатига кўра айнан бир хил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миқдорларда истисно тарзида йўл қўйилиши мумкин.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Йўл қўйилган қайта навларга ажратиш тўғрисида моддий жавобгар шахслар ишончли шахсга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батафсил тушунтириш тақдим этадилар.</w:t>
      </w:r>
    </w:p>
    <w:p>
      <w:pPr>
        <w:autoSpaceDN w:val="0"/>
        <w:autoSpaceDE w:val="0"/>
        <w:widowControl/>
        <w:spacing w:line="252" w:lineRule="auto" w:before="32" w:after="0"/>
        <w:ind w:left="0" w:right="238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Моддий жавобгар шахслар айби бўлмаган ҳолда қайта навларга ажратишда ҳосил бўлган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қийматдаги камомад фарқига инвентаризация баённомаларида бундай фарқ айбдор шахсларга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киритилмаслиги хусусида узил кесил тушунтириш берилиши керак.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5.71. Инвентаризация натижалари инвентаризация тугаган ойдаги ҳисоб ва ҳисоботда, йиллик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инвентаризацияда эса йиллик молиявий ҳисоботда акс эттирилиши керак.</w:t>
      </w:r>
    </w:p>
    <w:p>
      <w:pPr>
        <w:autoSpaceDN w:val="0"/>
        <w:tabs>
          <w:tab w:pos="834" w:val="left"/>
        </w:tabs>
        <w:autoSpaceDE w:val="0"/>
        <w:widowControl/>
        <w:spacing w:line="247" w:lineRule="auto" w:before="3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5.72. Ҳисобот йилида ўтказилган инвентаризация натижалари маълумотлари инвентаризацияда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аниқланган натижалар қайдномасида (5-илова*) умумлаштирилади.</w:t>
      </w:r>
    </w:p>
    <w:p>
      <w:pPr>
        <w:autoSpaceDN w:val="0"/>
        <w:autoSpaceDE w:val="0"/>
        <w:widowControl/>
        <w:spacing w:line="230" w:lineRule="auto" w:before="24" w:after="0"/>
        <w:ind w:left="834" w:right="0" w:firstLine="0"/>
        <w:jc w:val="left"/>
      </w:pPr>
      <w:r>
        <w:rPr>
          <w:w w:val="97.97185897827148"/>
          <w:rFonts w:ascii="Times New Roman" w:hAnsi="Times New Roman" w:eastAsia="Times New Roman"/>
          <w:b w:val="0"/>
          <w:i w:val="0"/>
          <w:color w:val="000000"/>
          <w:sz w:val="20"/>
        </w:rPr>
        <w:t xml:space="preserve">* </w:t>
      </w:r>
      <w:r>
        <w:rPr>
          <w:w w:val="97.97185897827148"/>
          <w:rFonts w:ascii="Times New Roman" w:hAnsi="Times New Roman" w:eastAsia="Times New Roman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1 — 18-иловалар</w:t>
          </w:r>
        </w:hyperlink>
      </w:r>
      <w:r>
        <w:rPr>
          <w:w w:val="97.97185897827148"/>
          <w:rFonts w:ascii="Times New Roman" w:hAnsi="Times New Roman" w:eastAsia="Times New Roman"/>
          <w:b w:val="0"/>
          <w:i w:val="0"/>
          <w:color w:val="000000"/>
          <w:sz w:val="20"/>
        </w:rPr>
        <w:t xml:space="preserve"> рус тилидаги матнда берилган.</w:t>
      </w:r>
    </w:p>
    <w:p>
      <w:pPr>
        <w:autoSpaceDN w:val="0"/>
        <w:autoSpaceDE w:val="0"/>
        <w:widowControl/>
        <w:spacing w:line="252" w:lineRule="auto" w:before="28" w:after="0"/>
        <w:ind w:left="0" w:right="240" w:firstLine="834"/>
        <w:jc w:val="both"/>
      </w:pP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5.73. Инвентаризация вақтида аниқланган қийматликлар ҳақиқатда мавжудлиги билан бухгалтерия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ҳисоби маълумотлари ўртасидаги тафовутларни тартибга солиш тўғрисидаги таклифлар кўриб чиқиш учун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хўжалик юритувчи субъект раҳбарига тақдим этилади.</w:t>
      </w:r>
    </w:p>
    <w:p>
      <w:pPr>
        <w:autoSpaceDN w:val="0"/>
        <w:autoSpaceDE w:val="0"/>
        <w:widowControl/>
        <w:spacing w:line="230" w:lineRule="auto" w:before="152" w:after="0"/>
        <w:ind w:left="0" w:right="4418" w:firstLine="0"/>
        <w:jc w:val="right"/>
      </w:pPr>
      <w:r>
        <w:rPr>
          <w:w w:val="97.99635410308838"/>
          <w:rFonts w:ascii="Times New Roman" w:hAnsi="Times New Roman" w:eastAsia="Times New Roman"/>
          <w:b/>
          <w:i w:val="0"/>
          <w:color w:val="000000"/>
          <w:sz w:val="24"/>
        </w:rPr>
        <w:t>6. Кучга кириш санаси</w:t>
      </w:r>
    </w:p>
    <w:p>
      <w:pPr>
        <w:autoSpaceDN w:val="0"/>
        <w:tabs>
          <w:tab w:pos="834" w:val="left"/>
        </w:tabs>
        <w:autoSpaceDE w:val="0"/>
        <w:widowControl/>
        <w:spacing w:line="245" w:lineRule="auto" w:before="92" w:after="0"/>
        <w:ind w:left="0" w:right="144" w:firstLine="0"/>
        <w:jc w:val="left"/>
      </w:pPr>
      <w:r>
        <w:tab/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 xml:space="preserve">6.74. Мазкур Бухгалтерия ҳисобининг миллий стандарти Ўзбекистон Республикаси Адлия </w:t>
      </w:r>
      <w:r>
        <w:rPr>
          <w:w w:val="97.99635410308838"/>
          <w:rFonts w:ascii="Times New Roman" w:hAnsi="Times New Roman" w:eastAsia="Times New Roman"/>
          <w:b w:val="0"/>
          <w:i w:val="0"/>
          <w:color w:val="000000"/>
          <w:sz w:val="24"/>
        </w:rPr>
        <w:t>вазирлигида рўйхатга олинган пайтдан бошлаб кучга киради.</w:t>
      </w:r>
    </w:p>
    <w:sectPr w:rsidR="00FC693F" w:rsidRPr="0006063C" w:rsidSect="00034616">
      <w:pgSz w:w="11899" w:h="16838"/>
      <w:pgMar w:top="0" w:right="320" w:bottom="1440" w:left="580" w:header="720" w:footer="720" w:gutter="0"/>
      <w:cols w:space="720" w:num="1" w:equalWidth="0">
        <w:col w:w="11000" w:space="0"/>
        <w:col w:w="11000" w:space="0"/>
        <w:col w:w="11000" w:space="0"/>
        <w:col w:w="11000" w:space="0"/>
        <w:col w:w="11000" w:space="0"/>
        <w:col w:w="11000" w:space="0"/>
        <w:col w:w="11000" w:space="0"/>
        <w:col w:w="11000" w:space="0"/>
        <w:col w:w="11000" w:space="0"/>
        <w:col w:w="11000" w:space="0"/>
        <w:col w:w="11000" w:space="0"/>
        <w:col w:w="11000" w:space="0"/>
        <w:col w:w="110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ex.uz/docs/2931253" TargetMode="External"/><Relationship Id="rId10" Type="http://schemas.openxmlformats.org/officeDocument/2006/relationships/hyperlink" Target="https://lex.uz/docs/1026483" TargetMode="External"/><Relationship Id="rId11" Type="http://schemas.openxmlformats.org/officeDocument/2006/relationships/hyperlink" Target="https://lex.uz/docs/821041" TargetMode="External"/><Relationship Id="rId12" Type="http://schemas.openxmlformats.org/officeDocument/2006/relationships/hyperlink" Target="https://lex.uz/docs/264422#264459" TargetMode="External"/><Relationship Id="rId13" Type="http://schemas.openxmlformats.org/officeDocument/2006/relationships/hyperlink" Target="https://lex.uz/docs/809350" TargetMode="External"/><Relationship Id="rId14" Type="http://schemas.openxmlformats.org/officeDocument/2006/relationships/hyperlink" Target="https://lex.uz/docs/476407#477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