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BCC8" w14:textId="18C6B5D1" w:rsidR="0035794C" w:rsidRDefault="0035794C" w:rsidP="0035794C">
      <w:pPr>
        <w:pStyle w:val="berschrift1"/>
      </w:pPr>
      <w:bookmarkStart w:id="0" w:name="_Toc84581812"/>
      <w:r>
        <w:t>Fehlerbetrachtung (bei klassischem Messversuch) und Reflektion der eigenen Vorgehensweise</w:t>
      </w:r>
      <w:bookmarkEnd w:id="0"/>
    </w:p>
    <w:p w14:paraId="09D50405" w14:textId="77777777" w:rsidR="0035794C" w:rsidRPr="0035794C" w:rsidRDefault="0035794C" w:rsidP="0035794C"/>
    <w:p w14:paraId="2A217760" w14:textId="26DF986E" w:rsidR="0035794C" w:rsidRPr="0035794C" w:rsidRDefault="006D2108" w:rsidP="0035794C">
      <w:pPr>
        <w:pStyle w:val="berschrift2"/>
      </w:pPr>
      <w:r>
        <w:t xml:space="preserve">1.1 </w:t>
      </w:r>
      <w:r w:rsidR="0035794C">
        <w:t>Systematische Fehler</w:t>
      </w:r>
      <w:r w:rsidR="0035794C">
        <w:rPr>
          <w:color w:val="000000"/>
        </w:rPr>
        <w:t xml:space="preserve"> </w:t>
      </w:r>
    </w:p>
    <w:p w14:paraId="60ED5552" w14:textId="77777777" w:rsidR="0035794C" w:rsidRDefault="0035794C" w:rsidP="0035794C">
      <w:r w:rsidRPr="0035794C">
        <w:t>Systematische Fehlerquellen beeinträchtigen die Messungen grundsätzlich in eine bestimmte Richtung.</w:t>
      </w:r>
      <w:r w:rsidRPr="0035794C">
        <w:rPr>
          <w:rStyle w:val="apple-converted-space"/>
          <w:color w:val="000000"/>
        </w:rPr>
        <w:t> </w:t>
      </w:r>
      <w:r w:rsidRPr="0035794C">
        <w:rPr>
          <w:rStyle w:val="citation-123"/>
          <w:color w:val="000000"/>
        </w:rPr>
        <w:t>Eine primäre Fehlerquelle stellt hierbei die inhärente Sensorgenauigkeit beziehungsweise Abweichung des verwendeten LiDAR-Sensors dar</w:t>
      </w:r>
      <w:r w:rsidRPr="0035794C">
        <w:t>.</w:t>
      </w:r>
      <w:r w:rsidRPr="0035794C">
        <w:rPr>
          <w:rStyle w:val="apple-converted-space"/>
          <w:color w:val="000000"/>
        </w:rPr>
        <w:t> </w:t>
      </w:r>
      <w:r w:rsidRPr="0035794C">
        <w:rPr>
          <w:rStyle w:val="citation-122"/>
          <w:color w:val="000000"/>
        </w:rPr>
        <w:t>Eine weitere wesentliche Limitation des Versuchsdurchlaufs war die nicht umgesetzte Aktor-Steuerung</w:t>
      </w:r>
      <w:r w:rsidRPr="0035794C">
        <w:t>.</w:t>
      </w:r>
      <w:r w:rsidRPr="0035794C">
        <w:rPr>
          <w:rStyle w:val="apple-converted-space"/>
          <w:color w:val="000000"/>
        </w:rPr>
        <w:t> </w:t>
      </w:r>
      <w:r w:rsidRPr="0035794C">
        <w:rPr>
          <w:rStyle w:val="citation-121"/>
          <w:color w:val="000000"/>
        </w:rPr>
        <w:t>Da die Fortbewegung des Roboters nicht implementiert wurde</w:t>
      </w:r>
      <w:r w:rsidRPr="0035794C">
        <w:t>, konnten dynamische Anpassungen an die Umgebung nicht in der Praxis validiert werden.</w:t>
      </w:r>
      <w:r w:rsidRPr="0035794C">
        <w:rPr>
          <w:rStyle w:val="apple-converted-space"/>
          <w:color w:val="000000"/>
        </w:rPr>
        <w:t> </w:t>
      </w:r>
      <w:r w:rsidRPr="0035794C">
        <w:rPr>
          <w:rStyle w:val="citation-120"/>
          <w:color w:val="000000"/>
        </w:rPr>
        <w:t>Zudem unterlag der Versuchsaufbau einer starken geometrischen Vereinfachung: Die Nutzung modularer Testumgebungen mit geraden Kanten und homogenen Oberflächen</w:t>
      </w:r>
      <w:r w:rsidRPr="0035794C">
        <w:rPr>
          <w:rStyle w:val="apple-converted-space"/>
          <w:color w:val="000000"/>
        </w:rPr>
        <w:t> </w:t>
      </w:r>
      <w:r w:rsidRPr="0035794C">
        <w:t>stellt eine systematische Abweichung von realen, unregelmäßigen Höhlenstrukturen dar.</w:t>
      </w:r>
    </w:p>
    <w:p w14:paraId="3FE446B7" w14:textId="77777777" w:rsidR="0035794C" w:rsidRDefault="0035794C" w:rsidP="0035794C">
      <w:pPr>
        <w:pStyle w:val="berschrift2"/>
      </w:pPr>
      <w:r>
        <w:t>1.2 Stochastische Fehler</w:t>
      </w:r>
    </w:p>
    <w:p w14:paraId="3379C04F" w14:textId="77777777" w:rsidR="0035794C" w:rsidRDefault="0035794C" w:rsidP="0035794C">
      <w:r>
        <w:t>Zufällige Abweichungen, die die Präzision der Messergebnisse beeinflussen, fallen in die Kategorie der stochastischen Fehler.</w:t>
      </w:r>
      <w:r>
        <w:rPr>
          <w:rStyle w:val="apple-converted-space"/>
          <w:color w:val="000000"/>
        </w:rPr>
        <w:t> </w:t>
      </w:r>
      <w:r>
        <w:rPr>
          <w:rStyle w:val="citation-119"/>
          <w:color w:val="000000"/>
        </w:rPr>
        <w:t xml:space="preserve">Hierzu zählt das naturbedingte Punktwolkenrauschen bei der </w:t>
      </w:r>
      <w:proofErr w:type="gramStart"/>
      <w:r>
        <w:rPr>
          <w:rStyle w:val="citation-119"/>
          <w:color w:val="000000"/>
        </w:rPr>
        <w:t>Datenerfassung</w:t>
      </w:r>
      <w:r>
        <w:rPr>
          <w:rStyle w:val="apple-converted-space"/>
          <w:color w:val="000000"/>
        </w:rPr>
        <w:t> </w:t>
      </w:r>
      <w:r>
        <w:rPr>
          <w:rStyle w:val="citation-118"/>
          <w:color w:val="000000"/>
        </w:rPr>
        <w:t>,</w:t>
      </w:r>
      <w:proofErr w:type="gramEnd"/>
      <w:r>
        <w:rPr>
          <w:rStyle w:val="citation-118"/>
          <w:color w:val="000000"/>
        </w:rPr>
        <w:t xml:space="preserve"> welches die Datenverarbeitung erschwert</w:t>
      </w:r>
      <w:r>
        <w:t>.</w:t>
      </w:r>
      <w:r>
        <w:rPr>
          <w:rStyle w:val="apple-converted-space"/>
          <w:color w:val="000000"/>
        </w:rPr>
        <w:t> </w:t>
      </w:r>
      <w:r>
        <w:rPr>
          <w:rStyle w:val="citation-117"/>
          <w:color w:val="000000"/>
        </w:rPr>
        <w:t xml:space="preserve">Ebenso führen Varianzen beim numerischen Lösen während der Algorithmus-Modellanpassung (wie bei </w:t>
      </w:r>
      <w:proofErr w:type="spellStart"/>
      <w:r>
        <w:rPr>
          <w:rStyle w:val="citation-117"/>
          <w:color w:val="000000"/>
        </w:rPr>
        <w:t>Voxel</w:t>
      </w:r>
      <w:proofErr w:type="spellEnd"/>
      <w:r>
        <w:rPr>
          <w:rStyle w:val="citation-117"/>
          <w:color w:val="000000"/>
        </w:rPr>
        <w:t xml:space="preserve"> </w:t>
      </w:r>
      <w:proofErr w:type="spellStart"/>
      <w:r>
        <w:rPr>
          <w:rStyle w:val="citation-117"/>
          <w:color w:val="000000"/>
        </w:rPr>
        <w:t>Grid</w:t>
      </w:r>
      <w:proofErr w:type="spellEnd"/>
      <w:r>
        <w:rPr>
          <w:rStyle w:val="citation-117"/>
          <w:color w:val="000000"/>
        </w:rPr>
        <w:t xml:space="preserve"> oder RANSAC) zu stochastischen Schwankungen</w:t>
      </w:r>
      <w:r>
        <w:t>.</w:t>
      </w:r>
      <w:r>
        <w:rPr>
          <w:rStyle w:val="apple-converted-space"/>
          <w:color w:val="000000"/>
        </w:rPr>
        <w:t> </w:t>
      </w:r>
      <w:r>
        <w:rPr>
          <w:rStyle w:val="citation-116"/>
          <w:color w:val="000000"/>
        </w:rPr>
        <w:t>Abschließend schränkt die begrenzte Stichprobengröße durch zu wenige Untersuchungen die statistische Aussagekraft der Evaluationstests ein</w:t>
      </w:r>
      <w:r>
        <w:t>.</w:t>
      </w:r>
    </w:p>
    <w:p w14:paraId="407B691C" w14:textId="77777777" w:rsidR="0035794C" w:rsidRDefault="0035794C" w:rsidP="0035794C">
      <w:pPr>
        <w:pStyle w:val="berschrift2"/>
      </w:pPr>
      <w:r>
        <w:t>1.3 Subjektive Fehler</w:t>
      </w:r>
    </w:p>
    <w:p w14:paraId="597C1D4E" w14:textId="0BADAC00" w:rsidR="0035794C" w:rsidRDefault="0035794C" w:rsidP="0035794C">
      <w:r>
        <w:t>Auch der menschliche Faktor floss in die Evaluation ein.</w:t>
      </w:r>
      <w:r>
        <w:rPr>
          <w:rStyle w:val="apple-converted-space"/>
          <w:color w:val="000000"/>
        </w:rPr>
        <w:t> </w:t>
      </w:r>
      <w:r>
        <w:rPr>
          <w:rStyle w:val="citation-115"/>
          <w:color w:val="000000"/>
        </w:rPr>
        <w:t>Subjektive Fehler entstanden vorrangig durch die manuelle Parameterwahl beim Parametertuning der Algorithmen</w:t>
      </w:r>
      <w:r>
        <w:rPr>
          <w:rStyle w:val="apple-converted-space"/>
          <w:color w:val="000000"/>
        </w:rPr>
        <w:t> </w:t>
      </w:r>
      <w:r>
        <w:rPr>
          <w:rStyle w:val="citation-114"/>
          <w:color w:val="000000"/>
        </w:rPr>
        <w:t xml:space="preserve">sowie durch die gezielte </w:t>
      </w:r>
      <w:proofErr w:type="spellStart"/>
      <w:r>
        <w:rPr>
          <w:rStyle w:val="citation-114"/>
          <w:color w:val="000000"/>
        </w:rPr>
        <w:t>Szenarioauswahl</w:t>
      </w:r>
      <w:proofErr w:type="spellEnd"/>
      <w:r>
        <w:t>.</w:t>
      </w:r>
      <w:r>
        <w:rPr>
          <w:rStyle w:val="apple-converted-space"/>
          <w:color w:val="000000"/>
        </w:rPr>
        <w:t> </w:t>
      </w:r>
      <w:r>
        <w:rPr>
          <w:rStyle w:val="citation-113"/>
          <w:color w:val="000000"/>
        </w:rPr>
        <w:t>Darüber hinaus bot die Datenauswertung einen gewissen Interpretationsspielraum, bei dem subjektive Fehler beim Ablesen oder Eintragen der Messwerte nicht vollständig ausgeschlossen werden k</w:t>
      </w:r>
      <w:r>
        <w:rPr>
          <w:rStyle w:val="citation-113"/>
          <w:color w:val="000000"/>
        </w:rPr>
        <w:t>ö</w:t>
      </w:r>
      <w:r>
        <w:rPr>
          <w:rStyle w:val="citation-113"/>
          <w:color w:val="000000"/>
        </w:rPr>
        <w:t>nnen</w:t>
      </w:r>
      <w:r>
        <w:t>.</w:t>
      </w:r>
    </w:p>
    <w:p w14:paraId="442F7264" w14:textId="77777777" w:rsidR="0035794C" w:rsidRDefault="0035794C" w:rsidP="0035794C">
      <w:pPr>
        <w:pStyle w:val="berschrift2"/>
      </w:pPr>
      <w:r>
        <w:t>1.4 Methodische Schwächen</w:t>
      </w:r>
    </w:p>
    <w:p w14:paraId="6B444AE1" w14:textId="423FBF5A" w:rsidR="0035794C" w:rsidRDefault="0035794C" w:rsidP="0035794C">
      <w:r>
        <w:t>Rückblickend zeigten sich im Projektablauf und im Versuchsaufbau deutliche methodische Schwächen.</w:t>
      </w:r>
      <w:r>
        <w:rPr>
          <w:rStyle w:val="apple-converted-space"/>
          <w:color w:val="000000"/>
        </w:rPr>
        <w:t> </w:t>
      </w:r>
      <w:r>
        <w:rPr>
          <w:rStyle w:val="citation-112"/>
          <w:color w:val="000000"/>
        </w:rPr>
        <w:t>Die gravierendste Problematik ist die Modell-Diskrepanz: Das gewählte Testszenario und die realen Umweltbedingungen einer Höhle passen nicht zusammen</w:t>
      </w:r>
      <w:r>
        <w:t>.</w:t>
      </w:r>
      <w:r>
        <w:rPr>
          <w:rStyle w:val="apple-converted-space"/>
          <w:color w:val="000000"/>
        </w:rPr>
        <w:t> </w:t>
      </w:r>
      <w:r>
        <w:rPr>
          <w:rStyle w:val="citation-111"/>
          <w:color w:val="000000"/>
        </w:rPr>
        <w:t>Reale Höhlenszenarien weisen unregelmäßige Geometrien und stark variierende Lichtverhältnisse auf, was im isolierten Laboraufbau nicht abgebildet wurde</w:t>
      </w:r>
      <w:r>
        <w:t xml:space="preserve">. </w:t>
      </w:r>
      <w:r>
        <w:lastRenderedPageBreak/>
        <w:t>Ein weiteres methodisches Defizit ergab sich aus dem Zeitmanagement im Projektverlauf.</w:t>
      </w:r>
      <w:r>
        <w:rPr>
          <w:rStyle w:val="apple-converted-space"/>
          <w:color w:val="000000"/>
        </w:rPr>
        <w:t> </w:t>
      </w:r>
      <w:r>
        <w:rPr>
          <w:rStyle w:val="citation-110"/>
          <w:color w:val="000000"/>
        </w:rPr>
        <w:t xml:space="preserve">Fehlende Vorkenntnisse führten dazu, dass die Hürden der </w:t>
      </w:r>
      <w:proofErr w:type="spellStart"/>
      <w:r>
        <w:rPr>
          <w:rStyle w:val="citation-110"/>
          <w:color w:val="000000"/>
        </w:rPr>
        <w:t>Unitree</w:t>
      </w:r>
      <w:proofErr w:type="spellEnd"/>
      <w:r>
        <w:rPr>
          <w:rStyle w:val="citation-110"/>
          <w:color w:val="000000"/>
        </w:rPr>
        <w:t xml:space="preserve"> Go2 SDK zu spät erkannt und bewertet wurden</w:t>
      </w:r>
      <w:r>
        <w:t>.</w:t>
      </w:r>
      <w:r>
        <w:rPr>
          <w:rStyle w:val="apple-converted-space"/>
          <w:color w:val="000000"/>
        </w:rPr>
        <w:t> </w:t>
      </w:r>
      <w:r>
        <w:rPr>
          <w:rStyle w:val="citation-109"/>
          <w:color w:val="000000"/>
        </w:rPr>
        <w:t>Infolgedessen konnten essenzielle Projektziele, wie die Höhenveränderung und die Notabschaltung des Robotersystems, nicht implementiert werde</w:t>
      </w:r>
      <w:r>
        <w:rPr>
          <w:rStyle w:val="citation-109"/>
          <w:color w:val="000000"/>
        </w:rPr>
        <w:t>n</w:t>
      </w:r>
    </w:p>
    <w:p w14:paraId="65EDF465" w14:textId="77777777" w:rsidR="0035794C" w:rsidRDefault="0035794C" w:rsidP="0035794C"/>
    <w:p w14:paraId="613A7B3A" w14:textId="77777777" w:rsidR="00767931" w:rsidRDefault="00767931" w:rsidP="00767931">
      <w:pPr>
        <w:pStyle w:val="berschrift1"/>
      </w:pPr>
      <w:r>
        <w:t>2 Schlussfolgerung</w:t>
      </w:r>
    </w:p>
    <w:p w14:paraId="28408C8E" w14:textId="2CA0F3B6" w:rsidR="00767931" w:rsidRDefault="00767931" w:rsidP="00767931">
      <w:r>
        <w:t>Auf Basis der durchgeführten Versuche und der anschließenden Evaluation lassen sich für das Projekt die folgenden zentralen Schlussfolgerungen ziehen.</w:t>
      </w:r>
    </w:p>
    <w:p w14:paraId="4F5CE359" w14:textId="77777777" w:rsidR="00767931" w:rsidRDefault="00767931" w:rsidP="00767931">
      <w:pPr>
        <w:pStyle w:val="berschrift2"/>
      </w:pPr>
      <w:r>
        <w:t>2.1 Eingangserkennung mittels RANSAC prinzipiell geeignet</w:t>
      </w:r>
    </w:p>
    <w:p w14:paraId="398ABD47" w14:textId="77777777" w:rsidR="00767931" w:rsidRDefault="00767931" w:rsidP="00767931">
      <w:pPr>
        <w:rPr>
          <w:color w:val="000000"/>
        </w:rPr>
      </w:pPr>
      <w:r>
        <w:rPr>
          <w:color w:val="000000"/>
        </w:rPr>
        <w:t xml:space="preserve">Die Ergebnisse verdeutlichen, dass der RANSAC-Algorithmus </w:t>
      </w:r>
      <w:proofErr w:type="gramStart"/>
      <w:r>
        <w:rPr>
          <w:color w:val="000000"/>
        </w:rPr>
        <w:t>ein prinzipiell</w:t>
      </w:r>
      <w:proofErr w:type="gramEnd"/>
      <w:r>
        <w:rPr>
          <w:color w:val="000000"/>
        </w:rPr>
        <w:t xml:space="preserve"> geeignetes Verfahren zur Erkennung von Höhleneingängen darstellt. Im direkten Vergleich erwies sich RANSAC hinsichtlich der Robustheit und Genauigkeit – nach einer entsprechenden Parameteroptimierung – dem </w:t>
      </w:r>
      <w:proofErr w:type="spellStart"/>
      <w:r>
        <w:rPr>
          <w:color w:val="000000"/>
        </w:rPr>
        <w:t>Voxel</w:t>
      </w:r>
      <w:proofErr w:type="spellEnd"/>
      <w:r>
        <w:rPr>
          <w:color w:val="000000"/>
        </w:rPr>
        <w:t>-</w:t>
      </w:r>
      <w:proofErr w:type="spellStart"/>
      <w:r>
        <w:rPr>
          <w:color w:val="000000"/>
        </w:rPr>
        <w:t>Grid</w:t>
      </w:r>
      <w:proofErr w:type="spellEnd"/>
      <w:r>
        <w:rPr>
          <w:color w:val="000000"/>
        </w:rPr>
        <w:t>-Ansatz im gewählten Szenario als überlegen. Es muss jedoch kritisch angemerkt werden, dass dieses Ergebnis stark kontextabhängig ist: Eine Veränderung der Umgebungsbedingungen oder der Szenarien kann zu abweichenden Ergebnissen führen. Die Validität der hier präsentierten Daten beschränkt sich daher primär auf das im Projekt untersuchte und gezeigte Szenario.</w:t>
      </w:r>
    </w:p>
    <w:p w14:paraId="1A8C0E82" w14:textId="77777777" w:rsidR="00767931" w:rsidRDefault="00767931" w:rsidP="00767931">
      <w:pPr>
        <w:pStyle w:val="berschrift2"/>
      </w:pPr>
      <w:r>
        <w:t>2.2 Hohe Robustheit unter definierten Testbedingungen</w:t>
      </w:r>
    </w:p>
    <w:p w14:paraId="0A15502C" w14:textId="77777777" w:rsidR="00767931" w:rsidRDefault="00767931" w:rsidP="00767931">
      <w:pPr>
        <w:rPr>
          <w:color w:val="000000"/>
        </w:rPr>
      </w:pPr>
      <w:r>
        <w:rPr>
          <w:color w:val="000000"/>
        </w:rPr>
        <w:t>Innerhalb der festgelegten Testumgebung konnte eine hohe Verlässlichkeit des Systems nachgewiesen werden. Die Präzision bei der Bestimmung der Öffnungsabmessungen war durchweg ausreichend, um ein sicheres Passieren des Roboters unter Berücksichtigung eines definierten Sicherheitsabstands zu gewährleisten. In den durchgeführten Testreihen konnte somit eine Robustheit von 100 % in Bezug auf die korrekte Maßermittlung erzielt werden.</w:t>
      </w:r>
    </w:p>
    <w:p w14:paraId="6EB14B46" w14:textId="77777777" w:rsidR="00767931" w:rsidRDefault="00767931" w:rsidP="00767931">
      <w:pPr>
        <w:pStyle w:val="berschrift2"/>
      </w:pPr>
      <w:r>
        <w:t>2.3 MVP teilweise erfüllt (Erkennung ja, Bewegung nein)</w:t>
      </w:r>
    </w:p>
    <w:p w14:paraId="22A1AB7A" w14:textId="77777777" w:rsidR="00767931" w:rsidRDefault="00767931" w:rsidP="00767931">
      <w:pPr>
        <w:rPr>
          <w:color w:val="000000"/>
        </w:rPr>
      </w:pPr>
      <w:r>
        <w:rPr>
          <w:color w:val="000000"/>
        </w:rPr>
        <w:t xml:space="preserve">Bei der Überprüfung des Projekterfolgs anhand des Minimum Viable </w:t>
      </w:r>
      <w:proofErr w:type="spellStart"/>
      <w:r>
        <w:rPr>
          <w:color w:val="000000"/>
        </w:rPr>
        <w:t>Product</w:t>
      </w:r>
      <w:proofErr w:type="spellEnd"/>
      <w:r>
        <w:rPr>
          <w:color w:val="000000"/>
        </w:rPr>
        <w:t xml:space="preserve"> (MVP) zeigt sich ein geteiltes Bild. Die Anforderungen an die Sensorik und Datenverarbeitung wurden erfolgreich umgesetzt: Das Gesamtsystem kann die Höhe und Breite einer Öffnung präzise bestimmen und die daraus resultierende maximale Durchgangshöhe inklusive Sicherheitsabstand für den Roboter ausgeben. Die Anforderungen an die Aktorik wurden hingegen nicht erfüllt. Eine automatisierte Anpassung der Körperhöhe sowie die Implementierung einer softwareseitigen Notabschaltung konnten im Projektzeitraum nicht realisiert werden, weshalb der aktive Bewegungsteil des MVP ausblieb.</w:t>
      </w:r>
    </w:p>
    <w:p w14:paraId="2F3C2224" w14:textId="77777777" w:rsidR="00767931" w:rsidRDefault="00767931" w:rsidP="00767931">
      <w:pPr>
        <w:pStyle w:val="berschrift2"/>
      </w:pPr>
      <w:r>
        <w:lastRenderedPageBreak/>
        <w:t>2.4 Konzept als Basis für weitere Integration geeignet</w:t>
      </w:r>
    </w:p>
    <w:p w14:paraId="30F6891C" w14:textId="77777777" w:rsidR="00767931" w:rsidRDefault="00767931" w:rsidP="00767931">
      <w:pPr>
        <w:rPr>
          <w:color w:val="000000"/>
        </w:rPr>
      </w:pPr>
      <w:r>
        <w:rPr>
          <w:color w:val="000000"/>
        </w:rPr>
        <w:t xml:space="preserve">Trotz der Defizite in der praktischen Umsetzung der Roboterbewegung bietet das entwickelte Konzept eine fundierte wissenschaftliche und technische Grundlage. Die erfolgreiche Implementierung der Erkennungsalgorithmen und die zuverlässige Generierung der Umgebungsdaten dienen als validierte Basis für zukünftige Integrationsschritte. Darauf aufbauend können kommende Projekte die Schnittstelle zwischen der Sensordatenauswertung und der aktiven Steuerung des </w:t>
      </w:r>
      <w:proofErr w:type="spellStart"/>
      <w:r>
        <w:rPr>
          <w:color w:val="000000"/>
        </w:rPr>
        <w:t>Unitree</w:t>
      </w:r>
      <w:proofErr w:type="spellEnd"/>
      <w:r>
        <w:rPr>
          <w:color w:val="000000"/>
        </w:rPr>
        <w:t xml:space="preserve"> Go2 finalisieren.</w:t>
      </w:r>
    </w:p>
    <w:p w14:paraId="1B964141" w14:textId="7CF6BC54" w:rsidR="00767931" w:rsidRDefault="00767931" w:rsidP="00767931">
      <w:pPr>
        <w:pStyle w:val="StandardWeb"/>
        <w:rPr>
          <w:color w:val="000000"/>
        </w:rPr>
      </w:pPr>
    </w:p>
    <w:p w14:paraId="14FB6ED5" w14:textId="77777777" w:rsidR="00767931" w:rsidRDefault="00767931" w:rsidP="00767931">
      <w:pPr>
        <w:pStyle w:val="StandardWeb"/>
        <w:rPr>
          <w:color w:val="000000"/>
        </w:rPr>
      </w:pPr>
    </w:p>
    <w:p w14:paraId="52FB1E04" w14:textId="77777777" w:rsidR="00767931" w:rsidRPr="0035794C" w:rsidRDefault="00767931" w:rsidP="0035794C"/>
    <w:sectPr w:rsidR="00767931" w:rsidRPr="0035794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734"/>
    <w:rsid w:val="000069AC"/>
    <w:rsid w:val="0035794C"/>
    <w:rsid w:val="00535726"/>
    <w:rsid w:val="005A15EF"/>
    <w:rsid w:val="00684734"/>
    <w:rsid w:val="006A0D5E"/>
    <w:rsid w:val="006D2108"/>
    <w:rsid w:val="00767931"/>
    <w:rsid w:val="00B627D2"/>
    <w:rsid w:val="00EF3F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7A6386C"/>
  <w15:chartTrackingRefBased/>
  <w15:docId w15:val="{B43E5B4A-97DF-EA4E-A4C7-AA9D0BDD2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4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84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8473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68473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68473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8473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473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473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473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473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8473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8473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8473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8473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8473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473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473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4734"/>
    <w:rPr>
      <w:rFonts w:eastAsiaTheme="majorEastAsia" w:cstheme="majorBidi"/>
      <w:color w:val="272727" w:themeColor="text1" w:themeTint="D8"/>
    </w:rPr>
  </w:style>
  <w:style w:type="paragraph" w:styleId="Titel">
    <w:name w:val="Title"/>
    <w:basedOn w:val="Standard"/>
    <w:next w:val="Standard"/>
    <w:link w:val="TitelZchn"/>
    <w:uiPriority w:val="10"/>
    <w:qFormat/>
    <w:rsid w:val="00684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473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473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473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473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4734"/>
    <w:rPr>
      <w:i/>
      <w:iCs/>
      <w:color w:val="404040" w:themeColor="text1" w:themeTint="BF"/>
    </w:rPr>
  </w:style>
  <w:style w:type="paragraph" w:styleId="Listenabsatz">
    <w:name w:val="List Paragraph"/>
    <w:basedOn w:val="Standard"/>
    <w:uiPriority w:val="34"/>
    <w:qFormat/>
    <w:rsid w:val="00684734"/>
    <w:pPr>
      <w:ind w:left="720"/>
      <w:contextualSpacing/>
    </w:pPr>
  </w:style>
  <w:style w:type="character" w:styleId="IntensiveHervorhebung">
    <w:name w:val="Intense Emphasis"/>
    <w:basedOn w:val="Absatz-Standardschriftart"/>
    <w:uiPriority w:val="21"/>
    <w:qFormat/>
    <w:rsid w:val="00684734"/>
    <w:rPr>
      <w:i/>
      <w:iCs/>
      <w:color w:val="0F4761" w:themeColor="accent1" w:themeShade="BF"/>
    </w:rPr>
  </w:style>
  <w:style w:type="paragraph" w:styleId="IntensivesZitat">
    <w:name w:val="Intense Quote"/>
    <w:basedOn w:val="Standard"/>
    <w:next w:val="Standard"/>
    <w:link w:val="IntensivesZitatZchn"/>
    <w:uiPriority w:val="30"/>
    <w:qFormat/>
    <w:rsid w:val="00684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4734"/>
    <w:rPr>
      <w:i/>
      <w:iCs/>
      <w:color w:val="0F4761" w:themeColor="accent1" w:themeShade="BF"/>
    </w:rPr>
  </w:style>
  <w:style w:type="character" w:styleId="IntensiverVerweis">
    <w:name w:val="Intense Reference"/>
    <w:basedOn w:val="Absatz-Standardschriftart"/>
    <w:uiPriority w:val="32"/>
    <w:qFormat/>
    <w:rsid w:val="00684734"/>
    <w:rPr>
      <w:b/>
      <w:bCs/>
      <w:smallCaps/>
      <w:color w:val="0F4761" w:themeColor="accent1" w:themeShade="BF"/>
      <w:spacing w:val="5"/>
    </w:rPr>
  </w:style>
  <w:style w:type="paragraph" w:styleId="StandardWeb">
    <w:name w:val="Normal (Web)"/>
    <w:basedOn w:val="Standard"/>
    <w:uiPriority w:val="99"/>
    <w:semiHidden/>
    <w:unhideWhenUsed/>
    <w:rsid w:val="0068473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684734"/>
  </w:style>
  <w:style w:type="character" w:customStyle="1" w:styleId="citation-55">
    <w:name w:val="citation-55"/>
    <w:basedOn w:val="Absatz-Standardschriftart"/>
    <w:rsid w:val="00684734"/>
  </w:style>
  <w:style w:type="character" w:customStyle="1" w:styleId="citation-54">
    <w:name w:val="citation-54"/>
    <w:basedOn w:val="Absatz-Standardschriftart"/>
    <w:rsid w:val="00684734"/>
  </w:style>
  <w:style w:type="character" w:customStyle="1" w:styleId="citation-53">
    <w:name w:val="citation-53"/>
    <w:basedOn w:val="Absatz-Standardschriftart"/>
    <w:rsid w:val="00684734"/>
  </w:style>
  <w:style w:type="character" w:customStyle="1" w:styleId="citation-52">
    <w:name w:val="citation-52"/>
    <w:basedOn w:val="Absatz-Standardschriftart"/>
    <w:rsid w:val="00684734"/>
  </w:style>
  <w:style w:type="character" w:customStyle="1" w:styleId="citation-51">
    <w:name w:val="citation-51"/>
    <w:basedOn w:val="Absatz-Standardschriftart"/>
    <w:rsid w:val="00684734"/>
  </w:style>
  <w:style w:type="character" w:customStyle="1" w:styleId="button-label">
    <w:name w:val="button-label"/>
    <w:basedOn w:val="Absatz-Standardschriftart"/>
    <w:rsid w:val="00684734"/>
  </w:style>
  <w:style w:type="character" w:customStyle="1" w:styleId="citation-50">
    <w:name w:val="citation-50"/>
    <w:basedOn w:val="Absatz-Standardschriftart"/>
    <w:rsid w:val="00684734"/>
  </w:style>
  <w:style w:type="character" w:customStyle="1" w:styleId="citation-49">
    <w:name w:val="citation-49"/>
    <w:basedOn w:val="Absatz-Standardschriftart"/>
    <w:rsid w:val="00684734"/>
  </w:style>
  <w:style w:type="character" w:customStyle="1" w:styleId="citation-48">
    <w:name w:val="citation-48"/>
    <w:basedOn w:val="Absatz-Standardschriftart"/>
    <w:rsid w:val="00684734"/>
  </w:style>
  <w:style w:type="character" w:customStyle="1" w:styleId="citation-47">
    <w:name w:val="citation-47"/>
    <w:basedOn w:val="Absatz-Standardschriftart"/>
    <w:rsid w:val="00684734"/>
  </w:style>
  <w:style w:type="character" w:customStyle="1" w:styleId="citation-46">
    <w:name w:val="citation-46"/>
    <w:basedOn w:val="Absatz-Standardschriftart"/>
    <w:rsid w:val="00684734"/>
  </w:style>
  <w:style w:type="character" w:customStyle="1" w:styleId="citation-45">
    <w:name w:val="citation-45"/>
    <w:basedOn w:val="Absatz-Standardschriftart"/>
    <w:rsid w:val="00684734"/>
  </w:style>
  <w:style w:type="character" w:customStyle="1" w:styleId="citation-44">
    <w:name w:val="citation-44"/>
    <w:basedOn w:val="Absatz-Standardschriftart"/>
    <w:rsid w:val="00684734"/>
  </w:style>
  <w:style w:type="character" w:customStyle="1" w:styleId="citation-43">
    <w:name w:val="citation-43"/>
    <w:basedOn w:val="Absatz-Standardschriftart"/>
    <w:rsid w:val="00684734"/>
  </w:style>
  <w:style w:type="character" w:customStyle="1" w:styleId="citation-42">
    <w:name w:val="citation-42"/>
    <w:basedOn w:val="Absatz-Standardschriftart"/>
    <w:rsid w:val="00684734"/>
  </w:style>
  <w:style w:type="character" w:customStyle="1" w:styleId="citation-123">
    <w:name w:val="citation-123"/>
    <w:basedOn w:val="Absatz-Standardschriftart"/>
    <w:rsid w:val="0035794C"/>
  </w:style>
  <w:style w:type="character" w:customStyle="1" w:styleId="citation-122">
    <w:name w:val="citation-122"/>
    <w:basedOn w:val="Absatz-Standardschriftart"/>
    <w:rsid w:val="0035794C"/>
  </w:style>
  <w:style w:type="character" w:customStyle="1" w:styleId="citation-121">
    <w:name w:val="citation-121"/>
    <w:basedOn w:val="Absatz-Standardschriftart"/>
    <w:rsid w:val="0035794C"/>
  </w:style>
  <w:style w:type="character" w:customStyle="1" w:styleId="citation-120">
    <w:name w:val="citation-120"/>
    <w:basedOn w:val="Absatz-Standardschriftart"/>
    <w:rsid w:val="0035794C"/>
  </w:style>
  <w:style w:type="character" w:customStyle="1" w:styleId="citation-119">
    <w:name w:val="citation-119"/>
    <w:basedOn w:val="Absatz-Standardschriftart"/>
    <w:rsid w:val="0035794C"/>
  </w:style>
  <w:style w:type="character" w:customStyle="1" w:styleId="citation-118">
    <w:name w:val="citation-118"/>
    <w:basedOn w:val="Absatz-Standardschriftart"/>
    <w:rsid w:val="0035794C"/>
  </w:style>
  <w:style w:type="character" w:customStyle="1" w:styleId="citation-117">
    <w:name w:val="citation-117"/>
    <w:basedOn w:val="Absatz-Standardschriftart"/>
    <w:rsid w:val="0035794C"/>
  </w:style>
  <w:style w:type="character" w:customStyle="1" w:styleId="citation-116">
    <w:name w:val="citation-116"/>
    <w:basedOn w:val="Absatz-Standardschriftart"/>
    <w:rsid w:val="0035794C"/>
  </w:style>
  <w:style w:type="character" w:customStyle="1" w:styleId="citation-115">
    <w:name w:val="citation-115"/>
    <w:basedOn w:val="Absatz-Standardschriftart"/>
    <w:rsid w:val="0035794C"/>
  </w:style>
  <w:style w:type="character" w:customStyle="1" w:styleId="citation-114">
    <w:name w:val="citation-114"/>
    <w:basedOn w:val="Absatz-Standardschriftart"/>
    <w:rsid w:val="0035794C"/>
  </w:style>
  <w:style w:type="character" w:customStyle="1" w:styleId="citation-113">
    <w:name w:val="citation-113"/>
    <w:basedOn w:val="Absatz-Standardschriftart"/>
    <w:rsid w:val="0035794C"/>
  </w:style>
  <w:style w:type="character" w:customStyle="1" w:styleId="citation-112">
    <w:name w:val="citation-112"/>
    <w:basedOn w:val="Absatz-Standardschriftart"/>
    <w:rsid w:val="0035794C"/>
  </w:style>
  <w:style w:type="character" w:customStyle="1" w:styleId="citation-111">
    <w:name w:val="citation-111"/>
    <w:basedOn w:val="Absatz-Standardschriftart"/>
    <w:rsid w:val="0035794C"/>
  </w:style>
  <w:style w:type="character" w:customStyle="1" w:styleId="citation-110">
    <w:name w:val="citation-110"/>
    <w:basedOn w:val="Absatz-Standardschriftart"/>
    <w:rsid w:val="0035794C"/>
  </w:style>
  <w:style w:type="character" w:customStyle="1" w:styleId="citation-109">
    <w:name w:val="citation-109"/>
    <w:basedOn w:val="Absatz-Standardschriftart"/>
    <w:rsid w:val="00357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715</Words>
  <Characters>4506</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Schipp (mschipp1)</dc:creator>
  <cp:keywords/>
  <dc:description/>
  <cp:lastModifiedBy>Moritz Schipp (mschipp1)</cp:lastModifiedBy>
  <cp:revision>1</cp:revision>
  <dcterms:created xsi:type="dcterms:W3CDTF">2026-02-25T11:07:00Z</dcterms:created>
  <dcterms:modified xsi:type="dcterms:W3CDTF">2026-02-25T17:48:00Z</dcterms:modified>
</cp:coreProperties>
</file>