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9BD" w:rsidRPr="00B539BD" w:rsidRDefault="00323B0C" w:rsidP="00B539BD">
      <w:pPr>
        <w:keepNext/>
        <w:keepLines/>
        <w:spacing w:before="480"/>
        <w:outlineLvl w:val="0"/>
        <w:rPr>
          <w:rFonts w:ascii="Cambria" w:hAnsi="Cambria"/>
          <w:b/>
          <w:bCs/>
          <w:color w:val="365F91"/>
          <w:sz w:val="28"/>
          <w:szCs w:val="28"/>
        </w:rPr>
      </w:pPr>
      <w:bookmarkStart w:id="0" w:name="_GoBack"/>
      <w:bookmarkEnd w:id="0"/>
      <w:r w:rsidRPr="00323B0C">
        <w:rPr>
          <w:rFonts w:ascii="Calibri" w:eastAsia="Calibri" w:hAnsi="Calibri"/>
          <w:b/>
          <w:bCs/>
          <w:noProof/>
          <w:szCs w:val="22"/>
        </w:rPr>
        <w:drawing>
          <wp:anchor distT="0" distB="0" distL="114300" distR="114300" simplePos="0" relativeHeight="251665920" behindDoc="1" locked="0" layoutInCell="1" allowOverlap="1" wp14:anchorId="4D15F136" wp14:editId="5DD38F9D">
            <wp:simplePos x="0" y="0"/>
            <wp:positionH relativeFrom="column">
              <wp:posOffset>1818005</wp:posOffset>
            </wp:positionH>
            <wp:positionV relativeFrom="paragraph">
              <wp:posOffset>311150</wp:posOffset>
            </wp:positionV>
            <wp:extent cx="4026535" cy="3044190"/>
            <wp:effectExtent l="0" t="0" r="0" b="0"/>
            <wp:wrapTight wrapText="bothSides">
              <wp:wrapPolygon edited="0">
                <wp:start x="0" y="0"/>
                <wp:lineTo x="0" y="21492"/>
                <wp:lineTo x="21460" y="21492"/>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653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A05F0">
        <w:rPr>
          <w:rFonts w:ascii="Cambria" w:hAnsi="Cambria"/>
          <w:b/>
          <w:bCs/>
          <w:color w:val="365F91"/>
          <w:sz w:val="28"/>
          <w:szCs w:val="28"/>
        </w:rPr>
        <w:t>7</w:t>
      </w:r>
      <w:r w:rsidR="00B539BD" w:rsidRPr="00B539BD">
        <w:rPr>
          <w:rFonts w:ascii="Cambria" w:hAnsi="Cambria"/>
          <w:b/>
          <w:bCs/>
          <w:color w:val="365F91"/>
          <w:sz w:val="28"/>
          <w:szCs w:val="28"/>
        </w:rPr>
        <w:t xml:space="preserve">) </w:t>
      </w:r>
      <w:r w:rsidR="00B539BD">
        <w:rPr>
          <w:rFonts w:ascii="Cambria" w:hAnsi="Cambria"/>
          <w:b/>
          <w:bCs/>
          <w:color w:val="365F91"/>
          <w:sz w:val="28"/>
          <w:szCs w:val="28"/>
        </w:rPr>
        <w:t>Autopilot 6DoF</w:t>
      </w:r>
    </w:p>
    <w:p w:rsidR="00B539BD" w:rsidRPr="00B539BD" w:rsidRDefault="00B539BD" w:rsidP="00B539BD">
      <w:pPr>
        <w:spacing w:after="200"/>
        <w:rPr>
          <w:rFonts w:ascii="Calibri" w:eastAsia="Calibri" w:hAnsi="Calibri"/>
          <w:szCs w:val="22"/>
        </w:rPr>
      </w:pPr>
      <w:r w:rsidRPr="00B539BD">
        <w:rPr>
          <w:rFonts w:ascii="Calibri" w:eastAsia="Calibri" w:hAnsi="Calibri"/>
          <w:szCs w:val="22"/>
        </w:rPr>
        <w:t>Model:  ‘</w:t>
      </w:r>
      <w:r>
        <w:rPr>
          <w:rFonts w:ascii="Calibri" w:eastAsia="Calibri" w:hAnsi="Calibri"/>
          <w:szCs w:val="22"/>
        </w:rPr>
        <w:t>ap</w:t>
      </w:r>
      <w:r w:rsidRPr="00B539BD">
        <w:rPr>
          <w:rFonts w:ascii="Calibri" w:eastAsia="Calibri" w:hAnsi="Calibri"/>
          <w:szCs w:val="22"/>
        </w:rPr>
        <w:t>_12B.mdl’</w:t>
      </w:r>
    </w:p>
    <w:p w:rsidR="00B539BD" w:rsidRDefault="00B539BD" w:rsidP="00B539BD">
      <w:pPr>
        <w:pStyle w:val="Heading1"/>
        <w:rPr>
          <w:rFonts w:ascii="Calibri" w:eastAsia="Calibri" w:hAnsi="Calibri" w:cs="Times New Roman"/>
          <w:b w:val="0"/>
          <w:bCs w:val="0"/>
          <w:kern w:val="0"/>
          <w:sz w:val="22"/>
          <w:szCs w:val="22"/>
        </w:rPr>
      </w:pPr>
      <w:r w:rsidRPr="00B539BD">
        <w:rPr>
          <w:rFonts w:ascii="Calibri" w:eastAsia="Calibri" w:hAnsi="Calibri" w:cs="Times New Roman"/>
          <w:b w:val="0"/>
          <w:bCs w:val="0"/>
          <w:kern w:val="0"/>
          <w:sz w:val="22"/>
          <w:szCs w:val="22"/>
        </w:rPr>
        <w:t xml:space="preserve">Description:  This example </w:t>
      </w:r>
      <w:r>
        <w:rPr>
          <w:rFonts w:ascii="Calibri" w:eastAsia="Calibri" w:hAnsi="Calibri" w:cs="Times New Roman"/>
          <w:b w:val="0"/>
          <w:bCs w:val="0"/>
          <w:kern w:val="0"/>
          <w:sz w:val="22"/>
          <w:szCs w:val="22"/>
        </w:rPr>
        <w:t xml:space="preserve">includes a full six degree of freedom simulation of the </w:t>
      </w:r>
      <w:proofErr w:type="spellStart"/>
      <w:r>
        <w:rPr>
          <w:rFonts w:ascii="Calibri" w:eastAsia="Calibri" w:hAnsi="Calibri" w:cs="Times New Roman"/>
          <w:b w:val="0"/>
          <w:bCs w:val="0"/>
          <w:kern w:val="0"/>
          <w:sz w:val="22"/>
          <w:szCs w:val="22"/>
        </w:rPr>
        <w:t>DeHavilland</w:t>
      </w:r>
      <w:proofErr w:type="spellEnd"/>
      <w:r>
        <w:rPr>
          <w:rFonts w:ascii="Calibri" w:eastAsia="Calibri" w:hAnsi="Calibri" w:cs="Times New Roman"/>
          <w:b w:val="0"/>
          <w:bCs w:val="0"/>
          <w:kern w:val="0"/>
          <w:sz w:val="22"/>
          <w:szCs w:val="22"/>
        </w:rPr>
        <w:t xml:space="preserve"> Beaver airplane with autopilot.  This system represents a realistic model environment where formal methods analysis could prove to be extremely beneficial to help the designer prove aspects of the closed loop system with</w:t>
      </w:r>
      <w:r w:rsidR="00CE6784">
        <w:rPr>
          <w:rFonts w:ascii="Calibri" w:eastAsia="Calibri" w:hAnsi="Calibri" w:cs="Times New Roman"/>
          <w:b w:val="0"/>
          <w:bCs w:val="0"/>
          <w:kern w:val="0"/>
          <w:sz w:val="22"/>
          <w:szCs w:val="22"/>
        </w:rPr>
        <w:t>out</w:t>
      </w:r>
      <w:r>
        <w:rPr>
          <w:rFonts w:ascii="Calibri" w:eastAsia="Calibri" w:hAnsi="Calibri" w:cs="Times New Roman"/>
          <w:b w:val="0"/>
          <w:bCs w:val="0"/>
          <w:kern w:val="0"/>
          <w:sz w:val="22"/>
          <w:szCs w:val="22"/>
        </w:rPr>
        <w:t xml:space="preserve"> exhaustive Monte-</w:t>
      </w:r>
      <w:proofErr w:type="spellStart"/>
      <w:r>
        <w:rPr>
          <w:rFonts w:ascii="Calibri" w:eastAsia="Calibri" w:hAnsi="Calibri" w:cs="Times New Roman"/>
          <w:b w:val="0"/>
          <w:bCs w:val="0"/>
          <w:kern w:val="0"/>
          <w:sz w:val="22"/>
          <w:szCs w:val="22"/>
        </w:rPr>
        <w:t>carlo</w:t>
      </w:r>
      <w:proofErr w:type="spellEnd"/>
      <w:r>
        <w:rPr>
          <w:rFonts w:ascii="Calibri" w:eastAsia="Calibri" w:hAnsi="Calibri" w:cs="Times New Roman"/>
          <w:b w:val="0"/>
          <w:bCs w:val="0"/>
          <w:kern w:val="0"/>
          <w:sz w:val="22"/>
          <w:szCs w:val="22"/>
        </w:rPr>
        <w:t xml:space="preserve"> Simulation.</w:t>
      </w:r>
    </w:p>
    <w:p w:rsidR="00323B0C" w:rsidRDefault="00323B0C" w:rsidP="00323B0C">
      <w:pPr>
        <w:rPr>
          <w:rFonts w:eastAsia="Calibri"/>
        </w:rPr>
      </w:pPr>
    </w:p>
    <w:p w:rsidR="00323B0C" w:rsidRPr="00323B0C" w:rsidRDefault="00323B0C" w:rsidP="00323B0C">
      <w:pPr>
        <w:rPr>
          <w:rFonts w:eastAsia="Calibri"/>
        </w:rPr>
      </w:pPr>
    </w:p>
    <w:p w:rsidR="00B539BD" w:rsidRDefault="00B539BD" w:rsidP="00B539BD"/>
    <w:tbl>
      <w:tblPr>
        <w:tblStyle w:val="TableGrid"/>
        <w:tblW w:w="0" w:type="auto"/>
        <w:tblLook w:val="04A0" w:firstRow="1" w:lastRow="0" w:firstColumn="1" w:lastColumn="0" w:noHBand="0" w:noVBand="1"/>
      </w:tblPr>
      <w:tblGrid>
        <w:gridCol w:w="1797"/>
        <w:gridCol w:w="921"/>
        <w:gridCol w:w="1710"/>
        <w:gridCol w:w="900"/>
        <w:gridCol w:w="4248"/>
      </w:tblGrid>
      <w:tr w:rsidR="00323B0C" w:rsidRPr="006C4809" w:rsidTr="00BB1713">
        <w:tc>
          <w:tcPr>
            <w:tcW w:w="1797" w:type="dxa"/>
          </w:tcPr>
          <w:p w:rsidR="00B539BD" w:rsidRPr="00B539BD" w:rsidRDefault="00B539BD" w:rsidP="00BB1713">
            <w:pPr>
              <w:rPr>
                <w:b/>
                <w:sz w:val="16"/>
              </w:rPr>
            </w:pPr>
            <w:r w:rsidRPr="00B539BD">
              <w:rPr>
                <w:b/>
                <w:sz w:val="16"/>
              </w:rPr>
              <w:t>Input Scope</w:t>
            </w:r>
          </w:p>
        </w:tc>
        <w:tc>
          <w:tcPr>
            <w:tcW w:w="921" w:type="dxa"/>
          </w:tcPr>
          <w:p w:rsidR="00B539BD" w:rsidRPr="00B539BD" w:rsidRDefault="00B539BD" w:rsidP="00BB1713">
            <w:pPr>
              <w:rPr>
                <w:b/>
                <w:sz w:val="16"/>
              </w:rPr>
            </w:pPr>
            <w:r w:rsidRPr="00B539BD">
              <w:rPr>
                <w:b/>
                <w:sz w:val="16"/>
              </w:rPr>
              <w:t>Name</w:t>
            </w:r>
          </w:p>
        </w:tc>
        <w:tc>
          <w:tcPr>
            <w:tcW w:w="1710" w:type="dxa"/>
          </w:tcPr>
          <w:p w:rsidR="00B539BD" w:rsidRPr="00B539BD" w:rsidRDefault="00B539BD" w:rsidP="00BB1713">
            <w:pPr>
              <w:rPr>
                <w:b/>
                <w:sz w:val="16"/>
              </w:rPr>
            </w:pPr>
            <w:r w:rsidRPr="00B539BD">
              <w:rPr>
                <w:b/>
                <w:sz w:val="16"/>
              </w:rPr>
              <w:t>Subsystem Input #</w:t>
            </w:r>
          </w:p>
        </w:tc>
        <w:tc>
          <w:tcPr>
            <w:tcW w:w="900" w:type="dxa"/>
          </w:tcPr>
          <w:p w:rsidR="00B539BD" w:rsidRPr="00B539BD" w:rsidRDefault="00B539BD" w:rsidP="00BB1713">
            <w:pPr>
              <w:rPr>
                <w:b/>
                <w:sz w:val="16"/>
              </w:rPr>
            </w:pPr>
            <w:r w:rsidRPr="00B539BD">
              <w:rPr>
                <w:b/>
                <w:sz w:val="16"/>
              </w:rPr>
              <w:t>Type</w:t>
            </w:r>
          </w:p>
        </w:tc>
        <w:tc>
          <w:tcPr>
            <w:tcW w:w="4248" w:type="dxa"/>
          </w:tcPr>
          <w:p w:rsidR="00B539BD" w:rsidRPr="00B539BD" w:rsidRDefault="00B539BD" w:rsidP="00BB1713">
            <w:pPr>
              <w:rPr>
                <w:b/>
                <w:sz w:val="16"/>
              </w:rPr>
            </w:pPr>
            <w:r w:rsidRPr="00B539BD">
              <w:rPr>
                <w:b/>
                <w:sz w:val="16"/>
              </w:rPr>
              <w:t>Description</w:t>
            </w:r>
          </w:p>
        </w:tc>
      </w:tr>
    </w:tbl>
    <w:p w:rsidR="00B539BD" w:rsidRDefault="00B539BD" w:rsidP="00B539BD">
      <w:r>
        <w:t>All constant inputs have been provided with the included data file.  No global inputs are in this example.</w:t>
      </w:r>
    </w:p>
    <w:p w:rsidR="00B539BD" w:rsidRDefault="00B539BD" w:rsidP="00B539BD">
      <w:r>
        <w:t xml:space="preserve"> </w:t>
      </w:r>
    </w:p>
    <w:tbl>
      <w:tblPr>
        <w:tblStyle w:val="TableGrid"/>
        <w:tblW w:w="0" w:type="auto"/>
        <w:tblLook w:val="04A0" w:firstRow="1" w:lastRow="0" w:firstColumn="1" w:lastColumn="0" w:noHBand="0" w:noVBand="1"/>
      </w:tblPr>
      <w:tblGrid>
        <w:gridCol w:w="1724"/>
        <w:gridCol w:w="1318"/>
        <w:gridCol w:w="1616"/>
        <w:gridCol w:w="886"/>
        <w:gridCol w:w="4032"/>
      </w:tblGrid>
      <w:tr w:rsidR="00394E34" w:rsidRPr="006C4809" w:rsidTr="00BB1713">
        <w:tc>
          <w:tcPr>
            <w:tcW w:w="1797" w:type="dxa"/>
          </w:tcPr>
          <w:p w:rsidR="00B539BD" w:rsidRPr="00205C1B" w:rsidRDefault="00B539BD" w:rsidP="00BB1713">
            <w:pPr>
              <w:rPr>
                <w:b/>
                <w:sz w:val="16"/>
              </w:rPr>
            </w:pPr>
            <w:r>
              <w:rPr>
                <w:b/>
                <w:sz w:val="16"/>
              </w:rPr>
              <w:t>Output</w:t>
            </w:r>
            <w:r w:rsidRPr="00205C1B">
              <w:rPr>
                <w:b/>
                <w:sz w:val="16"/>
              </w:rPr>
              <w:t xml:space="preserve"> Scope</w:t>
            </w:r>
          </w:p>
        </w:tc>
        <w:tc>
          <w:tcPr>
            <w:tcW w:w="921" w:type="dxa"/>
          </w:tcPr>
          <w:p w:rsidR="00B539BD" w:rsidRPr="00205C1B" w:rsidRDefault="00B539BD" w:rsidP="00BB1713">
            <w:pPr>
              <w:rPr>
                <w:b/>
                <w:sz w:val="16"/>
              </w:rPr>
            </w:pPr>
            <w:r w:rsidRPr="00205C1B">
              <w:rPr>
                <w:b/>
                <w:sz w:val="16"/>
              </w:rPr>
              <w:t>Name</w:t>
            </w:r>
          </w:p>
        </w:tc>
        <w:tc>
          <w:tcPr>
            <w:tcW w:w="1710" w:type="dxa"/>
          </w:tcPr>
          <w:p w:rsidR="00B539BD" w:rsidRPr="00205C1B" w:rsidRDefault="00B539BD" w:rsidP="00BB1713">
            <w:pPr>
              <w:jc w:val="center"/>
              <w:rPr>
                <w:b/>
                <w:sz w:val="16"/>
              </w:rPr>
            </w:pPr>
            <w:r w:rsidRPr="00205C1B">
              <w:rPr>
                <w:b/>
                <w:sz w:val="16"/>
              </w:rPr>
              <w:t>#</w:t>
            </w:r>
          </w:p>
        </w:tc>
        <w:tc>
          <w:tcPr>
            <w:tcW w:w="900" w:type="dxa"/>
          </w:tcPr>
          <w:p w:rsidR="00B539BD" w:rsidRPr="00205C1B" w:rsidRDefault="00B539BD" w:rsidP="00BB1713">
            <w:pPr>
              <w:rPr>
                <w:b/>
                <w:sz w:val="16"/>
              </w:rPr>
            </w:pPr>
            <w:r w:rsidRPr="00205C1B">
              <w:rPr>
                <w:b/>
                <w:sz w:val="16"/>
              </w:rPr>
              <w:t>Type</w:t>
            </w:r>
          </w:p>
        </w:tc>
        <w:tc>
          <w:tcPr>
            <w:tcW w:w="4248" w:type="dxa"/>
          </w:tcPr>
          <w:p w:rsidR="00B539BD" w:rsidRPr="00205C1B" w:rsidRDefault="00B539BD" w:rsidP="00BB1713">
            <w:pPr>
              <w:rPr>
                <w:b/>
                <w:sz w:val="16"/>
              </w:rPr>
            </w:pPr>
            <w:r w:rsidRPr="00205C1B">
              <w:rPr>
                <w:b/>
                <w:sz w:val="16"/>
              </w:rPr>
              <w:t>Description</w:t>
            </w:r>
          </w:p>
        </w:tc>
      </w:tr>
      <w:tr w:rsidR="00394E34" w:rsidRPr="006C4809" w:rsidTr="00BB1713">
        <w:tc>
          <w:tcPr>
            <w:tcW w:w="1797" w:type="dxa"/>
          </w:tcPr>
          <w:p w:rsidR="00B539BD" w:rsidRPr="006C4809" w:rsidRDefault="00B539BD" w:rsidP="00BB1713">
            <w:pPr>
              <w:rPr>
                <w:sz w:val="16"/>
              </w:rPr>
            </w:pPr>
            <w:r w:rsidRPr="006C4809">
              <w:rPr>
                <w:sz w:val="16"/>
              </w:rPr>
              <w:t>Global</w:t>
            </w:r>
          </w:p>
        </w:tc>
        <w:tc>
          <w:tcPr>
            <w:tcW w:w="921" w:type="dxa"/>
          </w:tcPr>
          <w:p w:rsidR="00B539BD" w:rsidRPr="006C4809" w:rsidRDefault="005D124C" w:rsidP="00BB1713">
            <w:pPr>
              <w:rPr>
                <w:sz w:val="16"/>
              </w:rPr>
            </w:pPr>
            <w:proofErr w:type="spellStart"/>
            <w:r>
              <w:rPr>
                <w:sz w:val="16"/>
              </w:rPr>
              <w:t>datapump.AD.alt</w:t>
            </w:r>
            <w:proofErr w:type="spellEnd"/>
          </w:p>
        </w:tc>
        <w:tc>
          <w:tcPr>
            <w:tcW w:w="1710" w:type="dxa"/>
          </w:tcPr>
          <w:p w:rsidR="00B539BD" w:rsidRPr="006C4809" w:rsidRDefault="00B539BD" w:rsidP="00BB1713">
            <w:pPr>
              <w:jc w:val="center"/>
              <w:rPr>
                <w:sz w:val="16"/>
              </w:rPr>
            </w:pPr>
            <w:r w:rsidRPr="006C4809">
              <w:rPr>
                <w:sz w:val="16"/>
              </w:rPr>
              <w:t>1</w:t>
            </w:r>
          </w:p>
        </w:tc>
        <w:tc>
          <w:tcPr>
            <w:tcW w:w="900" w:type="dxa"/>
          </w:tcPr>
          <w:p w:rsidR="00B539BD" w:rsidRPr="006C4809" w:rsidRDefault="00B539BD" w:rsidP="00BB1713">
            <w:pPr>
              <w:rPr>
                <w:sz w:val="16"/>
              </w:rPr>
            </w:pPr>
            <w:r>
              <w:rPr>
                <w:sz w:val="16"/>
              </w:rPr>
              <w:t>Double</w:t>
            </w:r>
          </w:p>
        </w:tc>
        <w:tc>
          <w:tcPr>
            <w:tcW w:w="4248" w:type="dxa"/>
          </w:tcPr>
          <w:p w:rsidR="00B539BD" w:rsidRPr="006C4809" w:rsidRDefault="00B539BD" w:rsidP="00BB1713">
            <w:pPr>
              <w:rPr>
                <w:sz w:val="16"/>
              </w:rPr>
            </w:pPr>
            <w:r>
              <w:rPr>
                <w:sz w:val="16"/>
              </w:rPr>
              <w:t>Altitude [</w:t>
            </w:r>
            <w:proofErr w:type="spellStart"/>
            <w:r>
              <w:rPr>
                <w:sz w:val="16"/>
              </w:rPr>
              <w:t>ft</w:t>
            </w:r>
            <w:proofErr w:type="spellEnd"/>
            <w:r>
              <w:rPr>
                <w:sz w:val="16"/>
              </w:rPr>
              <w:t>]</w:t>
            </w:r>
          </w:p>
        </w:tc>
      </w:tr>
    </w:tbl>
    <w:p w:rsidR="00B539BD" w:rsidRDefault="00B539BD" w:rsidP="00B539BD"/>
    <w:p w:rsidR="00B539BD" w:rsidRDefault="00B539BD" w:rsidP="00B539BD">
      <w:r>
        <w:t xml:space="preserve">Requirements:  </w:t>
      </w:r>
    </w:p>
    <w:p w:rsidR="00B539BD" w:rsidRDefault="00B539BD" w:rsidP="00B539BD">
      <w:pPr>
        <w:pStyle w:val="ListParagraph"/>
        <w:numPr>
          <w:ilvl w:val="0"/>
          <w:numId w:val="1"/>
        </w:numPr>
        <w:spacing w:after="0" w:line="240" w:lineRule="auto"/>
        <w:rPr>
          <w:sz w:val="16"/>
        </w:rPr>
      </w:pPr>
      <w:r>
        <w:rPr>
          <w:sz w:val="16"/>
        </w:rPr>
        <w:t>The altitude hold autopilot shall maintain altitud</w:t>
      </w:r>
      <w:r w:rsidR="00CE6784">
        <w:rPr>
          <w:sz w:val="16"/>
        </w:rPr>
        <w:t>e within 35 feet of the initial condition</w:t>
      </w:r>
      <w:r>
        <w:rPr>
          <w:sz w:val="16"/>
        </w:rPr>
        <w:t xml:space="preserve">. </w:t>
      </w:r>
    </w:p>
    <w:p w:rsidR="00B539BD" w:rsidRDefault="00B539BD" w:rsidP="00B539BD"/>
    <w:p w:rsidR="00B539BD" w:rsidRDefault="00B539BD" w:rsidP="00B539BD"/>
    <w:p w:rsidR="00B539BD" w:rsidRDefault="00B539BD" w:rsidP="00B539BD">
      <w:r>
        <w:t>Other relevant requirements:</w:t>
      </w:r>
    </w:p>
    <w:p w:rsidR="00C148BA" w:rsidRDefault="00C148BA" w:rsidP="00C148BA">
      <w:pPr>
        <w:pStyle w:val="Heading1"/>
      </w:pPr>
      <w:r>
        <w:t>Autopilot Functional Requirements</w:t>
      </w:r>
    </w:p>
    <w:p w:rsidR="00C148BA" w:rsidRDefault="00C148BA" w:rsidP="00C148BA"/>
    <w:p w:rsidR="00C148BA" w:rsidRDefault="00C148BA" w:rsidP="00C148BA">
      <w:r>
        <w:t xml:space="preserve">This document describes an example set of requirements that apply to an autopilot controller.  The purpose of this example is to demonstrate traceability between requirements, design, code and test cases/procedures for </w:t>
      </w:r>
      <w:r w:rsidR="00317147">
        <w:t>sample requirements</w:t>
      </w:r>
      <w:r>
        <w:t>.</w:t>
      </w:r>
    </w:p>
    <w:p w:rsidR="00C148BA" w:rsidRDefault="00C148BA" w:rsidP="00C148BA">
      <w:pPr>
        <w:pStyle w:val="Heading2"/>
      </w:pPr>
      <w:r>
        <w:t>1. Roll Autopilot Requirements</w:t>
      </w:r>
    </w:p>
    <w:p w:rsidR="00C148BA" w:rsidRDefault="00C148BA" w:rsidP="00C148BA"/>
    <w:p w:rsidR="00C148BA" w:rsidRDefault="00C148BA" w:rsidP="00C148BA">
      <w:pPr>
        <w:pStyle w:val="Heading3"/>
      </w:pPr>
      <w:bookmarkStart w:id="1" w:name="Simulink_requirement_item_1"/>
      <w:r>
        <w:t xml:space="preserve">1.1. Roll Autopilot Engage Control      </w:t>
      </w:r>
      <w:r>
        <w:rPr>
          <w:b w:val="0"/>
          <w:bCs w:val="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15.1pt;height:15.1pt" o:ole="">
            <v:imagedata r:id="rId8" o:title=""/>
          </v:shape>
          <w:control r:id="rId9" w:name="SLRefButton41" w:shapeid="_x0000_i1157"/>
        </w:object>
      </w:r>
      <w:r>
        <w:rPr>
          <w:b w:val="0"/>
          <w:bCs w:val="0"/>
        </w:rPr>
        <w:object w:dxaOrig="225" w:dyaOrig="225">
          <v:shape id="_x0000_i1158" type="#_x0000_t75" style="width:15.1pt;height:15.1pt" o:ole="">
            <v:imagedata r:id="rId10" o:title=""/>
          </v:shape>
          <w:control r:id="rId11" w:name="SLRefButton31" w:shapeid="_x0000_i1158"/>
        </w:object>
      </w:r>
      <w:r>
        <w:rPr>
          <w:b w:val="0"/>
          <w:bCs w:val="0"/>
        </w:rPr>
        <w:object w:dxaOrig="225" w:dyaOrig="225">
          <v:shape id="_x0000_i1159" type="#_x0000_t75" style="width:15.1pt;height:15.1pt" o:ole="">
            <v:imagedata r:id="rId12" o:title=""/>
          </v:shape>
          <w:control r:id="rId13" w:name="SLRefButton24" w:shapeid="_x0000_i1159"/>
        </w:object>
      </w:r>
      <w:r>
        <w:rPr>
          <w:b w:val="0"/>
          <w:bCs w:val="0"/>
        </w:rPr>
        <w:object w:dxaOrig="225" w:dyaOrig="225">
          <v:shape id="_x0000_i1160" type="#_x0000_t75" style="width:15.1pt;height:15.1pt" o:ole="">
            <v:imagedata r:id="rId14" o:title=""/>
          </v:shape>
          <w:control r:id="rId15" w:name="SLRefButton110" w:shapeid="_x0000_i1160"/>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1"/>
          <w:p w:rsidR="00C148BA" w:rsidRPr="00514B74" w:rsidRDefault="00C148BA" w:rsidP="003C510A">
            <w:pPr>
              <w:rPr>
                <w:b/>
              </w:rPr>
            </w:pPr>
            <w:r w:rsidRPr="00514B74">
              <w:rPr>
                <w:b/>
              </w:rPr>
              <w:t>Requirement</w:t>
            </w:r>
          </w:p>
        </w:tc>
        <w:tc>
          <w:tcPr>
            <w:tcW w:w="6030" w:type="dxa"/>
          </w:tcPr>
          <w:p w:rsidR="00C148BA" w:rsidRDefault="00C148BA" w:rsidP="003C510A">
            <w:r>
              <w:t>Roll Autopilot shall engage when the pilot selects the autopilot engage switch in the cockpit and disengage when the switch is deselected. When not engaged, the command to the roll actuator shall be zero.</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The autopilot should only be engaged when the pilot selects it.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2" w:name="Simulink_requirement_item_2"/>
      <w:r>
        <w:t xml:space="preserve">1.2. Roll Hold </w:t>
      </w:r>
      <w:proofErr w:type="gramStart"/>
      <w:r>
        <w:t xml:space="preserve">Mode  </w:t>
      </w:r>
      <w:r w:rsidR="000B1CC7">
        <w:t>(</w:t>
      </w:r>
      <w:proofErr w:type="gramEnd"/>
      <w:r w:rsidR="000B1CC7">
        <w:t>bank hold)</w:t>
      </w:r>
      <w:r>
        <w:t xml:space="preserve">   </w:t>
      </w:r>
      <w:r>
        <w:rPr>
          <w:b w:val="0"/>
          <w:bCs w:val="0"/>
        </w:rPr>
        <w:object w:dxaOrig="225" w:dyaOrig="225">
          <v:shape id="_x0000_i1161" type="#_x0000_t75" style="width:15.1pt;height:15.1pt" o:ole="">
            <v:imagedata r:id="rId16" o:title=""/>
          </v:shape>
          <w:control r:id="rId17" w:name="SLRefButton61" w:shapeid="_x0000_i1161"/>
        </w:object>
      </w:r>
      <w:r>
        <w:rPr>
          <w:b w:val="0"/>
          <w:bCs w:val="0"/>
        </w:rPr>
        <w:object w:dxaOrig="225" w:dyaOrig="225">
          <v:shape id="_x0000_i1162" type="#_x0000_t75" style="width:15.1pt;height:15.1pt" o:ole="">
            <v:imagedata r:id="rId18" o:title=""/>
          </v:shape>
          <w:control r:id="rId19" w:name="SLRefButton51" w:shapeid="_x0000_i1162"/>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2"/>
          <w:p w:rsidR="00C148BA" w:rsidRPr="00514B74" w:rsidRDefault="00C148BA" w:rsidP="003C510A">
            <w:pPr>
              <w:rPr>
                <w:b/>
              </w:rPr>
            </w:pPr>
            <w:r w:rsidRPr="00514B74">
              <w:rPr>
                <w:b/>
              </w:rPr>
              <w:t>Requirement</w:t>
            </w:r>
          </w:p>
        </w:tc>
        <w:tc>
          <w:tcPr>
            <w:tcW w:w="6030" w:type="dxa"/>
          </w:tcPr>
          <w:p w:rsidR="00C148BA" w:rsidRDefault="00C148BA" w:rsidP="003C510A">
            <w:r>
              <w:t>Roll hold mode shall be the active mode whenever the autopilot is engaged and no other lateral mode is active.</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Roll hold mode is the default mode in the roll axis for the autopilot when no other mode is active.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3" w:name="Simulink_requirement_item_3"/>
      <w:r>
        <w:t xml:space="preserve">1.3. Roll Hold Reference    </w:t>
      </w:r>
      <w:r w:rsidR="000B1CC7">
        <w:t>(call it bank hold)</w:t>
      </w:r>
      <w:r>
        <w:t xml:space="preserve">     </w:t>
      </w:r>
      <w:r>
        <w:rPr>
          <w:b w:val="0"/>
          <w:bCs w:val="0"/>
        </w:rPr>
        <w:object w:dxaOrig="225" w:dyaOrig="225">
          <v:shape id="_x0000_i1163" type="#_x0000_t75" style="width:15.1pt;height:15.1pt" o:ole="">
            <v:imagedata r:id="rId20" o:title=""/>
          </v:shape>
          <w:control r:id="rId21" w:name="SLRefButton151" w:shapeid="_x0000_i1163"/>
        </w:object>
      </w:r>
      <w:r>
        <w:rPr>
          <w:b w:val="0"/>
          <w:bCs w:val="0"/>
        </w:rPr>
        <w:object w:dxaOrig="225" w:dyaOrig="225">
          <v:shape id="_x0000_i1164" type="#_x0000_t75" style="width:15.1pt;height:15.1pt" o:ole="">
            <v:imagedata r:id="rId22" o:title=""/>
          </v:shape>
          <w:control r:id="rId23" w:name="SLRefButton141" w:shapeid="_x0000_i1164"/>
        </w:object>
      </w:r>
      <w:r>
        <w:rPr>
          <w:b w:val="0"/>
          <w:bCs w:val="0"/>
        </w:rPr>
        <w:object w:dxaOrig="225" w:dyaOrig="225">
          <v:shape id="_x0000_i1165" type="#_x0000_t75" style="width:15.1pt;height:15.1pt" o:ole="">
            <v:imagedata r:id="rId24" o:title=""/>
          </v:shape>
          <w:control r:id="rId25" w:name="SLRefButton131" w:shapeid="_x0000_i1165"/>
        </w:object>
      </w:r>
      <w:r>
        <w:rPr>
          <w:b w:val="0"/>
          <w:bCs w:val="0"/>
        </w:rPr>
        <w:object w:dxaOrig="225" w:dyaOrig="225">
          <v:shape id="_x0000_i1166" type="#_x0000_t75" style="width:15.1pt;height:15.1pt" o:ole="">
            <v:imagedata r:id="rId26" o:title=""/>
          </v:shape>
          <w:control r:id="rId27" w:name="SLRefButton121" w:shapeid="_x0000_i1166"/>
        </w:object>
      </w:r>
      <w:r>
        <w:rPr>
          <w:b w:val="0"/>
          <w:bCs w:val="0"/>
        </w:rPr>
        <w:object w:dxaOrig="225" w:dyaOrig="225">
          <v:shape id="_x0000_i1167" type="#_x0000_t75" style="width:15.1pt;height:15.1pt" o:ole="">
            <v:imagedata r:id="rId28" o:title=""/>
          </v:shape>
          <w:control r:id="rId29" w:name="SLRefButton111" w:shapeid="_x0000_i1167"/>
        </w:object>
      </w:r>
      <w:r>
        <w:rPr>
          <w:b w:val="0"/>
          <w:bCs w:val="0"/>
        </w:rPr>
        <w:object w:dxaOrig="225" w:dyaOrig="225">
          <v:shape id="_x0000_i1168" type="#_x0000_t75" style="width:15.1pt;height:15.1pt" o:ole="">
            <v:imagedata r:id="rId30" o:title=""/>
          </v:shape>
          <w:control r:id="rId31" w:name="SLRefButton101" w:shapeid="_x0000_i1168"/>
        </w:object>
      </w:r>
      <w:r>
        <w:rPr>
          <w:b w:val="0"/>
          <w:bCs w:val="0"/>
        </w:rPr>
        <w:object w:dxaOrig="225" w:dyaOrig="225">
          <v:shape id="_x0000_i1169" type="#_x0000_t75" style="width:15.1pt;height:15.1pt" o:ole="">
            <v:imagedata r:id="rId32" o:title=""/>
          </v:shape>
          <w:control r:id="rId33" w:name="SLRefButton91" w:shapeid="_x0000_i1169"/>
        </w:object>
      </w:r>
      <w:r>
        <w:rPr>
          <w:b w:val="0"/>
          <w:bCs w:val="0"/>
        </w:rPr>
        <w:object w:dxaOrig="225" w:dyaOrig="225">
          <v:shape id="_x0000_i1170" type="#_x0000_t75" style="width:15.1pt;height:15.1pt" o:ole="">
            <v:imagedata r:id="rId34" o:title=""/>
          </v:shape>
          <w:control r:id="rId35" w:name="SLRefButton81" w:shapeid="_x0000_i1170"/>
        </w:object>
      </w:r>
      <w:r>
        <w:rPr>
          <w:b w:val="0"/>
          <w:bCs w:val="0"/>
        </w:rPr>
        <w:object w:dxaOrig="225" w:dyaOrig="225">
          <v:shape id="_x0000_i1171" type="#_x0000_t75" style="width:15.1pt;height:15.1pt" o:ole="">
            <v:imagedata r:id="rId36" o:title=""/>
          </v:shape>
          <w:control r:id="rId37" w:name="SLRefButton71" w:shapeid="_x0000_i1171"/>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3"/>
          <w:p w:rsidR="00C148BA" w:rsidRPr="00514B74" w:rsidRDefault="00C148BA" w:rsidP="003C510A">
            <w:pPr>
              <w:rPr>
                <w:b/>
              </w:rPr>
            </w:pPr>
            <w:r w:rsidRPr="00514B74">
              <w:rPr>
                <w:b/>
              </w:rPr>
              <w:t>Requirement</w:t>
            </w:r>
          </w:p>
        </w:tc>
        <w:tc>
          <w:tcPr>
            <w:tcW w:w="6030" w:type="dxa"/>
          </w:tcPr>
          <w:p w:rsidR="00C148BA" w:rsidRDefault="00C148BA" w:rsidP="003C510A">
            <w:r>
              <w:t>When roll hold mode becomes the active mode the roll hold reference shall be set to the actual roll attitude of the aircraft, except under the following conditions:</w:t>
            </w:r>
          </w:p>
          <w:p w:rsidR="00C148BA" w:rsidRDefault="00C148BA" w:rsidP="003C510A"/>
          <w:p w:rsidR="00C148BA" w:rsidRDefault="00C148BA" w:rsidP="003C510A">
            <w:r>
              <w:t>The roll hold reference shall be set to zero if the actual roll angle is less than 6 degrees, in either direction, at the time of roll hold engagement.</w:t>
            </w:r>
          </w:p>
          <w:p w:rsidR="00C148BA" w:rsidRDefault="00C148BA" w:rsidP="003C510A"/>
          <w:p w:rsidR="00C148BA" w:rsidRDefault="00C148BA" w:rsidP="003C510A">
            <w:r>
              <w:t>The roll hold reference shall be set to 30 degrees in the same direction as the actual roll angle if the actual roll angle is greater than 30 degrees at the time of roll hold engagement.</w:t>
            </w:r>
          </w:p>
          <w:p w:rsidR="00C148BA" w:rsidRDefault="00C148BA" w:rsidP="003C510A"/>
          <w:p w:rsidR="00C148BA" w:rsidRDefault="00C148BA" w:rsidP="003C510A">
            <w:r>
              <w:t>The roll reference shall be set to the cockpit turn knob command, up to a 30 degree limit, if the turn knob is commanding 3 degrees or more in either direction.</w:t>
            </w:r>
          </w:p>
          <w:p w:rsidR="00C148BA" w:rsidRDefault="00C148BA" w:rsidP="003C510A">
            <w:r>
              <w:t xml:space="preserve"> </w:t>
            </w:r>
          </w:p>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When engaging the mode at a small bank angle, it is assumed that the pilot wants to maintain level flight.  When the mode is engaged above the autopilot roll limit, the autopilot should control to the limit.  The turn knob will be considered to be in dent when it is less than 3 degrees.</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4" w:name="Simulink_requirement_item_4"/>
      <w:r>
        <w:t xml:space="preserve">1.4. Roll Performance </w:t>
      </w:r>
      <w:r>
        <w:rPr>
          <w:b w:val="0"/>
          <w:bCs w:val="0"/>
        </w:rPr>
        <w:object w:dxaOrig="225" w:dyaOrig="225">
          <v:shape id="_x0000_i1172" type="#_x0000_t75" style="width:15.1pt;height:15.1pt" o:ole="">
            <v:imagedata r:id="rId38" o:title=""/>
          </v:shape>
          <w:control r:id="rId39" w:name="SLRefButton201" w:shapeid="_x0000_i1172"/>
        </w:object>
      </w:r>
      <w:r>
        <w:t xml:space="preserve">     </w:t>
      </w:r>
      <w:r>
        <w:rPr>
          <w:b w:val="0"/>
          <w:bCs w:val="0"/>
        </w:rPr>
        <w:object w:dxaOrig="225" w:dyaOrig="225">
          <v:shape id="_x0000_i1173" type="#_x0000_t75" style="width:15.1pt;height:15.1pt" o:ole="">
            <v:imagedata r:id="rId40" o:title=""/>
          </v:shape>
          <w:control r:id="rId41" w:name="SLRefButton361" w:shapeid="_x0000_i1173"/>
        </w:object>
      </w:r>
      <w:r>
        <w:t xml:space="preserve"> </w:t>
      </w:r>
      <w:r>
        <w:rPr>
          <w:b w:val="0"/>
          <w:bCs w:val="0"/>
        </w:rPr>
        <w:object w:dxaOrig="225" w:dyaOrig="225">
          <v:shape id="_x0000_i1174" type="#_x0000_t75" style="width:15.1pt;height:15.1pt" o:ole="">
            <v:imagedata r:id="rId42" o:title=""/>
          </v:shape>
          <w:control r:id="rId43" w:name="SLRefButton371" w:shapeid="_x0000_i1174"/>
        </w:object>
      </w:r>
      <w:r>
        <w:rPr>
          <w:b w:val="0"/>
          <w:bCs w:val="0"/>
        </w:rPr>
        <w:object w:dxaOrig="225" w:dyaOrig="225">
          <v:shape id="_x0000_i1175" type="#_x0000_t75" style="width:15.1pt;height:15.1pt" o:ole="">
            <v:imagedata r:id="rId44" o:title=""/>
          </v:shape>
          <w:control r:id="rId45" w:name="SLRefButton191" w:shapeid="_x0000_i1175"/>
        </w:object>
      </w:r>
      <w:r>
        <w:rPr>
          <w:b w:val="0"/>
          <w:bCs w:val="0"/>
        </w:rPr>
        <w:object w:dxaOrig="225" w:dyaOrig="225">
          <v:shape id="_x0000_i1176" type="#_x0000_t75" style="width:15.1pt;height:15.1pt" o:ole="">
            <v:imagedata r:id="rId46" o:title=""/>
          </v:shape>
          <w:control r:id="rId47" w:name="SLRefButton181" w:shapeid="_x0000_i1176"/>
        </w:object>
      </w:r>
      <w:r>
        <w:rPr>
          <w:b w:val="0"/>
          <w:bCs w:val="0"/>
        </w:rPr>
        <w:object w:dxaOrig="225" w:dyaOrig="225">
          <v:shape id="_x0000_i1177" type="#_x0000_t75" style="width:15.1pt;height:15.1pt" o:ole="">
            <v:imagedata r:id="rId48" o:title=""/>
          </v:shape>
          <w:control r:id="rId49" w:name="SLRefButton171" w:shapeid="_x0000_i1177"/>
        </w:object>
      </w:r>
      <w:r>
        <w:rPr>
          <w:b w:val="0"/>
          <w:bCs w:val="0"/>
        </w:rPr>
        <w:object w:dxaOrig="225" w:dyaOrig="225">
          <v:shape id="_x0000_i1178" type="#_x0000_t75" style="width:15.1pt;height:15.1pt" o:ole="">
            <v:imagedata r:id="rId50" o:title=""/>
          </v:shape>
          <w:control r:id="rId51" w:name="SLRefButton161" w:shapeid="_x0000_i1178"/>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4"/>
          <w:p w:rsidR="00C148BA" w:rsidRPr="00514B74" w:rsidRDefault="00C148BA" w:rsidP="003C510A">
            <w:pPr>
              <w:rPr>
                <w:b/>
              </w:rPr>
            </w:pPr>
            <w:r w:rsidRPr="00514B74">
              <w:rPr>
                <w:b/>
              </w:rPr>
              <w:t>Requirement</w:t>
            </w:r>
          </w:p>
        </w:tc>
        <w:tc>
          <w:tcPr>
            <w:tcW w:w="6030" w:type="dxa"/>
          </w:tcPr>
          <w:p w:rsidR="00C148BA" w:rsidRDefault="00C148BA" w:rsidP="003C510A">
            <w:r>
              <w:t>Steady state roll commands shall be tracked within 1 degree in calm air.</w:t>
            </w:r>
          </w:p>
          <w:p w:rsidR="00C148BA" w:rsidRDefault="00C148BA" w:rsidP="003C510A"/>
          <w:p w:rsidR="00C148BA" w:rsidRDefault="00C148BA" w:rsidP="003C510A">
            <w:r>
              <w:t>Response to roll step commands shall not exceed 10% overshoot in calm air.</w:t>
            </w:r>
          </w:p>
          <w:p w:rsidR="00C148BA" w:rsidRDefault="00C148BA" w:rsidP="003C510A"/>
          <w:p w:rsidR="00C148BA" w:rsidRDefault="00C148BA" w:rsidP="003C510A">
            <w:r>
              <w:t>Small signal (&lt;3 degree) roll bandwidth shall be at least 0.5 rad/sec.</w:t>
            </w:r>
          </w:p>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These tracking, overshoot and bandwidth requirements are necessary for good roll performance in lateral modes. </w:t>
            </w:r>
          </w:p>
        </w:tc>
      </w:tr>
    </w:tbl>
    <w:p w:rsidR="00C148BA" w:rsidRDefault="00C148BA" w:rsidP="00C148BA"/>
    <w:p w:rsidR="00C148BA" w:rsidRDefault="00C148BA" w:rsidP="00C148BA">
      <w:pPr>
        <w:pStyle w:val="Heading3"/>
      </w:pPr>
      <w:bookmarkStart w:id="5" w:name="Simulink_requirement_item_5"/>
      <w:r>
        <w:t xml:space="preserve">1.5. Roll Rate Limit </w:t>
      </w:r>
      <w:r>
        <w:rPr>
          <w:b w:val="0"/>
          <w:bCs w:val="0"/>
        </w:rPr>
        <w:object w:dxaOrig="225" w:dyaOrig="225">
          <v:shape id="_x0000_i1135" type="#_x0000_t75" style="width:15.1pt;height:15.1pt" o:ole="">
            <v:imagedata r:id="rId52" o:title=""/>
          </v:shape>
          <w:control r:id="rId53" w:name="SLRefButton211" w:shapeid="_x0000_i1135"/>
        </w:objec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5"/>
          <w:p w:rsidR="00C148BA" w:rsidRPr="00514B74" w:rsidRDefault="00C148BA" w:rsidP="003C510A">
            <w:pPr>
              <w:rPr>
                <w:b/>
              </w:rPr>
            </w:pPr>
            <w:r w:rsidRPr="00514B74">
              <w:rPr>
                <w:b/>
              </w:rPr>
              <w:t>Requirement</w:t>
            </w:r>
          </w:p>
        </w:tc>
        <w:tc>
          <w:tcPr>
            <w:tcW w:w="6030" w:type="dxa"/>
          </w:tcPr>
          <w:p w:rsidR="00C148BA" w:rsidRDefault="00C148BA" w:rsidP="003C510A">
            <w:r>
              <w:t xml:space="preserve">The maximum roll rate for large commands shall be 6 </w:t>
            </w:r>
            <w:proofErr w:type="spellStart"/>
            <w:r>
              <w:t>deg</w:t>
            </w:r>
            <w:proofErr w:type="spellEnd"/>
            <w:r>
              <w:t>/sec +/-10% in calm air.</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This roll rate allows good performance while still maintaining passenger comfort.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6" w:name="Simulink_requirement_item_6"/>
      <w:r>
        <w:t xml:space="preserve">1.6. Roll Angle Limit </w:t>
      </w:r>
      <w:r>
        <w:rPr>
          <w:b w:val="0"/>
          <w:bCs w:val="0"/>
        </w:rPr>
        <w:object w:dxaOrig="225" w:dyaOrig="225">
          <v:shape id="_x0000_i1137" type="#_x0000_t75" style="width:15.1pt;height:15.1pt" o:ole="">
            <v:imagedata r:id="rId54" o:title=""/>
          </v:shape>
          <w:control r:id="rId55" w:name="SLRefButton221" w:shapeid="_x0000_i1137"/>
        </w:objec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6"/>
          <w:p w:rsidR="00C148BA" w:rsidRPr="00514B74" w:rsidRDefault="00C148BA" w:rsidP="003C510A">
            <w:pPr>
              <w:rPr>
                <w:b/>
              </w:rPr>
            </w:pPr>
            <w:r w:rsidRPr="00514B74">
              <w:rPr>
                <w:b/>
              </w:rPr>
              <w:t>Requirement</w:t>
            </w:r>
          </w:p>
        </w:tc>
        <w:tc>
          <w:tcPr>
            <w:tcW w:w="6030" w:type="dxa"/>
          </w:tcPr>
          <w:p w:rsidR="00C148BA" w:rsidRDefault="00C148BA" w:rsidP="003C510A">
            <w:r>
              <w:t xml:space="preserve">The maximum roll angle allowed shall be 30 </w:t>
            </w:r>
            <w:proofErr w:type="spellStart"/>
            <w:r>
              <w:t>deg</w:t>
            </w:r>
            <w:proofErr w:type="spellEnd"/>
            <w:r>
              <w:t xml:space="preserve"> +/-10% in calm air.</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This roll angle allows good turn rate while still maintaining passenger comfort.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7" w:name="Simulink_requirement_item_7"/>
      <w:r>
        <w:t xml:space="preserve">1.7. Aileron Angle Limit </w:t>
      </w:r>
      <w:r>
        <w:rPr>
          <w:b w:val="0"/>
          <w:bCs w:val="0"/>
        </w:rPr>
        <w:object w:dxaOrig="225" w:dyaOrig="225">
          <v:shape id="_x0000_i1139" type="#_x0000_t75" style="width:15.1pt;height:15.1pt" o:ole="">
            <v:imagedata r:id="rId56" o:title=""/>
          </v:shape>
          <w:control r:id="rId57" w:name="SLRefButton231" w:shapeid="_x0000_i1139"/>
        </w:objec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7"/>
          <w:p w:rsidR="00C148BA" w:rsidRPr="00514B74" w:rsidRDefault="00C148BA" w:rsidP="003C510A">
            <w:pPr>
              <w:rPr>
                <w:b/>
              </w:rPr>
            </w:pPr>
            <w:r w:rsidRPr="00514B74">
              <w:rPr>
                <w:b/>
              </w:rPr>
              <w:t>Requirement</w:t>
            </w:r>
          </w:p>
        </w:tc>
        <w:tc>
          <w:tcPr>
            <w:tcW w:w="6030" w:type="dxa"/>
          </w:tcPr>
          <w:p w:rsidR="00C148BA" w:rsidRDefault="00C148BA" w:rsidP="003C510A">
            <w:r>
              <w:t>The maximum aileron command allowed shall be 15 deg.</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This is the maximum deflection allowed by the mechanical control system.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8" w:name="Simulink_requirement_item_8"/>
      <w:r>
        <w:t xml:space="preserve">1.8. Heading Hold Mode   </w:t>
      </w:r>
      <w:r>
        <w:rPr>
          <w:b w:val="0"/>
          <w:bCs w:val="0"/>
        </w:rPr>
        <w:object w:dxaOrig="225" w:dyaOrig="225">
          <v:shape id="_x0000_i1141" type="#_x0000_t75" style="width:15.1pt;height:15.1pt" o:ole="">
            <v:imagedata r:id="rId58" o:title=""/>
          </v:shape>
          <w:control r:id="rId59" w:name="SLRefButton341" w:shapeid="_x0000_i1141"/>
        </w:object>
      </w:r>
      <w:r>
        <w:rPr>
          <w:b w:val="0"/>
          <w:bCs w:val="0"/>
        </w:rPr>
        <w:object w:dxaOrig="225" w:dyaOrig="225">
          <v:shape id="_x0000_i1143" type="#_x0000_t75" style="width:15.1pt;height:15.1pt" o:ole="">
            <v:imagedata r:id="rId60" o:title=""/>
          </v:shape>
          <w:control r:id="rId61" w:name="SLRefButton331" w:shapeid="_x0000_i1143"/>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8"/>
          <w:p w:rsidR="00C148BA" w:rsidRPr="00514B74" w:rsidRDefault="00C148BA" w:rsidP="003C510A">
            <w:pPr>
              <w:rPr>
                <w:b/>
              </w:rPr>
            </w:pPr>
            <w:r w:rsidRPr="00514B74">
              <w:rPr>
                <w:b/>
              </w:rPr>
              <w:t>Requirement</w:t>
            </w:r>
          </w:p>
        </w:tc>
        <w:tc>
          <w:tcPr>
            <w:tcW w:w="6030" w:type="dxa"/>
          </w:tcPr>
          <w:p w:rsidR="00C148BA" w:rsidRDefault="00C148BA" w:rsidP="003C510A">
            <w:r>
              <w:t>Heading Hold shall become the active mode when the pilot selects the heading switch in the cockpit and deactivate when the switch is deselected.</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Heading hold mode will be the active mode when selected by the pilot.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9" w:name="Simulink_requirement_item_9"/>
      <w:r>
        <w:t xml:space="preserve">1.9. Heading Hold Reference </w:t>
      </w:r>
      <w:r>
        <w:rPr>
          <w:b w:val="0"/>
          <w:bCs w:val="0"/>
        </w:rPr>
        <w:object w:dxaOrig="225" w:dyaOrig="225">
          <v:shape id="_x0000_i1145" type="#_x0000_t75" style="width:15.1pt;height:15.1pt" o:ole="">
            <v:imagedata r:id="rId62" o:title=""/>
          </v:shape>
          <w:control r:id="rId63" w:name="SLRefButton281" w:shapeid="_x0000_i1145"/>
        </w:object>
      </w:r>
      <w:r>
        <w:t xml:space="preserve"> </w:t>
      </w:r>
      <w:bookmarkEnd w:id="9"/>
      <w:r>
        <w:t xml:space="preserve"> </w:t>
      </w:r>
      <w:r>
        <w:rPr>
          <w:b w:val="0"/>
          <w:bCs w:val="0"/>
        </w:rPr>
        <w:object w:dxaOrig="225" w:dyaOrig="225">
          <v:shape id="_x0000_i1147" type="#_x0000_t75" style="width:15.1pt;height:15.1pt" o:ole="">
            <v:imagedata r:id="rId64" o:title=""/>
          </v:shape>
          <w:control r:id="rId65" w:name="SLRefButton351" w:shapeid="_x0000_i1147"/>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p w:rsidR="00C148BA" w:rsidRPr="00514B74" w:rsidRDefault="00C148BA" w:rsidP="003C510A">
            <w:pPr>
              <w:rPr>
                <w:b/>
              </w:rPr>
            </w:pPr>
            <w:r w:rsidRPr="00514B74">
              <w:rPr>
                <w:b/>
              </w:rPr>
              <w:t>Requirement</w:t>
            </w:r>
          </w:p>
        </w:tc>
        <w:tc>
          <w:tcPr>
            <w:tcW w:w="6030" w:type="dxa"/>
          </w:tcPr>
          <w:p w:rsidR="00C148BA" w:rsidRDefault="00C148BA" w:rsidP="003C510A">
            <w:r>
              <w:t>When heading hold mode becomes the active mode the heading hold reference shall be set by the pilot via a cockpit control.</w:t>
            </w:r>
          </w:p>
          <w:p w:rsidR="00C148BA" w:rsidRDefault="00C148BA" w:rsidP="003C510A">
            <w:r>
              <w:t xml:space="preserve"> </w:t>
            </w:r>
          </w:p>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The pilot will select the desired heading to track via the cockpit control.</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10" w:name="Simulink_requirement_item_10"/>
      <w:r>
        <w:t xml:space="preserve">1.10. Heading Performance </w:t>
      </w:r>
      <w:r>
        <w:rPr>
          <w:b w:val="0"/>
          <w:bCs w:val="0"/>
        </w:rPr>
        <w:object w:dxaOrig="225" w:dyaOrig="225">
          <v:shape id="_x0000_i1149" type="#_x0000_t75" style="width:15.1pt;height:15.1pt" o:ole="">
            <v:imagedata r:id="rId66" o:title=""/>
          </v:shape>
          <w:control r:id="rId67" w:name="SLRefButton271" w:shapeid="_x0000_i1149"/>
        </w:object>
      </w:r>
      <w:r>
        <w:t xml:space="preserve"> </w:t>
      </w:r>
      <w:r>
        <w:rPr>
          <w:b w:val="0"/>
          <w:bCs w:val="0"/>
        </w:rPr>
        <w:object w:dxaOrig="225" w:dyaOrig="225">
          <v:shape id="_x0000_i1151" type="#_x0000_t75" style="width:15.1pt;height:15.1pt" o:ole="">
            <v:imagedata r:id="rId68" o:title=""/>
          </v:shape>
          <w:control r:id="rId69" w:name="SLRefButton261" w:shapeid="_x0000_i1151"/>
        </w:object>
      </w:r>
      <w:r>
        <w:t xml:space="preserve"> </w:t>
      </w:r>
      <w:r>
        <w:rPr>
          <w:b w:val="0"/>
          <w:bCs w:val="0"/>
        </w:rPr>
        <w:object w:dxaOrig="225" w:dyaOrig="225">
          <v:shape id="_x0000_i1153" type="#_x0000_t75" style="width:15.1pt;height:15.1pt" o:ole="">
            <v:imagedata r:id="rId70" o:title=""/>
          </v:shape>
          <w:control r:id="rId71" w:name="SLRefButton251" w:shapeid="_x0000_i1153"/>
        </w:object>
      </w:r>
      <w:r>
        <w:t xml:space="preserve"> </w:t>
      </w:r>
      <w:r>
        <w:rPr>
          <w:b w:val="0"/>
          <w:bCs w:val="0"/>
        </w:rPr>
        <w:object w:dxaOrig="225" w:dyaOrig="225">
          <v:shape id="_x0000_i1155" type="#_x0000_t75" style="width:15.1pt;height:15.1pt" o:ole="">
            <v:imagedata r:id="rId72" o:title=""/>
          </v:shape>
          <w:control r:id="rId73" w:name="SLRefButton241" w:shapeid="_x0000_i1155"/>
        </w:objec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10"/>
          <w:p w:rsidR="00C148BA" w:rsidRPr="00514B74" w:rsidRDefault="00C148BA" w:rsidP="003C510A">
            <w:pPr>
              <w:rPr>
                <w:b/>
              </w:rPr>
            </w:pPr>
            <w:r w:rsidRPr="00514B74">
              <w:rPr>
                <w:b/>
              </w:rPr>
              <w:t>Requirement</w:t>
            </w:r>
          </w:p>
        </w:tc>
        <w:tc>
          <w:tcPr>
            <w:tcW w:w="6030" w:type="dxa"/>
          </w:tcPr>
          <w:p w:rsidR="00C148BA" w:rsidRDefault="00C148BA" w:rsidP="003C510A">
            <w:r>
              <w:t>Steady state heading commands shall be tracked within 1 degree in calm air.</w:t>
            </w:r>
          </w:p>
          <w:p w:rsidR="00C148BA" w:rsidRDefault="00C148BA" w:rsidP="003C510A"/>
          <w:p w:rsidR="00C148BA" w:rsidRDefault="00C148BA" w:rsidP="003C510A">
            <w:r>
              <w:t>Response to heading step commands shall not exceed 10% overshoot in calm air.</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These tracking and overshoot requirements are necessary for good heading performance.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 w:rsidR="002379AA" w:rsidRPr="00C148BA" w:rsidRDefault="002379AA" w:rsidP="00C148BA"/>
    <w:sectPr w:rsidR="002379AA" w:rsidRPr="00C148BA" w:rsidSect="003C510A">
      <w:headerReference w:type="default" r:id="rId74"/>
      <w:footerReference w:type="default" r:id="rId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10A" w:rsidRDefault="003C510A" w:rsidP="004910ED">
      <w:r>
        <w:separator/>
      </w:r>
    </w:p>
  </w:endnote>
  <w:endnote w:type="continuationSeparator" w:id="0">
    <w:p w:rsidR="003C510A" w:rsidRDefault="003C510A" w:rsidP="00491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142" w:rsidRDefault="00635142" w:rsidP="00635142">
    <w:pPr>
      <w:pStyle w:val="Footer"/>
      <w:jc w:val="center"/>
    </w:pPr>
    <w:r>
      <w:t>Copyright © 2015 Lockheed Martin Corporation</w:t>
    </w:r>
  </w:p>
  <w:p w:rsidR="00635142" w:rsidRDefault="006351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10A" w:rsidRDefault="003C510A" w:rsidP="004910ED">
      <w:r>
        <w:separator/>
      </w:r>
    </w:p>
  </w:footnote>
  <w:footnote w:type="continuationSeparator" w:id="0">
    <w:p w:rsidR="003C510A" w:rsidRDefault="003C510A" w:rsidP="004910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142" w:rsidRPr="00635142" w:rsidRDefault="00635142" w:rsidP="00635142">
    <w:pPr>
      <w:pStyle w:val="Header"/>
      <w:jc w:val="center"/>
      <w:rPr>
        <w:sz w:val="20"/>
      </w:rPr>
    </w:pPr>
    <w:r>
      <w:rPr>
        <w:sz w:val="20"/>
      </w:rPr>
      <w:t>Cyber-Physical</w:t>
    </w:r>
    <w:r w:rsidR="00394E34">
      <w:rPr>
        <w:sz w:val="20"/>
      </w:rPr>
      <w:t xml:space="preserve"> V&amp;V Challenge Problems, LM Aeronautics</w:t>
    </w:r>
    <w:r>
      <w:rPr>
        <w:sz w:val="20"/>
      </w:rPr>
      <w:t xml:space="preserve"> Quantum Information Science Research Team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361581"/>
    <w:multiLevelType w:val="hybridMultilevel"/>
    <w:tmpl w:val="96CEC54E"/>
    <w:lvl w:ilvl="0" w:tplc="6B66AB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10ED"/>
    <w:rsid w:val="000010C4"/>
    <w:rsid w:val="000015B4"/>
    <w:rsid w:val="00011857"/>
    <w:rsid w:val="000149E0"/>
    <w:rsid w:val="00015818"/>
    <w:rsid w:val="0002019C"/>
    <w:rsid w:val="0002102A"/>
    <w:rsid w:val="00021DB5"/>
    <w:rsid w:val="00023EBF"/>
    <w:rsid w:val="000319B3"/>
    <w:rsid w:val="0003601D"/>
    <w:rsid w:val="00037820"/>
    <w:rsid w:val="00046821"/>
    <w:rsid w:val="00046E8B"/>
    <w:rsid w:val="00046FDE"/>
    <w:rsid w:val="00047219"/>
    <w:rsid w:val="00060ACB"/>
    <w:rsid w:val="00061319"/>
    <w:rsid w:val="00062FCF"/>
    <w:rsid w:val="00064A0F"/>
    <w:rsid w:val="000702BD"/>
    <w:rsid w:val="00072680"/>
    <w:rsid w:val="000730CD"/>
    <w:rsid w:val="00073159"/>
    <w:rsid w:val="00081AE7"/>
    <w:rsid w:val="00086ACC"/>
    <w:rsid w:val="0008721D"/>
    <w:rsid w:val="000905F1"/>
    <w:rsid w:val="000921E2"/>
    <w:rsid w:val="0009538A"/>
    <w:rsid w:val="000A4FC8"/>
    <w:rsid w:val="000B1CC7"/>
    <w:rsid w:val="000B4E2D"/>
    <w:rsid w:val="000B7196"/>
    <w:rsid w:val="000C0F1C"/>
    <w:rsid w:val="000C248C"/>
    <w:rsid w:val="000C3625"/>
    <w:rsid w:val="000C5651"/>
    <w:rsid w:val="000C7FA9"/>
    <w:rsid w:val="000D153C"/>
    <w:rsid w:val="000D156B"/>
    <w:rsid w:val="000D2909"/>
    <w:rsid w:val="000D513F"/>
    <w:rsid w:val="000D7148"/>
    <w:rsid w:val="000D7AB4"/>
    <w:rsid w:val="000E2169"/>
    <w:rsid w:val="000E3556"/>
    <w:rsid w:val="000E4398"/>
    <w:rsid w:val="000F1270"/>
    <w:rsid w:val="000F448D"/>
    <w:rsid w:val="000F7CD0"/>
    <w:rsid w:val="001005DE"/>
    <w:rsid w:val="001030D1"/>
    <w:rsid w:val="00103E95"/>
    <w:rsid w:val="00105C76"/>
    <w:rsid w:val="00107BD3"/>
    <w:rsid w:val="00112831"/>
    <w:rsid w:val="00123318"/>
    <w:rsid w:val="00123478"/>
    <w:rsid w:val="00123F6D"/>
    <w:rsid w:val="00124FE4"/>
    <w:rsid w:val="00127AA4"/>
    <w:rsid w:val="0013017F"/>
    <w:rsid w:val="00131147"/>
    <w:rsid w:val="00131FBD"/>
    <w:rsid w:val="001418A6"/>
    <w:rsid w:val="001431DD"/>
    <w:rsid w:val="00150A52"/>
    <w:rsid w:val="00164E1F"/>
    <w:rsid w:val="00171A8E"/>
    <w:rsid w:val="00174914"/>
    <w:rsid w:val="0017774D"/>
    <w:rsid w:val="00177921"/>
    <w:rsid w:val="00187A85"/>
    <w:rsid w:val="00190211"/>
    <w:rsid w:val="00195223"/>
    <w:rsid w:val="0019709D"/>
    <w:rsid w:val="001A001F"/>
    <w:rsid w:val="001A2C29"/>
    <w:rsid w:val="001B4223"/>
    <w:rsid w:val="001B75F0"/>
    <w:rsid w:val="001C14C6"/>
    <w:rsid w:val="001C2D5C"/>
    <w:rsid w:val="001C4E7A"/>
    <w:rsid w:val="001D38AD"/>
    <w:rsid w:val="001D4C44"/>
    <w:rsid w:val="001D5237"/>
    <w:rsid w:val="001E2DEB"/>
    <w:rsid w:val="001E5453"/>
    <w:rsid w:val="001E7788"/>
    <w:rsid w:val="001F452D"/>
    <w:rsid w:val="001F4B81"/>
    <w:rsid w:val="001F7C43"/>
    <w:rsid w:val="00204089"/>
    <w:rsid w:val="00206892"/>
    <w:rsid w:val="00206E65"/>
    <w:rsid w:val="00207FE9"/>
    <w:rsid w:val="0021011B"/>
    <w:rsid w:val="00212F61"/>
    <w:rsid w:val="00217D66"/>
    <w:rsid w:val="00221978"/>
    <w:rsid w:val="0022440F"/>
    <w:rsid w:val="0023135C"/>
    <w:rsid w:val="0023146B"/>
    <w:rsid w:val="002331B6"/>
    <w:rsid w:val="002379AA"/>
    <w:rsid w:val="002431AC"/>
    <w:rsid w:val="00246572"/>
    <w:rsid w:val="00255F26"/>
    <w:rsid w:val="00262A4A"/>
    <w:rsid w:val="00263B9C"/>
    <w:rsid w:val="002656FC"/>
    <w:rsid w:val="0026574C"/>
    <w:rsid w:val="00265970"/>
    <w:rsid w:val="0027040F"/>
    <w:rsid w:val="002777F9"/>
    <w:rsid w:val="0028208C"/>
    <w:rsid w:val="00283CBF"/>
    <w:rsid w:val="00284618"/>
    <w:rsid w:val="00287CDC"/>
    <w:rsid w:val="00290509"/>
    <w:rsid w:val="00296D6D"/>
    <w:rsid w:val="002A043D"/>
    <w:rsid w:val="002A0651"/>
    <w:rsid w:val="002A68D6"/>
    <w:rsid w:val="002B08DE"/>
    <w:rsid w:val="002B5584"/>
    <w:rsid w:val="002B5E86"/>
    <w:rsid w:val="002C0C53"/>
    <w:rsid w:val="002C3D4B"/>
    <w:rsid w:val="002D02F5"/>
    <w:rsid w:val="002D3CF9"/>
    <w:rsid w:val="002D410C"/>
    <w:rsid w:val="002D6373"/>
    <w:rsid w:val="002E1AB5"/>
    <w:rsid w:val="002E4187"/>
    <w:rsid w:val="002E44EC"/>
    <w:rsid w:val="002E7BA6"/>
    <w:rsid w:val="002F2322"/>
    <w:rsid w:val="002F4B27"/>
    <w:rsid w:val="002F78D8"/>
    <w:rsid w:val="003014F0"/>
    <w:rsid w:val="00301EF5"/>
    <w:rsid w:val="00304A2A"/>
    <w:rsid w:val="00305E09"/>
    <w:rsid w:val="003065D2"/>
    <w:rsid w:val="003110C4"/>
    <w:rsid w:val="00315456"/>
    <w:rsid w:val="0031597A"/>
    <w:rsid w:val="00317147"/>
    <w:rsid w:val="00321BE2"/>
    <w:rsid w:val="00322AB1"/>
    <w:rsid w:val="003235F9"/>
    <w:rsid w:val="00323B0C"/>
    <w:rsid w:val="0032411C"/>
    <w:rsid w:val="0032449D"/>
    <w:rsid w:val="00326458"/>
    <w:rsid w:val="003325CE"/>
    <w:rsid w:val="003337B9"/>
    <w:rsid w:val="0033690F"/>
    <w:rsid w:val="00336965"/>
    <w:rsid w:val="003400D6"/>
    <w:rsid w:val="003411BE"/>
    <w:rsid w:val="00342B82"/>
    <w:rsid w:val="003450E0"/>
    <w:rsid w:val="00347899"/>
    <w:rsid w:val="003555AA"/>
    <w:rsid w:val="003573A8"/>
    <w:rsid w:val="00364F38"/>
    <w:rsid w:val="00366FE6"/>
    <w:rsid w:val="00371258"/>
    <w:rsid w:val="00376E74"/>
    <w:rsid w:val="003815D8"/>
    <w:rsid w:val="00383126"/>
    <w:rsid w:val="00385C38"/>
    <w:rsid w:val="00386E85"/>
    <w:rsid w:val="0039315A"/>
    <w:rsid w:val="00394E34"/>
    <w:rsid w:val="00395615"/>
    <w:rsid w:val="003967A0"/>
    <w:rsid w:val="003A0959"/>
    <w:rsid w:val="003A24AA"/>
    <w:rsid w:val="003A5CCB"/>
    <w:rsid w:val="003A7C3C"/>
    <w:rsid w:val="003B69BE"/>
    <w:rsid w:val="003B7E5F"/>
    <w:rsid w:val="003C405C"/>
    <w:rsid w:val="003C510A"/>
    <w:rsid w:val="003C6519"/>
    <w:rsid w:val="003D058A"/>
    <w:rsid w:val="003D190C"/>
    <w:rsid w:val="003D27EA"/>
    <w:rsid w:val="003D28E4"/>
    <w:rsid w:val="003D595D"/>
    <w:rsid w:val="003D782C"/>
    <w:rsid w:val="003D7B36"/>
    <w:rsid w:val="003E0859"/>
    <w:rsid w:val="003E4905"/>
    <w:rsid w:val="003E4CE4"/>
    <w:rsid w:val="003F09C3"/>
    <w:rsid w:val="003F3AB0"/>
    <w:rsid w:val="003F3E1C"/>
    <w:rsid w:val="004026A0"/>
    <w:rsid w:val="004063D0"/>
    <w:rsid w:val="004104C7"/>
    <w:rsid w:val="0041064E"/>
    <w:rsid w:val="00414E6F"/>
    <w:rsid w:val="00415CC4"/>
    <w:rsid w:val="0041671E"/>
    <w:rsid w:val="004176EE"/>
    <w:rsid w:val="00424EC8"/>
    <w:rsid w:val="0043032E"/>
    <w:rsid w:val="00431231"/>
    <w:rsid w:val="00431AC9"/>
    <w:rsid w:val="00435127"/>
    <w:rsid w:val="004450A0"/>
    <w:rsid w:val="00450539"/>
    <w:rsid w:val="00463F0B"/>
    <w:rsid w:val="004770DD"/>
    <w:rsid w:val="00482A6B"/>
    <w:rsid w:val="00482B05"/>
    <w:rsid w:val="00484835"/>
    <w:rsid w:val="00487310"/>
    <w:rsid w:val="004900F1"/>
    <w:rsid w:val="0049092A"/>
    <w:rsid w:val="004910ED"/>
    <w:rsid w:val="004926E0"/>
    <w:rsid w:val="00493B19"/>
    <w:rsid w:val="004950A1"/>
    <w:rsid w:val="004A4FED"/>
    <w:rsid w:val="004B790E"/>
    <w:rsid w:val="004C0EE9"/>
    <w:rsid w:val="004C1D4E"/>
    <w:rsid w:val="004C25BD"/>
    <w:rsid w:val="004C2643"/>
    <w:rsid w:val="004C5E7D"/>
    <w:rsid w:val="004F085A"/>
    <w:rsid w:val="004F3C89"/>
    <w:rsid w:val="004F5199"/>
    <w:rsid w:val="004F6547"/>
    <w:rsid w:val="004F7314"/>
    <w:rsid w:val="00501080"/>
    <w:rsid w:val="005041B3"/>
    <w:rsid w:val="00506ABF"/>
    <w:rsid w:val="0051383B"/>
    <w:rsid w:val="00525E6F"/>
    <w:rsid w:val="0053016A"/>
    <w:rsid w:val="005340FD"/>
    <w:rsid w:val="00535EB9"/>
    <w:rsid w:val="00537F18"/>
    <w:rsid w:val="00547F19"/>
    <w:rsid w:val="00551052"/>
    <w:rsid w:val="005622D7"/>
    <w:rsid w:val="0056365A"/>
    <w:rsid w:val="00572366"/>
    <w:rsid w:val="00572EBE"/>
    <w:rsid w:val="00573B24"/>
    <w:rsid w:val="0057717B"/>
    <w:rsid w:val="00577F1A"/>
    <w:rsid w:val="005805A4"/>
    <w:rsid w:val="005872BA"/>
    <w:rsid w:val="00593BC9"/>
    <w:rsid w:val="00594143"/>
    <w:rsid w:val="005A05B1"/>
    <w:rsid w:val="005A4476"/>
    <w:rsid w:val="005B0507"/>
    <w:rsid w:val="005B1407"/>
    <w:rsid w:val="005B20C2"/>
    <w:rsid w:val="005B20EE"/>
    <w:rsid w:val="005B2616"/>
    <w:rsid w:val="005B37BD"/>
    <w:rsid w:val="005C02E6"/>
    <w:rsid w:val="005C4F76"/>
    <w:rsid w:val="005C7D57"/>
    <w:rsid w:val="005D124C"/>
    <w:rsid w:val="005D168B"/>
    <w:rsid w:val="005D3A88"/>
    <w:rsid w:val="005D4489"/>
    <w:rsid w:val="005D663F"/>
    <w:rsid w:val="005D7102"/>
    <w:rsid w:val="005D7488"/>
    <w:rsid w:val="005E151A"/>
    <w:rsid w:val="005E25A9"/>
    <w:rsid w:val="005F27B0"/>
    <w:rsid w:val="005F63A9"/>
    <w:rsid w:val="005F707D"/>
    <w:rsid w:val="00620DA0"/>
    <w:rsid w:val="00622D29"/>
    <w:rsid w:val="00627F83"/>
    <w:rsid w:val="00635142"/>
    <w:rsid w:val="00637E44"/>
    <w:rsid w:val="006545A7"/>
    <w:rsid w:val="0066018F"/>
    <w:rsid w:val="00660729"/>
    <w:rsid w:val="0066435E"/>
    <w:rsid w:val="00667B21"/>
    <w:rsid w:val="00673193"/>
    <w:rsid w:val="00674B24"/>
    <w:rsid w:val="00676E0C"/>
    <w:rsid w:val="00680FFF"/>
    <w:rsid w:val="00686197"/>
    <w:rsid w:val="00686C4E"/>
    <w:rsid w:val="006967BE"/>
    <w:rsid w:val="006A47BC"/>
    <w:rsid w:val="006A7B9E"/>
    <w:rsid w:val="006B2363"/>
    <w:rsid w:val="006B6519"/>
    <w:rsid w:val="006C51A7"/>
    <w:rsid w:val="006C553F"/>
    <w:rsid w:val="006C646D"/>
    <w:rsid w:val="006C77EC"/>
    <w:rsid w:val="006D0430"/>
    <w:rsid w:val="006D4CED"/>
    <w:rsid w:val="006D524C"/>
    <w:rsid w:val="006E1A93"/>
    <w:rsid w:val="006E65E0"/>
    <w:rsid w:val="006E68B6"/>
    <w:rsid w:val="006F1B23"/>
    <w:rsid w:val="006F3D0A"/>
    <w:rsid w:val="00701F0A"/>
    <w:rsid w:val="007110D2"/>
    <w:rsid w:val="00712685"/>
    <w:rsid w:val="00713252"/>
    <w:rsid w:val="007133DE"/>
    <w:rsid w:val="00714D8A"/>
    <w:rsid w:val="0071582F"/>
    <w:rsid w:val="0071622E"/>
    <w:rsid w:val="00722F52"/>
    <w:rsid w:val="007258DD"/>
    <w:rsid w:val="00726A87"/>
    <w:rsid w:val="007270D3"/>
    <w:rsid w:val="0073469B"/>
    <w:rsid w:val="00744D80"/>
    <w:rsid w:val="00745F97"/>
    <w:rsid w:val="00746CAB"/>
    <w:rsid w:val="00751145"/>
    <w:rsid w:val="00753B77"/>
    <w:rsid w:val="007577DA"/>
    <w:rsid w:val="007667AB"/>
    <w:rsid w:val="00770EB0"/>
    <w:rsid w:val="007728B6"/>
    <w:rsid w:val="00773745"/>
    <w:rsid w:val="00773AC5"/>
    <w:rsid w:val="0077533B"/>
    <w:rsid w:val="00775368"/>
    <w:rsid w:val="00787636"/>
    <w:rsid w:val="007974FC"/>
    <w:rsid w:val="007A16E3"/>
    <w:rsid w:val="007A25CB"/>
    <w:rsid w:val="007A2C5F"/>
    <w:rsid w:val="007A7174"/>
    <w:rsid w:val="007A7310"/>
    <w:rsid w:val="007A75C0"/>
    <w:rsid w:val="007A7B3E"/>
    <w:rsid w:val="007B0EE6"/>
    <w:rsid w:val="007B2AA2"/>
    <w:rsid w:val="007B353B"/>
    <w:rsid w:val="007C0AC5"/>
    <w:rsid w:val="007C2171"/>
    <w:rsid w:val="007C2992"/>
    <w:rsid w:val="007C3B3F"/>
    <w:rsid w:val="007C5FC6"/>
    <w:rsid w:val="007C6294"/>
    <w:rsid w:val="007C6A70"/>
    <w:rsid w:val="007D07A5"/>
    <w:rsid w:val="007D16B4"/>
    <w:rsid w:val="007D45B5"/>
    <w:rsid w:val="007D493F"/>
    <w:rsid w:val="007D6480"/>
    <w:rsid w:val="007E2DAA"/>
    <w:rsid w:val="007E32B1"/>
    <w:rsid w:val="007E521F"/>
    <w:rsid w:val="007E664E"/>
    <w:rsid w:val="007E7299"/>
    <w:rsid w:val="007F1837"/>
    <w:rsid w:val="007F38AA"/>
    <w:rsid w:val="00807DD8"/>
    <w:rsid w:val="008115C8"/>
    <w:rsid w:val="00812A36"/>
    <w:rsid w:val="0081377D"/>
    <w:rsid w:val="00816113"/>
    <w:rsid w:val="00820ABA"/>
    <w:rsid w:val="0082109C"/>
    <w:rsid w:val="00822FA9"/>
    <w:rsid w:val="008321C3"/>
    <w:rsid w:val="00832F36"/>
    <w:rsid w:val="008348D1"/>
    <w:rsid w:val="00835537"/>
    <w:rsid w:val="008355CA"/>
    <w:rsid w:val="00842ECB"/>
    <w:rsid w:val="008465FC"/>
    <w:rsid w:val="0084721F"/>
    <w:rsid w:val="008570FE"/>
    <w:rsid w:val="0085760D"/>
    <w:rsid w:val="00874A2F"/>
    <w:rsid w:val="00876808"/>
    <w:rsid w:val="00876F72"/>
    <w:rsid w:val="008779D9"/>
    <w:rsid w:val="0088431B"/>
    <w:rsid w:val="00892475"/>
    <w:rsid w:val="0089515C"/>
    <w:rsid w:val="008A043E"/>
    <w:rsid w:val="008A36E8"/>
    <w:rsid w:val="008A47B3"/>
    <w:rsid w:val="008A4CF1"/>
    <w:rsid w:val="008A4D6F"/>
    <w:rsid w:val="008A4DBE"/>
    <w:rsid w:val="008A71EB"/>
    <w:rsid w:val="008B3632"/>
    <w:rsid w:val="008B37A1"/>
    <w:rsid w:val="008B5AAA"/>
    <w:rsid w:val="008C01AB"/>
    <w:rsid w:val="008C0261"/>
    <w:rsid w:val="008C1BF0"/>
    <w:rsid w:val="008C3B03"/>
    <w:rsid w:val="008C7332"/>
    <w:rsid w:val="008D1171"/>
    <w:rsid w:val="008D1235"/>
    <w:rsid w:val="008D5EAE"/>
    <w:rsid w:val="008D6B19"/>
    <w:rsid w:val="008E45A4"/>
    <w:rsid w:val="008E5838"/>
    <w:rsid w:val="008E6AE9"/>
    <w:rsid w:val="008E6B7E"/>
    <w:rsid w:val="008F5239"/>
    <w:rsid w:val="009006CF"/>
    <w:rsid w:val="00900DBC"/>
    <w:rsid w:val="00902B4E"/>
    <w:rsid w:val="009076CC"/>
    <w:rsid w:val="009109F6"/>
    <w:rsid w:val="00913E40"/>
    <w:rsid w:val="009164A6"/>
    <w:rsid w:val="0091714B"/>
    <w:rsid w:val="00917A91"/>
    <w:rsid w:val="00944D51"/>
    <w:rsid w:val="00945165"/>
    <w:rsid w:val="009470C0"/>
    <w:rsid w:val="0094765D"/>
    <w:rsid w:val="0095121A"/>
    <w:rsid w:val="009516CE"/>
    <w:rsid w:val="0095257B"/>
    <w:rsid w:val="00961B1F"/>
    <w:rsid w:val="00962FD7"/>
    <w:rsid w:val="009665FD"/>
    <w:rsid w:val="00967837"/>
    <w:rsid w:val="009705B4"/>
    <w:rsid w:val="00971DA5"/>
    <w:rsid w:val="0097259B"/>
    <w:rsid w:val="009748BE"/>
    <w:rsid w:val="00982C76"/>
    <w:rsid w:val="00991772"/>
    <w:rsid w:val="00992151"/>
    <w:rsid w:val="009938F5"/>
    <w:rsid w:val="00995185"/>
    <w:rsid w:val="009A09F9"/>
    <w:rsid w:val="009A2139"/>
    <w:rsid w:val="009A2D00"/>
    <w:rsid w:val="009A36EC"/>
    <w:rsid w:val="009A58B9"/>
    <w:rsid w:val="009B682D"/>
    <w:rsid w:val="009C4994"/>
    <w:rsid w:val="009C6DE8"/>
    <w:rsid w:val="009C7034"/>
    <w:rsid w:val="009D2E30"/>
    <w:rsid w:val="009D2FDC"/>
    <w:rsid w:val="009E2475"/>
    <w:rsid w:val="009E303D"/>
    <w:rsid w:val="009E317D"/>
    <w:rsid w:val="009F1343"/>
    <w:rsid w:val="009F45F7"/>
    <w:rsid w:val="009F6FD4"/>
    <w:rsid w:val="009F708F"/>
    <w:rsid w:val="00A0147F"/>
    <w:rsid w:val="00A01FF3"/>
    <w:rsid w:val="00A02B82"/>
    <w:rsid w:val="00A02E7E"/>
    <w:rsid w:val="00A07B6E"/>
    <w:rsid w:val="00A13244"/>
    <w:rsid w:val="00A1562C"/>
    <w:rsid w:val="00A166E7"/>
    <w:rsid w:val="00A238C6"/>
    <w:rsid w:val="00A338A2"/>
    <w:rsid w:val="00A33ECB"/>
    <w:rsid w:val="00A51CF6"/>
    <w:rsid w:val="00A525C9"/>
    <w:rsid w:val="00A56E1E"/>
    <w:rsid w:val="00A576F0"/>
    <w:rsid w:val="00A62FE0"/>
    <w:rsid w:val="00A72CC7"/>
    <w:rsid w:val="00A7402D"/>
    <w:rsid w:val="00A80E45"/>
    <w:rsid w:val="00A81528"/>
    <w:rsid w:val="00A82614"/>
    <w:rsid w:val="00A85E0B"/>
    <w:rsid w:val="00A8633C"/>
    <w:rsid w:val="00A923A0"/>
    <w:rsid w:val="00A95B20"/>
    <w:rsid w:val="00AA057E"/>
    <w:rsid w:val="00AA4741"/>
    <w:rsid w:val="00AA5B7B"/>
    <w:rsid w:val="00AA69F1"/>
    <w:rsid w:val="00AA6BFF"/>
    <w:rsid w:val="00AA7CBA"/>
    <w:rsid w:val="00AB2AD6"/>
    <w:rsid w:val="00AD299A"/>
    <w:rsid w:val="00AD575A"/>
    <w:rsid w:val="00AE1037"/>
    <w:rsid w:val="00AE3514"/>
    <w:rsid w:val="00AE7CB3"/>
    <w:rsid w:val="00AF3873"/>
    <w:rsid w:val="00B00BC2"/>
    <w:rsid w:val="00B00BD1"/>
    <w:rsid w:val="00B015C9"/>
    <w:rsid w:val="00B07D0A"/>
    <w:rsid w:val="00B11724"/>
    <w:rsid w:val="00B24AFA"/>
    <w:rsid w:val="00B27A8E"/>
    <w:rsid w:val="00B32EC1"/>
    <w:rsid w:val="00B34884"/>
    <w:rsid w:val="00B35333"/>
    <w:rsid w:val="00B37B8E"/>
    <w:rsid w:val="00B37CCF"/>
    <w:rsid w:val="00B4226D"/>
    <w:rsid w:val="00B4235A"/>
    <w:rsid w:val="00B428ED"/>
    <w:rsid w:val="00B539BD"/>
    <w:rsid w:val="00B552CC"/>
    <w:rsid w:val="00B5658B"/>
    <w:rsid w:val="00B672D6"/>
    <w:rsid w:val="00B7001D"/>
    <w:rsid w:val="00B802DB"/>
    <w:rsid w:val="00B8734B"/>
    <w:rsid w:val="00B87442"/>
    <w:rsid w:val="00B905BF"/>
    <w:rsid w:val="00B90D6E"/>
    <w:rsid w:val="00B91EA8"/>
    <w:rsid w:val="00B937E3"/>
    <w:rsid w:val="00B95186"/>
    <w:rsid w:val="00B97D6D"/>
    <w:rsid w:val="00BA0F1D"/>
    <w:rsid w:val="00BA47D2"/>
    <w:rsid w:val="00BA61FC"/>
    <w:rsid w:val="00BB0A01"/>
    <w:rsid w:val="00BB1142"/>
    <w:rsid w:val="00BB1B36"/>
    <w:rsid w:val="00BB2FB7"/>
    <w:rsid w:val="00BC2B72"/>
    <w:rsid w:val="00BC76B4"/>
    <w:rsid w:val="00BD1034"/>
    <w:rsid w:val="00BD532A"/>
    <w:rsid w:val="00BD6DE8"/>
    <w:rsid w:val="00BD70D8"/>
    <w:rsid w:val="00BE1CFE"/>
    <w:rsid w:val="00BE2277"/>
    <w:rsid w:val="00BE7BA0"/>
    <w:rsid w:val="00BF2190"/>
    <w:rsid w:val="00BF2E99"/>
    <w:rsid w:val="00BF34DA"/>
    <w:rsid w:val="00C03BDE"/>
    <w:rsid w:val="00C07A37"/>
    <w:rsid w:val="00C1081F"/>
    <w:rsid w:val="00C113A6"/>
    <w:rsid w:val="00C133D4"/>
    <w:rsid w:val="00C148BA"/>
    <w:rsid w:val="00C16D29"/>
    <w:rsid w:val="00C203A2"/>
    <w:rsid w:val="00C252F1"/>
    <w:rsid w:val="00C312F8"/>
    <w:rsid w:val="00C338A4"/>
    <w:rsid w:val="00C349DF"/>
    <w:rsid w:val="00C35ADA"/>
    <w:rsid w:val="00C3632D"/>
    <w:rsid w:val="00C45C48"/>
    <w:rsid w:val="00C50135"/>
    <w:rsid w:val="00C501C7"/>
    <w:rsid w:val="00C56DF4"/>
    <w:rsid w:val="00C60878"/>
    <w:rsid w:val="00C62B25"/>
    <w:rsid w:val="00C636AD"/>
    <w:rsid w:val="00C651F1"/>
    <w:rsid w:val="00C71910"/>
    <w:rsid w:val="00C76C7C"/>
    <w:rsid w:val="00C816CC"/>
    <w:rsid w:val="00C85572"/>
    <w:rsid w:val="00C85B4F"/>
    <w:rsid w:val="00C86324"/>
    <w:rsid w:val="00C93E45"/>
    <w:rsid w:val="00C968EC"/>
    <w:rsid w:val="00CA55E4"/>
    <w:rsid w:val="00CA7CDD"/>
    <w:rsid w:val="00CB1A32"/>
    <w:rsid w:val="00CB44D0"/>
    <w:rsid w:val="00CB4D61"/>
    <w:rsid w:val="00CB538D"/>
    <w:rsid w:val="00CC00F9"/>
    <w:rsid w:val="00CC14B5"/>
    <w:rsid w:val="00CC39AB"/>
    <w:rsid w:val="00CC3D41"/>
    <w:rsid w:val="00CC4833"/>
    <w:rsid w:val="00CC4E74"/>
    <w:rsid w:val="00CC5EC0"/>
    <w:rsid w:val="00CC6FEC"/>
    <w:rsid w:val="00CD036D"/>
    <w:rsid w:val="00CD28F4"/>
    <w:rsid w:val="00CD7012"/>
    <w:rsid w:val="00CE15A2"/>
    <w:rsid w:val="00CE27B7"/>
    <w:rsid w:val="00CE57FB"/>
    <w:rsid w:val="00CE6784"/>
    <w:rsid w:val="00CE6C33"/>
    <w:rsid w:val="00CF0E99"/>
    <w:rsid w:val="00CF22A7"/>
    <w:rsid w:val="00CF3278"/>
    <w:rsid w:val="00CF56B3"/>
    <w:rsid w:val="00D00FF2"/>
    <w:rsid w:val="00D0156E"/>
    <w:rsid w:val="00D020B7"/>
    <w:rsid w:val="00D07A16"/>
    <w:rsid w:val="00D07FE1"/>
    <w:rsid w:val="00D10E60"/>
    <w:rsid w:val="00D13202"/>
    <w:rsid w:val="00D25EC1"/>
    <w:rsid w:val="00D27981"/>
    <w:rsid w:val="00D3191B"/>
    <w:rsid w:val="00D32C0A"/>
    <w:rsid w:val="00D33207"/>
    <w:rsid w:val="00D33C0A"/>
    <w:rsid w:val="00D36589"/>
    <w:rsid w:val="00D37198"/>
    <w:rsid w:val="00D476C2"/>
    <w:rsid w:val="00D555D6"/>
    <w:rsid w:val="00D56226"/>
    <w:rsid w:val="00D617DF"/>
    <w:rsid w:val="00D61D78"/>
    <w:rsid w:val="00D621BD"/>
    <w:rsid w:val="00D67DAA"/>
    <w:rsid w:val="00D80625"/>
    <w:rsid w:val="00D80809"/>
    <w:rsid w:val="00D80969"/>
    <w:rsid w:val="00D82ADB"/>
    <w:rsid w:val="00D91193"/>
    <w:rsid w:val="00D9157E"/>
    <w:rsid w:val="00D93245"/>
    <w:rsid w:val="00D97E66"/>
    <w:rsid w:val="00DA24A4"/>
    <w:rsid w:val="00DA4EEE"/>
    <w:rsid w:val="00DB3990"/>
    <w:rsid w:val="00DB70FA"/>
    <w:rsid w:val="00DC4C84"/>
    <w:rsid w:val="00DC70E2"/>
    <w:rsid w:val="00DC7E43"/>
    <w:rsid w:val="00DD56B6"/>
    <w:rsid w:val="00DE3411"/>
    <w:rsid w:val="00DE373D"/>
    <w:rsid w:val="00DE4A4B"/>
    <w:rsid w:val="00DE5536"/>
    <w:rsid w:val="00DE74A5"/>
    <w:rsid w:val="00DF22B9"/>
    <w:rsid w:val="00DF750D"/>
    <w:rsid w:val="00DF7A5D"/>
    <w:rsid w:val="00E0369D"/>
    <w:rsid w:val="00E05CEE"/>
    <w:rsid w:val="00E12D14"/>
    <w:rsid w:val="00E141DE"/>
    <w:rsid w:val="00E14751"/>
    <w:rsid w:val="00E149BB"/>
    <w:rsid w:val="00E1607A"/>
    <w:rsid w:val="00E172D9"/>
    <w:rsid w:val="00E17CF5"/>
    <w:rsid w:val="00E22831"/>
    <w:rsid w:val="00E35364"/>
    <w:rsid w:val="00E35ECE"/>
    <w:rsid w:val="00E3759A"/>
    <w:rsid w:val="00E37741"/>
    <w:rsid w:val="00E404F3"/>
    <w:rsid w:val="00E42988"/>
    <w:rsid w:val="00E45393"/>
    <w:rsid w:val="00E5163F"/>
    <w:rsid w:val="00E6083D"/>
    <w:rsid w:val="00E620F8"/>
    <w:rsid w:val="00E637BF"/>
    <w:rsid w:val="00E6392A"/>
    <w:rsid w:val="00E66DD0"/>
    <w:rsid w:val="00E66EC0"/>
    <w:rsid w:val="00E70C2C"/>
    <w:rsid w:val="00E7144A"/>
    <w:rsid w:val="00E73820"/>
    <w:rsid w:val="00E77CD5"/>
    <w:rsid w:val="00E83EA8"/>
    <w:rsid w:val="00E84222"/>
    <w:rsid w:val="00E9068A"/>
    <w:rsid w:val="00E94B45"/>
    <w:rsid w:val="00EA05F0"/>
    <w:rsid w:val="00EA08C8"/>
    <w:rsid w:val="00EA342D"/>
    <w:rsid w:val="00EA34E6"/>
    <w:rsid w:val="00EA779E"/>
    <w:rsid w:val="00EB2413"/>
    <w:rsid w:val="00EB2F24"/>
    <w:rsid w:val="00EB5451"/>
    <w:rsid w:val="00EB6B98"/>
    <w:rsid w:val="00EC30C5"/>
    <w:rsid w:val="00EC3AFC"/>
    <w:rsid w:val="00EC596F"/>
    <w:rsid w:val="00EC6C6A"/>
    <w:rsid w:val="00ED5C8B"/>
    <w:rsid w:val="00ED667B"/>
    <w:rsid w:val="00ED6685"/>
    <w:rsid w:val="00EE4C31"/>
    <w:rsid w:val="00EE5096"/>
    <w:rsid w:val="00EE53B1"/>
    <w:rsid w:val="00EE59D3"/>
    <w:rsid w:val="00EE7CA8"/>
    <w:rsid w:val="00EF65E5"/>
    <w:rsid w:val="00EF68EC"/>
    <w:rsid w:val="00F07081"/>
    <w:rsid w:val="00F26707"/>
    <w:rsid w:val="00F27D1C"/>
    <w:rsid w:val="00F32690"/>
    <w:rsid w:val="00F33034"/>
    <w:rsid w:val="00F34FDD"/>
    <w:rsid w:val="00F41C96"/>
    <w:rsid w:val="00F42373"/>
    <w:rsid w:val="00F43485"/>
    <w:rsid w:val="00F4527A"/>
    <w:rsid w:val="00F52F96"/>
    <w:rsid w:val="00F53D4E"/>
    <w:rsid w:val="00F54199"/>
    <w:rsid w:val="00F60660"/>
    <w:rsid w:val="00F60FF6"/>
    <w:rsid w:val="00F618B0"/>
    <w:rsid w:val="00F65298"/>
    <w:rsid w:val="00F65EB6"/>
    <w:rsid w:val="00F80755"/>
    <w:rsid w:val="00F837FA"/>
    <w:rsid w:val="00F83A88"/>
    <w:rsid w:val="00F84AA4"/>
    <w:rsid w:val="00F92592"/>
    <w:rsid w:val="00F97299"/>
    <w:rsid w:val="00FA10DF"/>
    <w:rsid w:val="00FA1FC9"/>
    <w:rsid w:val="00FA342B"/>
    <w:rsid w:val="00FB1B27"/>
    <w:rsid w:val="00FB354A"/>
    <w:rsid w:val="00FB3DE6"/>
    <w:rsid w:val="00FC53A2"/>
    <w:rsid w:val="00FC5803"/>
    <w:rsid w:val="00FC6201"/>
    <w:rsid w:val="00FD1151"/>
    <w:rsid w:val="00FD3D84"/>
    <w:rsid w:val="00FD4BCA"/>
    <w:rsid w:val="00FE1BDA"/>
    <w:rsid w:val="00FF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5:docId w15:val="{4B6E3AEA-338C-4F45-B968-D359C97D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207"/>
    <w:rPr>
      <w:rFonts w:ascii="Times New Roman" w:eastAsia="Times New Roman" w:hAnsi="Times New Roman"/>
      <w:sz w:val="22"/>
    </w:rPr>
  </w:style>
  <w:style w:type="paragraph" w:styleId="Heading1">
    <w:name w:val="heading 1"/>
    <w:basedOn w:val="Normal"/>
    <w:next w:val="Normal"/>
    <w:link w:val="Heading1Char"/>
    <w:uiPriority w:val="9"/>
    <w:qFormat/>
    <w:rsid w:val="00D33207"/>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D33207"/>
    <w:pPr>
      <w:keepNext/>
      <w:spacing w:before="240" w:after="60"/>
      <w:outlineLvl w:val="1"/>
    </w:pPr>
    <w:rPr>
      <w:rFonts w:cs="Arial"/>
      <w:b/>
      <w:bCs/>
      <w:iCs/>
      <w:sz w:val="28"/>
      <w:szCs w:val="28"/>
    </w:rPr>
  </w:style>
  <w:style w:type="paragraph" w:styleId="Heading3">
    <w:name w:val="heading 3"/>
    <w:basedOn w:val="Normal"/>
    <w:next w:val="Normal"/>
    <w:link w:val="Heading3Char"/>
    <w:uiPriority w:val="9"/>
    <w:qFormat/>
    <w:rsid w:val="00D33207"/>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0ED"/>
    <w:pPr>
      <w:tabs>
        <w:tab w:val="center" w:pos="4680"/>
        <w:tab w:val="right" w:pos="9360"/>
      </w:tabs>
    </w:pPr>
  </w:style>
  <w:style w:type="character" w:customStyle="1" w:styleId="HeaderChar">
    <w:name w:val="Header Char"/>
    <w:basedOn w:val="DefaultParagraphFont"/>
    <w:link w:val="Header"/>
    <w:uiPriority w:val="99"/>
    <w:rsid w:val="004910ED"/>
  </w:style>
  <w:style w:type="paragraph" w:styleId="Footer">
    <w:name w:val="footer"/>
    <w:basedOn w:val="Normal"/>
    <w:link w:val="FooterChar"/>
    <w:uiPriority w:val="99"/>
    <w:unhideWhenUsed/>
    <w:rsid w:val="004910ED"/>
    <w:pPr>
      <w:tabs>
        <w:tab w:val="center" w:pos="4680"/>
        <w:tab w:val="right" w:pos="9360"/>
      </w:tabs>
    </w:pPr>
  </w:style>
  <w:style w:type="character" w:customStyle="1" w:styleId="FooterChar">
    <w:name w:val="Footer Char"/>
    <w:basedOn w:val="DefaultParagraphFont"/>
    <w:link w:val="Footer"/>
    <w:uiPriority w:val="99"/>
    <w:rsid w:val="004910ED"/>
  </w:style>
  <w:style w:type="character" w:customStyle="1" w:styleId="Heading1Char">
    <w:name w:val="Heading 1 Char"/>
    <w:basedOn w:val="DefaultParagraphFont"/>
    <w:link w:val="Heading1"/>
    <w:uiPriority w:val="9"/>
    <w:rsid w:val="00D33207"/>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9"/>
    <w:rsid w:val="00D33207"/>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
    <w:rsid w:val="00D33207"/>
    <w:rPr>
      <w:rFonts w:ascii="Times New Roman" w:eastAsia="Times New Roman" w:hAnsi="Times New Roman" w:cs="Arial"/>
      <w:b/>
      <w:bCs/>
      <w:sz w:val="26"/>
      <w:szCs w:val="26"/>
    </w:rPr>
  </w:style>
  <w:style w:type="paragraph" w:styleId="BalloonText">
    <w:name w:val="Balloon Text"/>
    <w:basedOn w:val="Normal"/>
    <w:link w:val="BalloonTextChar"/>
    <w:uiPriority w:val="99"/>
    <w:semiHidden/>
    <w:unhideWhenUsed/>
    <w:rsid w:val="000B1CC7"/>
    <w:rPr>
      <w:rFonts w:ascii="Tahoma" w:hAnsi="Tahoma" w:cs="Tahoma"/>
      <w:sz w:val="16"/>
      <w:szCs w:val="16"/>
    </w:rPr>
  </w:style>
  <w:style w:type="character" w:customStyle="1" w:styleId="BalloonTextChar">
    <w:name w:val="Balloon Text Char"/>
    <w:basedOn w:val="DefaultParagraphFont"/>
    <w:link w:val="BalloonText"/>
    <w:uiPriority w:val="99"/>
    <w:semiHidden/>
    <w:rsid w:val="000B1CC7"/>
    <w:rPr>
      <w:rFonts w:ascii="Tahoma" w:eastAsia="Times New Roman" w:hAnsi="Tahoma" w:cs="Tahoma"/>
      <w:sz w:val="16"/>
      <w:szCs w:val="16"/>
    </w:rPr>
  </w:style>
  <w:style w:type="paragraph" w:styleId="ListParagraph">
    <w:name w:val="List Paragraph"/>
    <w:basedOn w:val="Normal"/>
    <w:uiPriority w:val="34"/>
    <w:qFormat/>
    <w:rsid w:val="00B539BD"/>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uiPriority w:val="59"/>
    <w:rsid w:val="00B539B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control" Target="activeX/activeX16.xml"/><Relationship Id="rId21" Type="http://schemas.openxmlformats.org/officeDocument/2006/relationships/control" Target="activeX/activeX7.xml"/><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control" Target="activeX/activeX20.xml"/><Relationship Id="rId50" Type="http://schemas.openxmlformats.org/officeDocument/2006/relationships/image" Target="media/image23.wmf"/><Relationship Id="rId55" Type="http://schemas.openxmlformats.org/officeDocument/2006/relationships/control" Target="activeX/activeX24.xml"/><Relationship Id="rId63" Type="http://schemas.openxmlformats.org/officeDocument/2006/relationships/control" Target="activeX/activeX28.xml"/><Relationship Id="rId68" Type="http://schemas.openxmlformats.org/officeDocument/2006/relationships/image" Target="media/image32.wmf"/><Relationship Id="rId76" Type="http://schemas.openxmlformats.org/officeDocument/2006/relationships/fontTable" Target="fontTable.xml"/><Relationship Id="rId7" Type="http://schemas.openxmlformats.org/officeDocument/2006/relationships/image" Target="media/image1.emf"/><Relationship Id="rId71" Type="http://schemas.openxmlformats.org/officeDocument/2006/relationships/control" Target="activeX/activeX32.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control" Target="activeX/activeX11.xml"/><Relationship Id="rId11" Type="http://schemas.openxmlformats.org/officeDocument/2006/relationships/control" Target="activeX/activeX2.xm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control" Target="activeX/activeX15.xml"/><Relationship Id="rId40" Type="http://schemas.openxmlformats.org/officeDocument/2006/relationships/image" Target="media/image18.wmf"/><Relationship Id="rId45" Type="http://schemas.openxmlformats.org/officeDocument/2006/relationships/control" Target="activeX/activeX19.xml"/><Relationship Id="rId53" Type="http://schemas.openxmlformats.org/officeDocument/2006/relationships/control" Target="activeX/activeX23.xml"/><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control" Target="activeX/activeX21.xml"/><Relationship Id="rId57" Type="http://schemas.openxmlformats.org/officeDocument/2006/relationships/control" Target="activeX/activeX25.xml"/><Relationship Id="rId61" Type="http://schemas.openxmlformats.org/officeDocument/2006/relationships/control" Target="activeX/activeX27.xml"/><Relationship Id="rId10" Type="http://schemas.openxmlformats.org/officeDocument/2006/relationships/image" Target="media/image3.wmf"/><Relationship Id="rId19" Type="http://schemas.openxmlformats.org/officeDocument/2006/relationships/control" Target="activeX/activeX6.xml"/><Relationship Id="rId31" Type="http://schemas.openxmlformats.org/officeDocument/2006/relationships/control" Target="activeX/activeX12.xml"/><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control" Target="activeX/activeX29.xml"/><Relationship Id="rId73" Type="http://schemas.openxmlformats.org/officeDocument/2006/relationships/control" Target="activeX/activeX33.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control" Target="activeX/activeX10.xml"/><Relationship Id="rId30" Type="http://schemas.openxmlformats.org/officeDocument/2006/relationships/image" Target="media/image13.wmf"/><Relationship Id="rId35" Type="http://schemas.openxmlformats.org/officeDocument/2006/relationships/control" Target="activeX/activeX14.xml"/><Relationship Id="rId43" Type="http://schemas.openxmlformats.org/officeDocument/2006/relationships/control" Target="activeX/activeX18.xml"/><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control" Target="activeX/activeX31.xml"/><Relationship Id="rId7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control" Target="activeX/activeX22.xml"/><Relationship Id="rId72" Type="http://schemas.openxmlformats.org/officeDocument/2006/relationships/image" Target="media/image34.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control" Target="activeX/activeX26.xml"/><Relationship Id="rId67" Type="http://schemas.openxmlformats.org/officeDocument/2006/relationships/control" Target="activeX/activeX30.xml"/><Relationship Id="rId20" Type="http://schemas.openxmlformats.org/officeDocument/2006/relationships/image" Target="media/image8.wmf"/><Relationship Id="rId41" Type="http://schemas.openxmlformats.org/officeDocument/2006/relationships/control" Target="activeX/activeX17.xml"/><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s>
</file>

<file path=word/activeX/activeX1.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dbf8c750_871c_42fc_8ea1_57838e97fa97');"/>
  <ax:ocxPr ax:name="ToolTipString" ax:value="roll_ap/AP Eng  (Inport)"/>
</ax:ocx>
</file>

<file path=word/activeX/activeX10.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fa976ccd_1ea9_4823_b673_fef2768ad601');"/>
  <ax:ocxPr ax:name="ToolTipString" ax:value="roll_ap/Turn Knob  (Inport)"/>
</ax:ocx>
</file>

<file path=word/activeX/activeX11.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77347bb8_4d66_489c_9744_ca449e2e0a0e');"/>
  <ax:ocxPr ax:name="ToolTipString" ax:value="roll_ap/Latch Phi  (SubSystem)"/>
</ax:ocx>
</file>

<file path=word/activeX/activeX12.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38d15edf_9829_419d_b836_f3ef0195bdee');"/>
  <ax:ocxPr ax:name="ToolTipString" ax:value="roll_ap/Not engaged  (Logic)"/>
</ax:ocx>
</file>

<file path=word/activeX/activeX13.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dbf8c750_871c_42fc_8ea1_57838e97fa97');"/>
  <ax:ocxPr ax:name="ToolTipString" ax:value="roll_ap/AP Eng  (Inport)"/>
</ax:ocx>
</file>

<file path=word/activeX/activeX14.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70eda644_150e_49a6_bca5_5d7ff1befaa1');"/>
  <ax:ocxPr ax:name="ToolTipString" ax:value="roll_ap/6 Degree Deadband  (Lookup)"/>
</ax:ocx>
</file>

<file path=word/activeX/activeX15.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040c2d73_6311_42f9_964f_56f1fff3d8d8');"/>
  <ax:ocxPr ax:name="ToolTipString" ax:value="roll_ap/Phi  (Inport)"/>
</ax:ocx>
</file>

<file path=word/activeX/activeX16.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94fed7b0_f432_43f5_a2d9_2abccf075f5b');"/>
  <ax:ocxPr ax:name="ToolTipString" ax:value="roll_ap/Basic Roll Mode  (ModelReference)"/>
</ax:ocx>
</file>

<file path=word/activeX/activeX17.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1f89e2a1_f10b_411b_80f1_4c7070559f04');"/>
  <ax:ocxPr ax:name="ToolTipString" ax:value="roll_ap/Eng switch  (Switch)"/>
</ax:ocx>
</file>

<file path=word/activeX/activeX18.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02b61f6d_71d4_4b0d_89ac_bfbca808eb5f');"/>
  <ax:ocxPr ax:name="ToolTipString" ax:value="roll_ap/Ail Cmd  (Outport)"/>
</ax:ocx>
</file>

<file path=word/activeX/activeX19.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dbf8c750_871c_42fc_8ea1_57838e97fa97');"/>
  <ax:ocxPr ax:name="ToolTipString" ax:value="roll_ap/AP Eng  (Inport)"/>
</ax:ocx>
</file>

<file path=word/activeX/activeX2.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8c99e557_6257_4659_beae_770a67a6ac3a');"/>
  <ax:ocxPr ax:name="ToolTipString" ax:value="roll_ap/zero  (Constant)"/>
</ax:ocx>
</file>

<file path=word/activeX/activeX20.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89518de0_411a_4ee8_869d_c7ed5e5087e3');"/>
  <ax:ocxPr ax:name="ToolTipString" ax:value="roll_ap/Mode switch  (Switch)"/>
</ax:ocx>
</file>

<file path=word/activeX/activeX21.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040c2d73_6311_42f9_964f_56f1fff3d8d8');"/>
  <ax:ocxPr ax:name="ToolTipString" ax:value="roll_ap/Phi  (Inport)"/>
</ax:ocx>
</file>

<file path=word/activeX/activeX22.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91b6e343_cedd_4c09_9e82_9cc09e4312a7');"/>
  <ax:ocxPr ax:name="ToolTipString" ax:value="roll_ap/p  (Inport)"/>
</ax:ocx>
</file>

<file path=word/activeX/activeX23.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94fed7b0_f432_43f5_a2d9_2abccf075f5b');"/>
  <ax:ocxPr ax:name="ToolTipString" ax:value="roll_ap/Basic Roll Mode  (ModelReference)"/>
</ax:ocx>
</file>

<file path=word/activeX/activeX24.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94fed7b0_f432_43f5_a2d9_2abccf075f5b');"/>
  <ax:ocxPr ax:name="ToolTipString" ax:value="roll_ap/Basic Roll Mode  (ModelReference)"/>
</ax:ocx>
</file>

<file path=word/activeX/activeX25.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94fed7b0_f432_43f5_a2d9_2abccf075f5b');"/>
  <ax:ocxPr ax:name="ToolTipString" ax:value="roll_ap/Basic Roll Mode  (ModelReference)"/>
</ax:ocx>
</file>

<file path=word/activeX/activeX26.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89518de0_411a_4ee8_869d_c7ed5e5087e3');"/>
  <ax:ocxPr ax:name="ToolTipString" ax:value="roll_ap/Mode switch  (Switch)"/>
</ax:ocx>
</file>

<file path=word/activeX/activeX27.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3d1fd2be_b046_42ef_8f3c_1955bceadbb7');"/>
  <ax:ocxPr ax:name="ToolTipString" ax:value="roll_ap/HDG Mode  (Inport)"/>
</ax:ocx>
</file>

<file path=word/activeX/activeX28.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Heading_Mode.mdl','GIDa_7dc03c75_5e34_4e08_bb6f_6d840def0f56');"/>
  <ax:ocxPr ax:name="ToolTipString" ax:value="Heading_Mode/Psi Ref  (Inport)"/>
</ax:ocx>
</file>

<file path=word/activeX/activeX29.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96162cda_cb1a_490e_8dac_f861526aad50');"/>
  <ax:ocxPr ax:name="ToolTipString" ax:value="roll_ap/HDG Ref  (Inport)"/>
</ax:ocx>
</file>

<file path=word/activeX/activeX3.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02b61f6d_71d4_4b0d_89ac_bfbca808eb5f');"/>
  <ax:ocxPr ax:name="ToolTipString" ax:value="roll_ap/Ail Cmd  (Outport)"/>
</ax:ocx>
</file>

<file path=word/activeX/activeX30.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9daa2c3d_09c1_4ac6_a206_1425f5f778cd');"/>
  <ax:ocxPr ax:name="ToolTipString" ax:value="roll_ap/TAS  (Inport)"/>
</ax:ocx>
</file>

<file path=word/activeX/activeX31.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aa699f91_96f0_401b_acdb_f9b4b0743533');"/>
  <ax:ocxPr ax:name="ToolTipString" ax:value="roll_ap/Psi  (Inport)"/>
</ax:ocx>
</file>

<file path=word/activeX/activeX32.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96162cda_cb1a_490e_8dac_f861526aad50');"/>
  <ax:ocxPr ax:name="ToolTipString" ax:value="roll_ap/HDG Ref  (Inport)"/>
</ax:ocx>
</file>

<file path=word/activeX/activeX33.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e0954c89_e814_46d2_8f67_6d4b1cdfab81');"/>
  <ax:ocxPr ax:name="ToolTipString" ax:value="roll_ap/Heading Mode  (ModelReference)"/>
</ax:ocx>
</file>

<file path=word/activeX/activeX4.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1f89e2a1_f10b_411b_80f1_4c7070559f04');"/>
  <ax:ocxPr ax:name="ToolTipString" ax:value="roll_ap/Eng switch  (Switch)"/>
</ax:ocx>
</file>

<file path=word/activeX/activeX5.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89518de0_411a_4ee8_869d_c7ed5e5087e3');"/>
  <ax:ocxPr ax:name="ToolTipString" ax:value="roll_ap/Mode switch  (Switch)"/>
</ax:ocx>
</file>

<file path=word/activeX/activeX6.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3d1fd2be_b046_42ef_8f3c_1955bceadbb7');"/>
  <ax:ocxPr ax:name="ToolTipString" ax:value="roll_ap/HDG Mode  (Inport)"/>
</ax:ocx>
</file>

<file path=word/activeX/activeX7.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cd384139_f0fe_45e6_b794_1cb4a858fdaa');"/>
  <ax:ocxPr ax:name="ToolTipString" ax:value="roll_ap/TK switch  (Switch)"/>
</ax:ocx>
</file>

<file path=word/activeX/activeX8.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c99c31d6_1c8e_47e5_a588_657ee8734632');"/>
  <ax:ocxPr ax:name="ToolTipString" ax:value="roll_ap/TK Threshold  (RelationalOperator)"/>
</ax:ocx>
</file>

<file path=word/activeX/activeX9.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d7a26450_4e74_4df4_8761_9e28269b12d3');"/>
  <ax:ocxPr ax:name="ToolTipString" ax:value="roll_ap/three  (Constant)"/>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MathWorks</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Begic</dc:creator>
  <cp:keywords/>
  <cp:lastModifiedBy>LM</cp:lastModifiedBy>
  <cp:revision>12</cp:revision>
  <dcterms:created xsi:type="dcterms:W3CDTF">2011-05-18T22:47:00Z</dcterms:created>
  <dcterms:modified xsi:type="dcterms:W3CDTF">2015-11-20T18:39:00Z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-623627367</vt:i4>
  </property>
  <property fmtid="{D5CDD505-2E9C-101B-9397-08002B2CF9AE}" pid="3" name="_NewReviewCycle">
    <vt:lpwstr/>
  </property>
  <property fmtid="{D5CDD505-2E9C-101B-9397-08002B2CF9AE}" pid="4" name="_EmailSubject">
    <vt:lpwstr>DISTRIBUTOR: Demo model on DO-178B certification...</vt:lpwstr>
  </property>
  <property fmtid="{D5CDD505-2E9C-101B-9397-08002B2CF9AE}" pid="5" name="_AuthorEmail">
    <vt:lpwstr>Goran.Begic@mathworks.com</vt:lpwstr>
  </property>
  <property fmtid="{D5CDD505-2E9C-101B-9397-08002B2CF9AE}" pid="6" name="_AuthorEmailDisplayName">
    <vt:lpwstr>Goran Begic</vt:lpwstr>
  </property>
  <property fmtid="{D5CDD505-2E9C-101B-9397-08002B2CF9AE}" pid="7" name="_ReviewingToolsShownOnce">
    <vt:lpwstr/>
  </property>
</Properties>
</file>