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14A" w:rsidRPr="007372C5" w:rsidRDefault="003A014A" w:rsidP="00D17B38">
      <w:pPr>
        <w:spacing w:before="120" w:line="360" w:lineRule="auto"/>
        <w:jc w:val="both"/>
        <w:rPr>
          <w:sz w:val="28"/>
          <w:szCs w:val="28"/>
          <w:lang w:val="fr-FR"/>
        </w:rPr>
      </w:pPr>
      <w:r w:rsidRPr="007372C5">
        <w:rPr>
          <w:b/>
          <w:bCs/>
          <w:sz w:val="28"/>
          <w:szCs w:val="28"/>
          <w:lang w:val="fr-FR"/>
        </w:rPr>
        <w:t>II- La chimie de séparation des actinides:</w:t>
      </w:r>
    </w:p>
    <w:p w:rsidR="003A014A" w:rsidRPr="007372C5" w:rsidRDefault="003A014A" w:rsidP="00D17B38">
      <w:pPr>
        <w:spacing w:before="120" w:line="360" w:lineRule="auto"/>
        <w:jc w:val="both"/>
        <w:rPr>
          <w:sz w:val="24"/>
          <w:szCs w:val="24"/>
          <w:lang w:val="fr-FR"/>
        </w:rPr>
      </w:pPr>
      <w:r w:rsidRPr="007372C5">
        <w:rPr>
          <w:b/>
          <w:bCs/>
          <w:sz w:val="24"/>
          <w:szCs w:val="24"/>
          <w:lang w:val="fr-FR"/>
        </w:rPr>
        <w:t>II-1-  Les préoccupations de la séparation</w:t>
      </w:r>
      <w:r w:rsidRPr="007372C5">
        <w:rPr>
          <w:sz w:val="24"/>
          <w:szCs w:val="24"/>
          <w:lang w:val="fr-FR"/>
        </w:rPr>
        <w:t xml:space="preserve"> : </w:t>
      </w:r>
    </w:p>
    <w:p w:rsidR="003A014A" w:rsidRPr="007372C5" w:rsidRDefault="003A014A" w:rsidP="00D17B38">
      <w:pPr>
        <w:spacing w:before="120" w:line="360" w:lineRule="auto"/>
        <w:jc w:val="both"/>
        <w:rPr>
          <w:sz w:val="24"/>
          <w:szCs w:val="24"/>
          <w:lang w:val="fr-FR"/>
        </w:rPr>
      </w:pPr>
      <w:r w:rsidRPr="007372C5">
        <w:rPr>
          <w:sz w:val="24"/>
          <w:szCs w:val="24"/>
          <w:lang w:val="fr-FR"/>
        </w:rPr>
        <w:t xml:space="preserve">Il y a plusieurs voies possibles pour la séparation des déchets nucléaires </w:t>
      </w:r>
      <w:r w:rsidR="002E6AF0">
        <w:rPr>
          <w:sz w:val="24"/>
          <w:szCs w:val="24"/>
          <w:lang w:val="fr-FR"/>
        </w:rPr>
        <w:t xml:space="preserve">(procédés physiques, procédés </w:t>
      </w:r>
      <w:r w:rsidRPr="007372C5">
        <w:rPr>
          <w:sz w:val="24"/>
          <w:szCs w:val="24"/>
          <w:lang w:val="fr-FR"/>
        </w:rPr>
        <w:t xml:space="preserve">chimiques) seulement, il convient de mener les recherches avec une double préoccupation: La première  englobe l’ensemble des critères qui doivent s’appliquer pour procéder à la séparation moderne c’est-à-dire les exigences en matière de haute performance, de sûreté, de fiabilité, de coût et aussi de minimisation des déchets secondaire. La seconde c’est l’étude d’options basé sur la réalité industrielle aujourd’hui.    </w:t>
      </w:r>
    </w:p>
    <w:p w:rsidR="003A014A" w:rsidRPr="007372C5" w:rsidRDefault="003A014A" w:rsidP="00D17B38">
      <w:pPr>
        <w:spacing w:before="120" w:line="360" w:lineRule="auto"/>
        <w:jc w:val="both"/>
        <w:rPr>
          <w:sz w:val="24"/>
          <w:szCs w:val="24"/>
          <w:lang w:val="fr-FR"/>
        </w:rPr>
      </w:pPr>
      <w:r w:rsidRPr="007372C5">
        <w:rPr>
          <w:b/>
          <w:bCs/>
          <w:sz w:val="24"/>
          <w:szCs w:val="24"/>
          <w:lang w:val="fr-FR"/>
        </w:rPr>
        <w:t>II-2- Quels éléments séparer et avec quel type de procédé ?</w:t>
      </w:r>
    </w:p>
    <w:p w:rsidR="003A014A" w:rsidRPr="007372C5" w:rsidRDefault="003A014A" w:rsidP="00D17B38">
      <w:pPr>
        <w:spacing w:before="120" w:line="360" w:lineRule="auto"/>
        <w:jc w:val="both"/>
        <w:rPr>
          <w:sz w:val="24"/>
          <w:szCs w:val="24"/>
          <w:lang w:val="fr-FR"/>
        </w:rPr>
      </w:pPr>
      <w:r w:rsidRPr="007372C5">
        <w:rPr>
          <w:sz w:val="24"/>
          <w:szCs w:val="24"/>
          <w:lang w:val="fr-FR"/>
        </w:rPr>
        <w:t xml:space="preserve">Les éléments du combustible nucléaire usée ont une grande diversité de propriétés chimique, d’état physique (oxyde, métal, gaz) et aussi  une extrême variété des propriétés radioactives des centaines </w:t>
      </w:r>
      <w:r w:rsidR="002E6AF0" w:rsidRPr="007372C5">
        <w:rPr>
          <w:sz w:val="24"/>
          <w:szCs w:val="24"/>
          <w:lang w:val="fr-FR"/>
        </w:rPr>
        <w:t>nuclé</w:t>
      </w:r>
      <w:r w:rsidR="002E6AF0">
        <w:rPr>
          <w:sz w:val="24"/>
          <w:szCs w:val="24"/>
          <w:lang w:val="fr-FR"/>
        </w:rPr>
        <w:t>osi</w:t>
      </w:r>
      <w:r w:rsidR="002E6AF0" w:rsidRPr="007372C5">
        <w:rPr>
          <w:sz w:val="24"/>
          <w:szCs w:val="24"/>
          <w:lang w:val="fr-FR"/>
        </w:rPr>
        <w:t>des</w:t>
      </w:r>
      <w:r w:rsidRPr="007372C5">
        <w:rPr>
          <w:sz w:val="24"/>
          <w:szCs w:val="24"/>
          <w:lang w:val="fr-FR"/>
        </w:rPr>
        <w:t xml:space="preserve"> présents (stable ou radioactif émetteurs alpha, bêta, gamma de période très courte à très longue vie). Cette diversité multiple implique une complexité dans la gestion du combustible usée qui est formé à prés de 99% de matière  présentant un grand potentiel énergétique (uranium résiduel U et plutonium Pu</w:t>
      </w:r>
      <w:r w:rsidR="002E6AF0">
        <w:rPr>
          <w:sz w:val="24"/>
          <w:szCs w:val="24"/>
          <w:lang w:val="fr-FR"/>
        </w:rPr>
        <w:t>)</w:t>
      </w:r>
      <w:r w:rsidRPr="007372C5">
        <w:rPr>
          <w:sz w:val="24"/>
          <w:szCs w:val="24"/>
          <w:lang w:val="fr-FR"/>
        </w:rPr>
        <w:t xml:space="preserve">.  La stratégie de traitement des combustibles usés </w:t>
      </w:r>
      <w:r w:rsidRPr="002E6AF0">
        <w:rPr>
          <w:color w:val="FF0000"/>
          <w:sz w:val="24"/>
          <w:szCs w:val="24"/>
          <w:lang w:val="fr-FR"/>
        </w:rPr>
        <w:t>consiste à séparer l’U et le Pu</w:t>
      </w:r>
      <w:r w:rsidRPr="007372C5">
        <w:rPr>
          <w:sz w:val="24"/>
          <w:szCs w:val="24"/>
          <w:lang w:val="fr-FR"/>
        </w:rPr>
        <w:t xml:space="preserve"> des autres radionucléides (actinides mineurs et produits de fission). La présence de radioéléments de longue période  dans les déchets nucléaire, laisse poser plusieurs questions sur la sûreté à long terme de sa gestion ce qui a permis de mètre au point un concept de gestion plus avancé c’est-à-dire  la possibilité d’un traitement  différent des radioéléments à vie longue. Pour cela on doit trier les radionucléides à vie longue présents dans le déchet (le concept de séparation poussé) puis étudier la gestion spécifique des éléments à isoler (transformation en noyaux de durée de vie plus courte). </w:t>
      </w:r>
    </w:p>
    <w:p w:rsidR="003A014A" w:rsidRPr="007372C5" w:rsidRDefault="003A014A" w:rsidP="00D17B38">
      <w:pPr>
        <w:spacing w:before="120" w:line="360" w:lineRule="auto"/>
        <w:jc w:val="both"/>
        <w:rPr>
          <w:sz w:val="24"/>
          <w:szCs w:val="24"/>
          <w:lang w:val="fr-FR"/>
        </w:rPr>
      </w:pPr>
      <w:r w:rsidRPr="007372C5">
        <w:rPr>
          <w:b/>
          <w:bCs/>
          <w:sz w:val="24"/>
          <w:szCs w:val="24"/>
          <w:lang w:val="fr-FR"/>
        </w:rPr>
        <w:t xml:space="preserve">II-3- Quelques procèdes industriels des traitements des déchets nucléaires: </w:t>
      </w:r>
    </w:p>
    <w:p w:rsidR="00F05EE3" w:rsidRPr="007372C5" w:rsidRDefault="003A014A" w:rsidP="00D17B38">
      <w:pPr>
        <w:spacing w:before="120" w:line="360" w:lineRule="auto"/>
        <w:jc w:val="both"/>
        <w:rPr>
          <w:sz w:val="24"/>
          <w:szCs w:val="24"/>
          <w:lang w:val="fr-FR"/>
        </w:rPr>
      </w:pPr>
      <w:r w:rsidRPr="007372C5">
        <w:rPr>
          <w:sz w:val="24"/>
          <w:szCs w:val="24"/>
          <w:lang w:val="fr-FR"/>
        </w:rPr>
        <w:t xml:space="preserve">- Le premier procédé utilisé a été le procédé au phosphate de bismuth mis en œuvre dans l’usine de </w:t>
      </w:r>
      <w:proofErr w:type="spellStart"/>
      <w:r w:rsidRPr="007372C5">
        <w:rPr>
          <w:sz w:val="24"/>
          <w:szCs w:val="24"/>
          <w:lang w:val="fr-FR"/>
        </w:rPr>
        <w:t>Hanford</w:t>
      </w:r>
      <w:proofErr w:type="spellEnd"/>
      <w:r w:rsidRPr="007372C5">
        <w:rPr>
          <w:sz w:val="24"/>
          <w:szCs w:val="24"/>
          <w:lang w:val="fr-FR"/>
        </w:rPr>
        <w:t xml:space="preserve"> aux États-Unis dès 1945, après la découverte du plutonium par G.T. Seaborg. Il consistait à former, au sein de la solution nitrique </w:t>
      </w:r>
      <w:r w:rsidRPr="002E6AF0">
        <w:rPr>
          <w:color w:val="FF0000"/>
          <w:sz w:val="24"/>
          <w:szCs w:val="24"/>
          <w:lang w:val="fr-FR"/>
        </w:rPr>
        <w:t>un précipité de phosphate de bismuth entraînant avec lui le plutonium</w:t>
      </w:r>
      <w:r w:rsidRPr="007372C5">
        <w:rPr>
          <w:sz w:val="24"/>
          <w:szCs w:val="24"/>
          <w:lang w:val="fr-FR"/>
        </w:rPr>
        <w:t xml:space="preserve">. Le précipité était ensuite séparé par centrifugation. Cette opération discontinue devait être répétée plusieurs fois pour obtenir la pureté requise. Ce </w:t>
      </w:r>
      <w:r w:rsidRPr="007372C5">
        <w:rPr>
          <w:sz w:val="24"/>
          <w:szCs w:val="24"/>
          <w:lang w:val="fr-FR"/>
        </w:rPr>
        <w:lastRenderedPageBreak/>
        <w:t>procédé n’était pas le plus efficace du point de vue industriel, mais son choix avait été dicté par l’urgence et par une prise de risque technique minimale.</w:t>
      </w:r>
    </w:p>
    <w:p w:rsidR="003A014A" w:rsidRPr="007372C5" w:rsidRDefault="003A014A" w:rsidP="00D17B38">
      <w:pPr>
        <w:spacing w:before="120" w:line="360" w:lineRule="auto"/>
        <w:jc w:val="both"/>
        <w:rPr>
          <w:sz w:val="24"/>
          <w:szCs w:val="24"/>
          <w:lang w:val="fr-FR"/>
        </w:rPr>
      </w:pPr>
      <w:r w:rsidRPr="007372C5">
        <w:rPr>
          <w:sz w:val="24"/>
          <w:szCs w:val="24"/>
          <w:lang w:val="fr-FR"/>
        </w:rPr>
        <w:t xml:space="preserve">- Après la guerre, </w:t>
      </w:r>
      <w:r w:rsidRPr="002E6AF0">
        <w:rPr>
          <w:color w:val="FF0000"/>
          <w:sz w:val="24"/>
          <w:szCs w:val="24"/>
          <w:lang w:val="fr-FR"/>
        </w:rPr>
        <w:t>l’utilisation de l’extraction par solvant</w:t>
      </w:r>
      <w:r w:rsidRPr="007372C5">
        <w:rPr>
          <w:sz w:val="24"/>
          <w:szCs w:val="24"/>
          <w:lang w:val="fr-FR"/>
        </w:rPr>
        <w:t xml:space="preserve"> comme méthode séparative a marqué un tournant décisif. En effet, cette méthode autorise des opérations continues permettant d’obtenir des facteurs de séparation élevés en peu d’étapes.</w:t>
      </w:r>
      <w:r w:rsidR="002E6AF0">
        <w:rPr>
          <w:sz w:val="24"/>
          <w:szCs w:val="24"/>
          <w:lang w:val="fr-FR"/>
        </w:rPr>
        <w:t xml:space="preserve"> </w:t>
      </w:r>
      <w:r w:rsidRPr="007372C5">
        <w:rPr>
          <w:sz w:val="24"/>
          <w:szCs w:val="24"/>
          <w:lang w:val="fr-FR"/>
        </w:rPr>
        <w:t>La plupart des solvants organiques disponibles à cette époque ont été testés et de nouvelles usines utilisant ces procédés furent mises en service (tableau 2).</w:t>
      </w:r>
    </w:p>
    <w:p w:rsidR="003A014A" w:rsidRPr="007372C5" w:rsidRDefault="003A014A" w:rsidP="00D17B38">
      <w:pPr>
        <w:pStyle w:val="Paragraphedeliste"/>
        <w:spacing w:before="120" w:line="360" w:lineRule="auto"/>
        <w:ind w:left="0"/>
        <w:jc w:val="both"/>
        <w:rPr>
          <w:sz w:val="24"/>
          <w:szCs w:val="24"/>
          <w:lang w:val="fr-FR"/>
        </w:rPr>
      </w:pPr>
      <w:r w:rsidRPr="007372C5">
        <w:rPr>
          <w:sz w:val="24"/>
          <w:szCs w:val="24"/>
          <w:lang w:val="fr-FR"/>
        </w:rPr>
        <w:t>-</w:t>
      </w:r>
      <w:r w:rsidR="002E6AF0">
        <w:rPr>
          <w:sz w:val="24"/>
          <w:szCs w:val="24"/>
          <w:lang w:val="fr-FR"/>
        </w:rPr>
        <w:t xml:space="preserve">Le </w:t>
      </w:r>
      <w:r w:rsidRPr="002E6AF0">
        <w:rPr>
          <w:color w:val="FF0000"/>
          <w:sz w:val="24"/>
          <w:szCs w:val="24"/>
          <w:lang w:val="fr-FR"/>
        </w:rPr>
        <w:t>procédé TRIGLY</w:t>
      </w:r>
      <w:r w:rsidRPr="007372C5">
        <w:rPr>
          <w:sz w:val="24"/>
          <w:szCs w:val="24"/>
          <w:lang w:val="fr-FR"/>
        </w:rPr>
        <w:t xml:space="preserve"> développé au Canada et en Grande- Bretagne utilisait le </w:t>
      </w:r>
      <w:proofErr w:type="spellStart"/>
      <w:r w:rsidRPr="002E6AF0">
        <w:rPr>
          <w:color w:val="FF0000"/>
          <w:sz w:val="24"/>
          <w:szCs w:val="24"/>
          <w:lang w:val="fr-FR"/>
        </w:rPr>
        <w:t>dichlorotriéthylèneglycol</w:t>
      </w:r>
      <w:proofErr w:type="spellEnd"/>
      <w:r w:rsidRPr="002E6AF0">
        <w:rPr>
          <w:color w:val="FF0000"/>
          <w:sz w:val="24"/>
          <w:szCs w:val="24"/>
          <w:lang w:val="fr-FR"/>
        </w:rPr>
        <w:t xml:space="preserve"> </w:t>
      </w:r>
      <w:r w:rsidRPr="007372C5">
        <w:rPr>
          <w:sz w:val="24"/>
          <w:szCs w:val="24"/>
          <w:lang w:val="fr-FR"/>
        </w:rPr>
        <w:t>(</w:t>
      </w:r>
      <w:proofErr w:type="spellStart"/>
      <w:r w:rsidRPr="007372C5">
        <w:rPr>
          <w:sz w:val="24"/>
          <w:szCs w:val="24"/>
          <w:lang w:val="fr-FR"/>
        </w:rPr>
        <w:t>triglycodichloride</w:t>
      </w:r>
      <w:proofErr w:type="spellEnd"/>
      <w:r w:rsidRPr="007372C5">
        <w:rPr>
          <w:sz w:val="24"/>
          <w:szCs w:val="24"/>
          <w:lang w:val="fr-FR"/>
        </w:rPr>
        <w:t xml:space="preserve">, d’où son nom). Il fut utilisé à une échelle semi-industrielle à </w:t>
      </w:r>
      <w:proofErr w:type="spellStart"/>
      <w:r w:rsidRPr="007372C5">
        <w:rPr>
          <w:sz w:val="24"/>
          <w:szCs w:val="24"/>
          <w:lang w:val="fr-FR"/>
        </w:rPr>
        <w:t>Chalk</w:t>
      </w:r>
      <w:proofErr w:type="spellEnd"/>
      <w:r w:rsidRPr="007372C5">
        <w:rPr>
          <w:sz w:val="24"/>
          <w:szCs w:val="24"/>
          <w:lang w:val="fr-FR"/>
        </w:rPr>
        <w:t xml:space="preserve"> River au Canada dès 1949, mais fut abandonné en 1954 à cause de sa complexité.</w:t>
      </w:r>
    </w:p>
    <w:p w:rsidR="003A014A" w:rsidRPr="007372C5" w:rsidRDefault="003A014A" w:rsidP="00D17B38">
      <w:pPr>
        <w:pStyle w:val="Paragraphedeliste"/>
        <w:spacing w:before="120" w:line="360" w:lineRule="auto"/>
        <w:ind w:left="0"/>
        <w:jc w:val="both"/>
        <w:rPr>
          <w:sz w:val="24"/>
          <w:szCs w:val="24"/>
          <w:lang w:val="fr-FR"/>
        </w:rPr>
      </w:pPr>
      <w:r w:rsidRPr="007372C5">
        <w:rPr>
          <w:sz w:val="24"/>
          <w:szCs w:val="24"/>
          <w:lang w:val="fr-FR"/>
        </w:rPr>
        <w:t xml:space="preserve">-Le </w:t>
      </w:r>
      <w:r w:rsidRPr="002E6AF0">
        <w:rPr>
          <w:color w:val="FF0000"/>
          <w:sz w:val="24"/>
          <w:szCs w:val="24"/>
          <w:lang w:val="fr-FR"/>
        </w:rPr>
        <w:t>procédé REDOX</w:t>
      </w:r>
      <w:r w:rsidRPr="007372C5">
        <w:rPr>
          <w:sz w:val="24"/>
          <w:szCs w:val="24"/>
          <w:lang w:val="fr-FR"/>
        </w:rPr>
        <w:t xml:space="preserve"> a utilisé </w:t>
      </w:r>
      <w:r w:rsidRPr="002E6AF0">
        <w:rPr>
          <w:color w:val="FF0000"/>
          <w:sz w:val="24"/>
          <w:szCs w:val="24"/>
          <w:lang w:val="fr-FR"/>
        </w:rPr>
        <w:t>l’</w:t>
      </w:r>
      <w:proofErr w:type="spellStart"/>
      <w:r w:rsidRPr="002E6AF0">
        <w:rPr>
          <w:color w:val="FF0000"/>
          <w:sz w:val="24"/>
          <w:szCs w:val="24"/>
          <w:lang w:val="fr-FR"/>
        </w:rPr>
        <w:t>hexone</w:t>
      </w:r>
      <w:proofErr w:type="spellEnd"/>
      <w:r w:rsidRPr="007372C5">
        <w:rPr>
          <w:sz w:val="24"/>
          <w:szCs w:val="24"/>
          <w:lang w:val="fr-FR"/>
        </w:rPr>
        <w:t xml:space="preserve"> ou  </w:t>
      </w:r>
      <w:proofErr w:type="spellStart"/>
      <w:r w:rsidRPr="002E6AF0">
        <w:rPr>
          <w:color w:val="FF0000"/>
          <w:sz w:val="24"/>
          <w:szCs w:val="24"/>
          <w:lang w:val="fr-FR"/>
        </w:rPr>
        <w:t>ethylisobutylcétone</w:t>
      </w:r>
      <w:proofErr w:type="spellEnd"/>
      <w:r w:rsidRPr="007372C5">
        <w:rPr>
          <w:sz w:val="24"/>
          <w:szCs w:val="24"/>
          <w:lang w:val="fr-FR"/>
        </w:rPr>
        <w:t xml:space="preserve"> et mettait en </w:t>
      </w:r>
      <w:proofErr w:type="spellStart"/>
      <w:r w:rsidRPr="007372C5">
        <w:rPr>
          <w:sz w:val="24"/>
          <w:szCs w:val="24"/>
          <w:lang w:val="fr-FR"/>
        </w:rPr>
        <w:t>oeuvre</w:t>
      </w:r>
      <w:proofErr w:type="spellEnd"/>
      <w:r w:rsidRPr="007372C5">
        <w:rPr>
          <w:sz w:val="24"/>
          <w:szCs w:val="24"/>
          <w:lang w:val="fr-FR"/>
        </w:rPr>
        <w:t xml:space="preserve"> des réactions d’oxydation-réduction (d’où son nom). Une usine a fonctionné à </w:t>
      </w:r>
      <w:proofErr w:type="spellStart"/>
      <w:r w:rsidRPr="007372C5">
        <w:rPr>
          <w:sz w:val="24"/>
          <w:szCs w:val="24"/>
          <w:lang w:val="fr-FR"/>
        </w:rPr>
        <w:t>Hanford</w:t>
      </w:r>
      <w:proofErr w:type="spellEnd"/>
      <w:r w:rsidRPr="007372C5">
        <w:rPr>
          <w:sz w:val="24"/>
          <w:szCs w:val="24"/>
          <w:lang w:val="fr-FR"/>
        </w:rPr>
        <w:t xml:space="preserve"> aux États-Unis de 1952 à 1960.</w:t>
      </w:r>
    </w:p>
    <w:p w:rsidR="003A014A" w:rsidRPr="007372C5" w:rsidRDefault="003A014A" w:rsidP="00D17B38">
      <w:pPr>
        <w:pStyle w:val="Paragraphedeliste"/>
        <w:spacing w:before="120" w:line="360" w:lineRule="auto"/>
        <w:ind w:left="0"/>
        <w:jc w:val="both"/>
        <w:rPr>
          <w:sz w:val="24"/>
          <w:szCs w:val="24"/>
          <w:lang w:val="fr-FR"/>
        </w:rPr>
      </w:pPr>
      <w:r w:rsidRPr="007372C5">
        <w:rPr>
          <w:sz w:val="24"/>
          <w:szCs w:val="24"/>
          <w:lang w:val="fr-FR"/>
        </w:rPr>
        <w:t xml:space="preserve">-Le </w:t>
      </w:r>
      <w:r w:rsidRPr="002E6AF0">
        <w:rPr>
          <w:color w:val="FF0000"/>
          <w:sz w:val="24"/>
          <w:szCs w:val="24"/>
          <w:lang w:val="fr-FR"/>
        </w:rPr>
        <w:t>procédé BUTEX</w:t>
      </w:r>
      <w:r w:rsidRPr="007372C5">
        <w:rPr>
          <w:sz w:val="24"/>
          <w:szCs w:val="24"/>
          <w:lang w:val="fr-FR"/>
        </w:rPr>
        <w:t xml:space="preserve"> utilisé par les Anglais dans leur première usine de </w:t>
      </w:r>
      <w:proofErr w:type="spellStart"/>
      <w:r w:rsidRPr="007372C5">
        <w:rPr>
          <w:sz w:val="24"/>
          <w:szCs w:val="24"/>
          <w:lang w:val="fr-FR"/>
        </w:rPr>
        <w:t>Windscale</w:t>
      </w:r>
      <w:proofErr w:type="spellEnd"/>
      <w:r w:rsidRPr="007372C5">
        <w:rPr>
          <w:sz w:val="24"/>
          <w:szCs w:val="24"/>
          <w:lang w:val="fr-FR"/>
        </w:rPr>
        <w:t xml:space="preserve"> entre 1952 et 1964 était basé sur l’emploi du </w:t>
      </w:r>
      <w:proofErr w:type="spellStart"/>
      <w:r w:rsidRPr="002E6AF0">
        <w:rPr>
          <w:color w:val="FF0000"/>
          <w:sz w:val="24"/>
          <w:szCs w:val="24"/>
          <w:lang w:val="fr-FR"/>
        </w:rPr>
        <w:t>dibutylcarbitol</w:t>
      </w:r>
      <w:proofErr w:type="spellEnd"/>
      <w:r w:rsidRPr="007372C5">
        <w:rPr>
          <w:sz w:val="24"/>
          <w:szCs w:val="24"/>
          <w:lang w:val="fr-FR"/>
        </w:rPr>
        <w:t xml:space="preserve"> nom commercial du  </w:t>
      </w:r>
      <w:proofErr w:type="spellStart"/>
      <w:r w:rsidRPr="002E6AF0">
        <w:rPr>
          <w:color w:val="FF0000"/>
          <w:sz w:val="24"/>
          <w:szCs w:val="24"/>
          <w:lang w:val="fr-FR"/>
        </w:rPr>
        <w:t>dibutoxydiéthyléther</w:t>
      </w:r>
      <w:proofErr w:type="spellEnd"/>
      <w:r w:rsidRPr="007372C5">
        <w:rPr>
          <w:sz w:val="24"/>
          <w:szCs w:val="24"/>
          <w:lang w:val="fr-FR"/>
        </w:rPr>
        <w:t>.</w:t>
      </w:r>
    </w:p>
    <w:p w:rsidR="003A014A" w:rsidRPr="007372C5" w:rsidRDefault="003A014A" w:rsidP="00D17B38">
      <w:pPr>
        <w:pStyle w:val="Paragraphedeliste"/>
        <w:spacing w:before="120" w:line="360" w:lineRule="auto"/>
        <w:ind w:left="0"/>
        <w:jc w:val="both"/>
        <w:rPr>
          <w:sz w:val="24"/>
          <w:szCs w:val="24"/>
          <w:lang w:val="fr-FR"/>
        </w:rPr>
      </w:pPr>
      <w:r w:rsidRPr="007372C5">
        <w:rPr>
          <w:sz w:val="24"/>
          <w:szCs w:val="24"/>
          <w:lang w:val="fr-FR"/>
        </w:rPr>
        <w:t xml:space="preserve">-Le </w:t>
      </w:r>
      <w:r w:rsidRPr="002E6AF0">
        <w:rPr>
          <w:color w:val="FF0000"/>
          <w:sz w:val="24"/>
          <w:szCs w:val="24"/>
          <w:lang w:val="fr-FR"/>
        </w:rPr>
        <w:t>procédé PUREX</w:t>
      </w:r>
      <w:r w:rsidRPr="007372C5">
        <w:rPr>
          <w:sz w:val="24"/>
          <w:szCs w:val="24"/>
          <w:lang w:val="fr-FR"/>
        </w:rPr>
        <w:t xml:space="preserve"> (Plutonium Uranium </w:t>
      </w:r>
      <w:proofErr w:type="spellStart"/>
      <w:r w:rsidRPr="007372C5">
        <w:rPr>
          <w:sz w:val="24"/>
          <w:szCs w:val="24"/>
          <w:lang w:val="fr-FR"/>
        </w:rPr>
        <w:t>Refining</w:t>
      </w:r>
      <w:proofErr w:type="spellEnd"/>
      <w:r w:rsidRPr="007372C5">
        <w:rPr>
          <w:sz w:val="24"/>
          <w:szCs w:val="24"/>
          <w:lang w:val="fr-FR"/>
        </w:rPr>
        <w:t xml:space="preserve"> by </w:t>
      </w:r>
      <w:proofErr w:type="spellStart"/>
      <w:r w:rsidRPr="007372C5">
        <w:rPr>
          <w:sz w:val="24"/>
          <w:szCs w:val="24"/>
          <w:lang w:val="fr-FR"/>
        </w:rPr>
        <w:t>EXtraction</w:t>
      </w:r>
      <w:proofErr w:type="spellEnd"/>
      <w:r w:rsidRPr="007372C5">
        <w:rPr>
          <w:i/>
          <w:iCs/>
          <w:sz w:val="24"/>
          <w:szCs w:val="24"/>
          <w:lang w:val="fr-FR"/>
        </w:rPr>
        <w:t xml:space="preserve">), </w:t>
      </w:r>
      <w:r w:rsidRPr="007372C5">
        <w:rPr>
          <w:sz w:val="24"/>
          <w:szCs w:val="24"/>
          <w:lang w:val="fr-FR"/>
        </w:rPr>
        <w:t xml:space="preserve">mis au point industriel pour la première fois en 1954 à l’usine de Savannah River aux États-Unis. Il a été adopté à </w:t>
      </w:r>
      <w:proofErr w:type="spellStart"/>
      <w:r w:rsidRPr="007372C5">
        <w:rPr>
          <w:sz w:val="24"/>
          <w:szCs w:val="24"/>
          <w:lang w:val="fr-FR"/>
        </w:rPr>
        <w:t>Hanford</w:t>
      </w:r>
      <w:proofErr w:type="spellEnd"/>
      <w:r w:rsidRPr="007372C5">
        <w:rPr>
          <w:sz w:val="24"/>
          <w:szCs w:val="24"/>
          <w:lang w:val="fr-FR"/>
        </w:rPr>
        <w:t xml:space="preserve"> en 1956, et à </w:t>
      </w:r>
      <w:proofErr w:type="spellStart"/>
      <w:r w:rsidRPr="007372C5">
        <w:rPr>
          <w:sz w:val="24"/>
          <w:szCs w:val="24"/>
          <w:lang w:val="fr-FR"/>
        </w:rPr>
        <w:t>Windscale</w:t>
      </w:r>
      <w:proofErr w:type="spellEnd"/>
      <w:r w:rsidRPr="007372C5">
        <w:rPr>
          <w:sz w:val="24"/>
          <w:szCs w:val="24"/>
          <w:lang w:val="fr-FR"/>
        </w:rPr>
        <w:t xml:space="preserve"> en 1964. En France, c’est le seul qui a été exploité industriellement. Ce procédé qui fait appel au </w:t>
      </w:r>
      <w:r w:rsidRPr="002E6AF0">
        <w:rPr>
          <w:color w:val="FF0000"/>
          <w:sz w:val="24"/>
          <w:szCs w:val="24"/>
          <w:lang w:val="fr-FR"/>
        </w:rPr>
        <w:t xml:space="preserve">phosphate </w:t>
      </w:r>
      <w:proofErr w:type="spellStart"/>
      <w:r w:rsidRPr="002E6AF0">
        <w:rPr>
          <w:color w:val="FF0000"/>
          <w:sz w:val="24"/>
          <w:szCs w:val="24"/>
          <w:lang w:val="fr-FR"/>
        </w:rPr>
        <w:t>tributylique</w:t>
      </w:r>
      <w:proofErr w:type="spellEnd"/>
      <w:r w:rsidRPr="007372C5">
        <w:rPr>
          <w:sz w:val="24"/>
          <w:szCs w:val="24"/>
          <w:lang w:val="fr-FR"/>
        </w:rPr>
        <w:t xml:space="preserve"> (plus connu sous le nom anglais </w:t>
      </w:r>
      <w:r w:rsidRPr="003932EA">
        <w:rPr>
          <w:color w:val="FF0000"/>
          <w:sz w:val="24"/>
          <w:szCs w:val="24"/>
          <w:lang w:val="fr-FR"/>
        </w:rPr>
        <w:t>TBP</w:t>
      </w:r>
      <w:r w:rsidRPr="007372C5">
        <w:rPr>
          <w:sz w:val="24"/>
          <w:szCs w:val="24"/>
          <w:lang w:val="fr-FR"/>
        </w:rPr>
        <w:t xml:space="preserve"> : </w:t>
      </w:r>
      <w:proofErr w:type="spellStart"/>
      <w:r w:rsidRPr="003932EA">
        <w:rPr>
          <w:color w:val="FF0000"/>
          <w:sz w:val="24"/>
          <w:szCs w:val="24"/>
          <w:lang w:val="fr-FR"/>
        </w:rPr>
        <w:t>TriButylPhosphate</w:t>
      </w:r>
      <w:proofErr w:type="spellEnd"/>
      <w:r w:rsidRPr="007372C5">
        <w:rPr>
          <w:sz w:val="24"/>
          <w:szCs w:val="24"/>
          <w:lang w:val="fr-FR"/>
        </w:rPr>
        <w:t xml:space="preserve">) dilué dans une coupe pétrolière (kérosène, </w:t>
      </w:r>
      <w:proofErr w:type="spellStart"/>
      <w:r w:rsidRPr="007372C5">
        <w:rPr>
          <w:sz w:val="24"/>
          <w:szCs w:val="24"/>
          <w:lang w:val="fr-FR"/>
        </w:rPr>
        <w:t>dodécane</w:t>
      </w:r>
      <w:proofErr w:type="spellEnd"/>
      <w:r w:rsidRPr="007372C5">
        <w:rPr>
          <w:sz w:val="24"/>
          <w:szCs w:val="24"/>
          <w:lang w:val="fr-FR"/>
        </w:rPr>
        <w:t>…) s’est rapidement imposé et a supplanté tous les autres procédés.</w:t>
      </w:r>
    </w:p>
    <w:p w:rsidR="00D17B38" w:rsidRPr="007372C5" w:rsidRDefault="003A014A" w:rsidP="00D17B38">
      <w:pPr>
        <w:pStyle w:val="Paragraphedeliste"/>
        <w:spacing w:before="120" w:line="360" w:lineRule="auto"/>
        <w:ind w:left="0"/>
        <w:jc w:val="both"/>
        <w:rPr>
          <w:sz w:val="24"/>
          <w:szCs w:val="24"/>
          <w:lang w:val="fr-FR"/>
        </w:rPr>
      </w:pPr>
      <w:r w:rsidRPr="007372C5">
        <w:rPr>
          <w:noProof/>
          <w:sz w:val="24"/>
          <w:szCs w:val="24"/>
        </w:rPr>
        <w:lastRenderedPageBreak/>
        <w:drawing>
          <wp:inline distT="0" distB="0" distL="0" distR="0">
            <wp:extent cx="5943600" cy="3069590"/>
            <wp:effectExtent l="19050" t="0" r="0" b="0"/>
            <wp:docPr id="1" name="Image 1"/>
            <wp:cNvGraphicFramePr/>
            <a:graphic xmlns:a="http://schemas.openxmlformats.org/drawingml/2006/main">
              <a:graphicData uri="http://schemas.openxmlformats.org/drawingml/2006/picture">
                <pic:pic xmlns:pic="http://schemas.openxmlformats.org/drawingml/2006/picture">
                  <pic:nvPicPr>
                    <pic:cNvPr id="22530" name="Picture 2"/>
                    <pic:cNvPicPr>
                      <a:picLocks noChangeAspect="1" noChangeArrowheads="1"/>
                    </pic:cNvPicPr>
                  </pic:nvPicPr>
                  <pic:blipFill>
                    <a:blip r:embed="rId5"/>
                    <a:srcRect/>
                    <a:stretch>
                      <a:fillRect/>
                    </a:stretch>
                  </pic:blipFill>
                  <pic:spPr bwMode="auto">
                    <a:xfrm>
                      <a:off x="0" y="0"/>
                      <a:ext cx="5943600" cy="3069590"/>
                    </a:xfrm>
                    <a:prstGeom prst="rect">
                      <a:avLst/>
                    </a:prstGeom>
                    <a:noFill/>
                    <a:ln w="9525">
                      <a:noFill/>
                      <a:miter lim="800000"/>
                      <a:headEnd/>
                      <a:tailEnd/>
                    </a:ln>
                    <a:effectLst/>
                  </pic:spPr>
                </pic:pic>
              </a:graphicData>
            </a:graphic>
          </wp:inline>
        </w:drawing>
      </w:r>
    </w:p>
    <w:p w:rsidR="003A014A" w:rsidRPr="007372C5" w:rsidRDefault="003A014A" w:rsidP="00D17B38">
      <w:pPr>
        <w:pStyle w:val="Paragraphedeliste"/>
        <w:spacing w:before="120" w:line="360" w:lineRule="auto"/>
        <w:ind w:left="0"/>
        <w:jc w:val="both"/>
        <w:rPr>
          <w:sz w:val="24"/>
          <w:szCs w:val="24"/>
          <w:lang w:val="fr-FR"/>
        </w:rPr>
      </w:pPr>
      <w:r w:rsidRPr="007372C5">
        <w:rPr>
          <w:b/>
          <w:bCs/>
          <w:sz w:val="24"/>
          <w:szCs w:val="24"/>
          <w:lang w:val="fr-FR"/>
        </w:rPr>
        <w:t>II-4- Les possibilités de la séparation:</w:t>
      </w:r>
      <w:r w:rsidRPr="007372C5">
        <w:rPr>
          <w:sz w:val="24"/>
          <w:szCs w:val="24"/>
          <w:lang w:val="fr-FR"/>
        </w:rPr>
        <w:t xml:space="preserve"> </w:t>
      </w:r>
    </w:p>
    <w:p w:rsidR="0062175F" w:rsidRDefault="003A014A" w:rsidP="00D17B38">
      <w:pPr>
        <w:pStyle w:val="Paragraphedeliste"/>
        <w:spacing w:before="120" w:line="360" w:lineRule="auto"/>
        <w:ind w:left="0"/>
        <w:jc w:val="both"/>
        <w:rPr>
          <w:sz w:val="24"/>
          <w:szCs w:val="24"/>
          <w:lang w:val="fr-FR"/>
        </w:rPr>
      </w:pPr>
      <w:r w:rsidRPr="007372C5">
        <w:rPr>
          <w:sz w:val="24"/>
          <w:szCs w:val="24"/>
          <w:lang w:val="fr-FR"/>
        </w:rPr>
        <w:t>Actuellement  pour effectuer une séparation de ces éléments on doit passer par plusieurs étapes ou procédés destiner chacun à l’extraction d’un type d’élément. Le procédé PUREX permet l’extraction réussite de l’uranium, le plutonium et aussi le neptunium, le  technétium, l’iode. Quant aux éléments envers les quelles le procédé PUREX n’offre aucune possibilité de séparation un autre scénario est envisager c’est d’</w:t>
      </w:r>
      <w:proofErr w:type="spellStart"/>
      <w:r w:rsidRPr="007372C5">
        <w:rPr>
          <w:sz w:val="24"/>
          <w:szCs w:val="24"/>
          <w:lang w:val="fr-FR"/>
        </w:rPr>
        <w:t>établire</w:t>
      </w:r>
      <w:proofErr w:type="spellEnd"/>
      <w:r w:rsidRPr="007372C5">
        <w:rPr>
          <w:sz w:val="24"/>
          <w:szCs w:val="24"/>
          <w:lang w:val="fr-FR"/>
        </w:rPr>
        <w:t xml:space="preserve"> de nouvelles molécules extractives (cas de l’Am, Cm et du Cs) et c ‘est devenus possible grâce au développement d’architectures  moléculaires </w:t>
      </w:r>
      <w:proofErr w:type="spellStart"/>
      <w:r w:rsidRPr="007372C5">
        <w:rPr>
          <w:sz w:val="24"/>
          <w:szCs w:val="24"/>
          <w:lang w:val="fr-FR"/>
        </w:rPr>
        <w:t>aptent</w:t>
      </w:r>
      <w:proofErr w:type="spellEnd"/>
      <w:r w:rsidRPr="007372C5">
        <w:rPr>
          <w:sz w:val="24"/>
          <w:szCs w:val="24"/>
          <w:lang w:val="fr-FR"/>
        </w:rPr>
        <w:t xml:space="preserve"> à réaliser l’extraction sélective de ces éléments.</w:t>
      </w:r>
    </w:p>
    <w:p w:rsidR="0062175F" w:rsidRDefault="0062175F" w:rsidP="0062175F">
      <w:pPr>
        <w:pStyle w:val="Paragraphedeliste"/>
        <w:spacing w:before="120" w:line="360" w:lineRule="auto"/>
        <w:ind w:left="0"/>
        <w:jc w:val="center"/>
        <w:rPr>
          <w:sz w:val="24"/>
          <w:szCs w:val="24"/>
          <w:lang w:val="fr-FR"/>
        </w:rPr>
      </w:pPr>
      <w:r w:rsidRPr="0062175F">
        <w:rPr>
          <w:noProof/>
          <w:sz w:val="24"/>
          <w:szCs w:val="24"/>
        </w:rPr>
        <w:drawing>
          <wp:inline distT="0" distB="0" distL="0" distR="0">
            <wp:extent cx="4943475" cy="2695575"/>
            <wp:effectExtent l="19050" t="0" r="9525" b="0"/>
            <wp:docPr id="19" name="Image 14"/>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srcRect l="11364" b="7246"/>
                    <a:stretch>
                      <a:fillRect/>
                    </a:stretch>
                  </pic:blipFill>
                  <pic:spPr bwMode="auto">
                    <a:xfrm>
                      <a:off x="0" y="0"/>
                      <a:ext cx="4943475" cy="2695575"/>
                    </a:xfrm>
                    <a:prstGeom prst="rect">
                      <a:avLst/>
                    </a:prstGeom>
                    <a:noFill/>
                    <a:ln w="9525">
                      <a:noFill/>
                      <a:miter lim="800000"/>
                      <a:headEnd/>
                      <a:tailEnd/>
                    </a:ln>
                    <a:effectLst/>
                  </pic:spPr>
                </pic:pic>
              </a:graphicData>
            </a:graphic>
          </wp:inline>
        </w:drawing>
      </w:r>
    </w:p>
    <w:p w:rsidR="0062175F" w:rsidRDefault="0062175F" w:rsidP="00D17B38">
      <w:pPr>
        <w:pStyle w:val="Paragraphedeliste"/>
        <w:spacing w:before="120" w:line="360" w:lineRule="auto"/>
        <w:ind w:left="0"/>
        <w:jc w:val="both"/>
        <w:rPr>
          <w:sz w:val="24"/>
          <w:szCs w:val="24"/>
          <w:lang w:val="fr-FR"/>
        </w:rPr>
      </w:pPr>
    </w:p>
    <w:p w:rsidR="0062175F" w:rsidRDefault="0062175F" w:rsidP="00D17B38">
      <w:pPr>
        <w:pStyle w:val="Paragraphedeliste"/>
        <w:spacing w:before="120" w:line="360" w:lineRule="auto"/>
        <w:ind w:left="0"/>
        <w:jc w:val="both"/>
        <w:rPr>
          <w:sz w:val="24"/>
          <w:szCs w:val="24"/>
          <w:lang w:val="fr-FR"/>
        </w:rPr>
      </w:pPr>
    </w:p>
    <w:p w:rsidR="003A014A" w:rsidRPr="007372C5" w:rsidRDefault="003A014A" w:rsidP="0062175F">
      <w:pPr>
        <w:pStyle w:val="Paragraphedeliste"/>
        <w:spacing w:before="120" w:line="360" w:lineRule="auto"/>
        <w:ind w:left="0"/>
        <w:jc w:val="both"/>
        <w:rPr>
          <w:sz w:val="24"/>
          <w:szCs w:val="24"/>
          <w:lang w:val="fr-FR"/>
        </w:rPr>
      </w:pPr>
      <w:r w:rsidRPr="007372C5">
        <w:rPr>
          <w:sz w:val="24"/>
          <w:szCs w:val="24"/>
          <w:lang w:val="fr-FR"/>
        </w:rPr>
        <w:lastRenderedPageBreak/>
        <w:t xml:space="preserve"> </w:t>
      </w:r>
      <w:r w:rsidRPr="007372C5">
        <w:rPr>
          <w:b/>
          <w:bCs/>
          <w:sz w:val="24"/>
          <w:szCs w:val="24"/>
          <w:lang w:val="fr-FR"/>
        </w:rPr>
        <w:t>II-5- La modélisation et la procédure de séparation:</w:t>
      </w:r>
    </w:p>
    <w:p w:rsidR="003A014A" w:rsidRPr="007372C5" w:rsidRDefault="003A014A" w:rsidP="00D17B38">
      <w:pPr>
        <w:pStyle w:val="Paragraphedeliste"/>
        <w:spacing w:before="120" w:line="360" w:lineRule="auto"/>
        <w:ind w:left="0"/>
        <w:jc w:val="both"/>
        <w:rPr>
          <w:sz w:val="24"/>
          <w:szCs w:val="24"/>
          <w:lang w:val="fr-FR"/>
        </w:rPr>
      </w:pPr>
      <w:r w:rsidRPr="007372C5">
        <w:rPr>
          <w:sz w:val="24"/>
          <w:szCs w:val="24"/>
          <w:lang w:val="fr-FR"/>
        </w:rPr>
        <w:t>Concernant le choix des molécules et le développement des procédés, la démarche scientifique des chercheurs a été la suivante :</w:t>
      </w:r>
    </w:p>
    <w:p w:rsidR="003A014A" w:rsidRPr="007372C5" w:rsidRDefault="003A014A" w:rsidP="00D17B38">
      <w:pPr>
        <w:pStyle w:val="Paragraphedeliste"/>
        <w:spacing w:before="120" w:line="360" w:lineRule="auto"/>
        <w:ind w:left="0"/>
        <w:jc w:val="both"/>
        <w:rPr>
          <w:sz w:val="24"/>
          <w:szCs w:val="24"/>
          <w:lang w:val="fr-FR"/>
        </w:rPr>
      </w:pPr>
      <w:r w:rsidRPr="007372C5">
        <w:rPr>
          <w:sz w:val="24"/>
          <w:szCs w:val="24"/>
          <w:lang w:val="fr-FR"/>
        </w:rPr>
        <w:t xml:space="preserve">• une conception de nouvelles molécules basée sur des études bibliographiques, complétées à l’aide d’outils de modélisation à l’échelle moléculaire ; </w:t>
      </w:r>
    </w:p>
    <w:p w:rsidR="003A014A" w:rsidRPr="007372C5" w:rsidRDefault="003A014A" w:rsidP="00D17B38">
      <w:pPr>
        <w:pStyle w:val="Paragraphedeliste"/>
        <w:spacing w:before="120" w:line="360" w:lineRule="auto"/>
        <w:ind w:left="0"/>
        <w:jc w:val="both"/>
        <w:rPr>
          <w:sz w:val="24"/>
          <w:szCs w:val="24"/>
          <w:lang w:val="fr-FR"/>
        </w:rPr>
      </w:pPr>
      <w:r w:rsidRPr="007372C5">
        <w:rPr>
          <w:sz w:val="24"/>
          <w:szCs w:val="24"/>
          <w:lang w:val="fr-FR"/>
        </w:rPr>
        <w:t xml:space="preserve">• une grande compréhension des mécanismes de </w:t>
      </w:r>
      <w:proofErr w:type="spellStart"/>
      <w:r w:rsidRPr="007372C5">
        <w:rPr>
          <w:sz w:val="24"/>
          <w:szCs w:val="24"/>
          <w:lang w:val="fr-FR"/>
        </w:rPr>
        <w:t>complexation</w:t>
      </w:r>
      <w:proofErr w:type="spellEnd"/>
      <w:r w:rsidRPr="007372C5">
        <w:rPr>
          <w:sz w:val="24"/>
          <w:szCs w:val="24"/>
          <w:lang w:val="fr-FR"/>
        </w:rPr>
        <w:t xml:space="preserve"> et d’extraction des An(III) au travers d’études thermodynamiques et cinétiques à l’échelle molé</w:t>
      </w:r>
      <w:r w:rsidR="003932EA">
        <w:rPr>
          <w:sz w:val="24"/>
          <w:szCs w:val="24"/>
          <w:lang w:val="fr-FR"/>
        </w:rPr>
        <w:t>culaire et/ou supramoléculaire</w:t>
      </w:r>
      <w:r w:rsidRPr="007372C5">
        <w:rPr>
          <w:sz w:val="24"/>
          <w:szCs w:val="24"/>
          <w:lang w:val="fr-FR"/>
        </w:rPr>
        <w:t xml:space="preserve"> pour l’interprétation des phénomènes observés ;</w:t>
      </w:r>
    </w:p>
    <w:p w:rsidR="0062175F" w:rsidRDefault="003A014A" w:rsidP="00D17B38">
      <w:pPr>
        <w:pStyle w:val="Paragraphedeliste"/>
        <w:spacing w:before="120" w:line="360" w:lineRule="auto"/>
        <w:ind w:left="0"/>
        <w:jc w:val="both"/>
        <w:rPr>
          <w:sz w:val="24"/>
          <w:szCs w:val="24"/>
          <w:lang w:val="fr-FR"/>
        </w:rPr>
      </w:pPr>
      <w:r w:rsidRPr="007372C5">
        <w:rPr>
          <w:sz w:val="24"/>
          <w:szCs w:val="24"/>
          <w:lang w:val="fr-FR"/>
        </w:rPr>
        <w:t xml:space="preserve">• une étude de la dégradation des molécules </w:t>
      </w:r>
      <w:proofErr w:type="spellStart"/>
      <w:r w:rsidRPr="007372C5">
        <w:rPr>
          <w:sz w:val="24"/>
          <w:szCs w:val="24"/>
          <w:lang w:val="fr-FR"/>
        </w:rPr>
        <w:t>extractantes</w:t>
      </w:r>
      <w:proofErr w:type="spellEnd"/>
      <w:r w:rsidRPr="007372C5">
        <w:rPr>
          <w:sz w:val="24"/>
          <w:szCs w:val="24"/>
          <w:lang w:val="fr-FR"/>
        </w:rPr>
        <w:t xml:space="preserve"> par développement de traitements de régénération des solvants dégradés ; </w:t>
      </w:r>
    </w:p>
    <w:p w:rsidR="003A014A" w:rsidRPr="007372C5" w:rsidRDefault="003A014A" w:rsidP="00D17B38">
      <w:pPr>
        <w:pStyle w:val="Paragraphedeliste"/>
        <w:spacing w:before="120" w:line="360" w:lineRule="auto"/>
        <w:ind w:left="0"/>
        <w:jc w:val="both"/>
        <w:rPr>
          <w:sz w:val="24"/>
          <w:szCs w:val="24"/>
          <w:lang w:val="fr-FR"/>
        </w:rPr>
      </w:pPr>
      <w:r w:rsidRPr="007372C5">
        <w:rPr>
          <w:sz w:val="24"/>
          <w:szCs w:val="24"/>
          <w:lang w:val="fr-FR"/>
        </w:rPr>
        <w:t>• l’acquisition des données de partage indispensables à l’établissement des modèles permettant de calculer, au moyen du code de simulation PAREX (</w:t>
      </w:r>
      <w:proofErr w:type="spellStart"/>
      <w:r w:rsidRPr="007372C5">
        <w:rPr>
          <w:sz w:val="24"/>
          <w:szCs w:val="24"/>
          <w:lang w:val="fr-FR"/>
        </w:rPr>
        <w:t>PARtitioning</w:t>
      </w:r>
      <w:proofErr w:type="spellEnd"/>
      <w:r w:rsidRPr="007372C5">
        <w:rPr>
          <w:sz w:val="24"/>
          <w:szCs w:val="24"/>
          <w:lang w:val="fr-FR"/>
        </w:rPr>
        <w:t xml:space="preserve"> by </w:t>
      </w:r>
      <w:proofErr w:type="spellStart"/>
      <w:r w:rsidRPr="007372C5">
        <w:rPr>
          <w:sz w:val="24"/>
          <w:szCs w:val="24"/>
          <w:lang w:val="fr-FR"/>
        </w:rPr>
        <w:t>EXtraction</w:t>
      </w:r>
      <w:proofErr w:type="spellEnd"/>
      <w:r w:rsidRPr="007372C5">
        <w:rPr>
          <w:sz w:val="24"/>
          <w:szCs w:val="24"/>
          <w:lang w:val="fr-FR"/>
        </w:rPr>
        <w:t xml:space="preserve">), les schémas à mettre en </w:t>
      </w:r>
      <w:proofErr w:type="spellStart"/>
      <w:r w:rsidRPr="007372C5">
        <w:rPr>
          <w:sz w:val="24"/>
          <w:szCs w:val="24"/>
          <w:lang w:val="fr-FR"/>
        </w:rPr>
        <w:t>oeuvre</w:t>
      </w:r>
      <w:proofErr w:type="spellEnd"/>
      <w:r w:rsidRPr="007372C5">
        <w:rPr>
          <w:sz w:val="24"/>
          <w:szCs w:val="24"/>
          <w:lang w:val="fr-FR"/>
        </w:rPr>
        <w:t xml:space="preserve"> pour tester la séparation An(III)/lanthanides Ln(III) ;</w:t>
      </w:r>
    </w:p>
    <w:p w:rsidR="003A014A" w:rsidRPr="007372C5" w:rsidRDefault="003A014A" w:rsidP="00D17B38">
      <w:pPr>
        <w:pStyle w:val="Paragraphedeliste"/>
        <w:spacing w:before="120" w:line="360" w:lineRule="auto"/>
        <w:ind w:left="0"/>
        <w:jc w:val="both"/>
        <w:rPr>
          <w:sz w:val="24"/>
          <w:szCs w:val="24"/>
          <w:lang w:val="fr-FR"/>
        </w:rPr>
      </w:pPr>
      <w:r w:rsidRPr="007372C5">
        <w:rPr>
          <w:sz w:val="24"/>
          <w:szCs w:val="24"/>
          <w:lang w:val="fr-FR"/>
        </w:rPr>
        <w:t>• la réalisation d’essais d’intégration des schémas calculés, dans des contacteurs de  laboratoire, sur des solutions inactives, puis sur des solutions simulée</w:t>
      </w:r>
      <w:r w:rsidR="003932EA">
        <w:rPr>
          <w:sz w:val="24"/>
          <w:szCs w:val="24"/>
          <w:lang w:val="fr-FR"/>
        </w:rPr>
        <w:t xml:space="preserve">s de moyenne activité </w:t>
      </w:r>
      <w:r w:rsidRPr="007372C5">
        <w:rPr>
          <w:sz w:val="24"/>
          <w:szCs w:val="24"/>
          <w:lang w:val="fr-FR"/>
        </w:rPr>
        <w:t>et enfin sur des solutions de haute activité (issues du traitement de combustibles usés). Ensuite, les résultats de simulation du code PAREX sont confrontés aux résultats de chaque essai afin de vérifier la pertinence du modèle et de cibler les études complémentaires nécessaires.</w:t>
      </w:r>
    </w:p>
    <w:p w:rsidR="001F726E" w:rsidRPr="001F726E" w:rsidRDefault="001F726E" w:rsidP="001F726E">
      <w:pPr>
        <w:pStyle w:val="Paragraphedeliste"/>
        <w:spacing w:before="120" w:line="360" w:lineRule="auto"/>
        <w:ind w:left="0"/>
        <w:jc w:val="both"/>
        <w:rPr>
          <w:b/>
          <w:bCs/>
          <w:sz w:val="24"/>
          <w:szCs w:val="24"/>
          <w:lang w:val="fr-FR"/>
        </w:rPr>
      </w:pPr>
      <w:r w:rsidRPr="001F726E">
        <w:rPr>
          <w:b/>
          <w:bCs/>
          <w:sz w:val="24"/>
          <w:szCs w:val="24"/>
          <w:lang w:val="fr-FR"/>
        </w:rPr>
        <w:t xml:space="preserve">II-5-1 - La séparation d’Uranium et du Plutonium par le procède PUREX: </w:t>
      </w:r>
    </w:p>
    <w:p w:rsidR="001F726E" w:rsidRDefault="001F726E" w:rsidP="001F726E">
      <w:pPr>
        <w:pStyle w:val="Paragraphedeliste"/>
        <w:spacing w:before="120" w:line="360" w:lineRule="auto"/>
        <w:ind w:left="0"/>
        <w:jc w:val="both"/>
        <w:rPr>
          <w:bCs/>
          <w:sz w:val="24"/>
          <w:szCs w:val="24"/>
          <w:lang w:val="fr-FR"/>
        </w:rPr>
      </w:pPr>
      <w:r w:rsidRPr="001F726E">
        <w:rPr>
          <w:bCs/>
          <w:sz w:val="24"/>
          <w:szCs w:val="24"/>
          <w:lang w:val="fr-FR"/>
        </w:rPr>
        <w:t xml:space="preserve">Le procédé PUREX consiste en une première étape de mise en solution nitrique de l’uranium, du plutonium (ainsi que des autres actinides et de la majeure partie des produits de fission), suivie d’une séparation et d’une purification de l’uranium et du plutonium par des techniques d’extraction liquide-liquide utilisant comme </w:t>
      </w:r>
      <w:proofErr w:type="spellStart"/>
      <w:r w:rsidRPr="001F726E">
        <w:rPr>
          <w:bCs/>
          <w:sz w:val="24"/>
          <w:szCs w:val="24"/>
          <w:lang w:val="fr-FR"/>
        </w:rPr>
        <w:t>extractant</w:t>
      </w:r>
      <w:proofErr w:type="spellEnd"/>
      <w:r w:rsidRPr="001F726E">
        <w:rPr>
          <w:bCs/>
          <w:sz w:val="24"/>
          <w:szCs w:val="24"/>
          <w:lang w:val="fr-FR"/>
        </w:rPr>
        <w:t xml:space="preserve"> le TBP dilué dans un solvant Organique, le TPH (</w:t>
      </w:r>
      <w:proofErr w:type="spellStart"/>
      <w:r w:rsidRPr="001F726E">
        <w:rPr>
          <w:bCs/>
          <w:sz w:val="24"/>
          <w:szCs w:val="24"/>
          <w:lang w:val="fr-FR"/>
        </w:rPr>
        <w:t>TétraPropylèneHydrogéné</w:t>
      </w:r>
      <w:proofErr w:type="spellEnd"/>
      <w:r w:rsidRPr="001F726E">
        <w:rPr>
          <w:bCs/>
          <w:sz w:val="24"/>
          <w:szCs w:val="24"/>
          <w:lang w:val="fr-FR"/>
        </w:rPr>
        <w:t xml:space="preserve">). À ces opérations  Principales sont associées des opérations permettant de recycler l’acide nitrique et le solvant (TBP), de traiter les effluents liquides, gazeux et les déchets solides. </w:t>
      </w:r>
    </w:p>
    <w:p w:rsidR="00430595" w:rsidRDefault="00C807CA" w:rsidP="001F726E">
      <w:pPr>
        <w:pStyle w:val="Paragraphedeliste"/>
        <w:spacing w:before="120" w:line="360" w:lineRule="auto"/>
        <w:ind w:left="0"/>
        <w:jc w:val="both"/>
        <w:rPr>
          <w:bCs/>
          <w:sz w:val="24"/>
          <w:szCs w:val="24"/>
          <w:lang w:val="fr-FR"/>
        </w:rPr>
      </w:pPr>
      <w:r w:rsidRPr="00C807CA">
        <w:rPr>
          <w:bCs/>
          <w:noProof/>
          <w:sz w:val="24"/>
          <w:szCs w:val="24"/>
        </w:rPr>
        <w:lastRenderedPageBreak/>
        <w:drawing>
          <wp:inline distT="0" distB="0" distL="0" distR="0">
            <wp:extent cx="5305425" cy="2971800"/>
            <wp:effectExtent l="19050" t="0" r="0" b="0"/>
            <wp:docPr id="6" name="Obje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29538" cy="5638801"/>
                      <a:chOff x="533400" y="609600"/>
                      <a:chExt cx="7729538" cy="5638801"/>
                    </a:xfrm>
                  </a:grpSpPr>
                  <a:grpSp>
                    <a:nvGrpSpPr>
                      <a:cNvPr id="2" name="Groupe 1"/>
                      <a:cNvGrpSpPr/>
                    </a:nvGrpSpPr>
                    <a:grpSpPr>
                      <a:xfrm>
                        <a:off x="533400" y="609600"/>
                        <a:ext cx="7729538" cy="5638801"/>
                        <a:chOff x="533400" y="2051222"/>
                        <a:chExt cx="7729538" cy="4120978"/>
                      </a:xfrm>
                    </a:grpSpPr>
                    <a:sp>
                      <a:nvSpPr>
                        <a:cNvPr id="3" name="Rectangle 2"/>
                        <a:cNvSpPr/>
                      </a:nvSpPr>
                      <a:spPr>
                        <a:xfrm>
                          <a:off x="533400" y="5181600"/>
                          <a:ext cx="990600" cy="838200"/>
                        </a:xfrm>
                        <a:prstGeom prst="rect">
                          <a:avLst/>
                        </a:prstGeom>
                        <a:solidFill>
                          <a:schemeClr val="bg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pic>
                      <a:nvPicPr>
                        <a:cNvPr id="4" name="Picture 3"/>
                        <a:cNvPicPr>
                          <a:picLocks noChangeAspect="1" noChangeArrowheads="1"/>
                        </a:cNvPicPr>
                      </a:nvPicPr>
                      <a:blipFill>
                        <a:blip r:embed="rId7"/>
                        <a:srcRect t="13388" b="6069"/>
                        <a:stretch>
                          <a:fillRect/>
                        </a:stretch>
                      </a:blipFill>
                      <a:spPr bwMode="auto">
                        <a:xfrm>
                          <a:off x="685799" y="2051222"/>
                          <a:ext cx="7577139" cy="4044778"/>
                        </a:xfrm>
                        <a:prstGeom prst="rect">
                          <a:avLst/>
                        </a:prstGeom>
                        <a:noFill/>
                        <a:ln w="9525">
                          <a:noFill/>
                          <a:miter lim="800000"/>
                          <a:headEnd/>
                          <a:tailEnd/>
                        </a:ln>
                        <a:effectLst/>
                      </a:spPr>
                    </a:pic>
                    <a:sp>
                      <a:nvSpPr>
                        <a:cNvPr id="5" name="Rectangle 4"/>
                        <a:cNvSpPr/>
                      </a:nvSpPr>
                      <a:spPr>
                        <a:xfrm>
                          <a:off x="685800" y="5638800"/>
                          <a:ext cx="1143000" cy="533400"/>
                        </a:xfrm>
                        <a:prstGeom prst="rect">
                          <a:avLst/>
                        </a:prstGeom>
                        <a:solidFill>
                          <a:schemeClr val="bg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C807CA" w:rsidRDefault="00C807CA" w:rsidP="00430595">
      <w:pPr>
        <w:spacing w:before="120"/>
        <w:rPr>
          <w:b/>
          <w:bCs/>
          <w:sz w:val="24"/>
          <w:szCs w:val="24"/>
          <w:lang w:val="fr-FR"/>
        </w:rPr>
      </w:pPr>
      <w:r w:rsidRPr="00C807CA">
        <w:rPr>
          <w:b/>
          <w:bCs/>
          <w:noProof/>
          <w:sz w:val="24"/>
          <w:szCs w:val="24"/>
        </w:rPr>
        <w:drawing>
          <wp:inline distT="0" distB="0" distL="0" distR="0">
            <wp:extent cx="4876800" cy="2257425"/>
            <wp:effectExtent l="19050" t="0" r="0" b="0"/>
            <wp:docPr id="7" name="Image 2"/>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a:blip r:embed="rId8"/>
                    <a:srcRect l="11806" r="5613" b="12963"/>
                    <a:stretch>
                      <a:fillRect/>
                    </a:stretch>
                  </pic:blipFill>
                  <pic:spPr bwMode="auto">
                    <a:xfrm>
                      <a:off x="0" y="0"/>
                      <a:ext cx="4881466" cy="2259585"/>
                    </a:xfrm>
                    <a:prstGeom prst="rect">
                      <a:avLst/>
                    </a:prstGeom>
                    <a:noFill/>
                    <a:ln w="9525">
                      <a:noFill/>
                      <a:miter lim="800000"/>
                      <a:headEnd/>
                      <a:tailEnd/>
                    </a:ln>
                    <a:effectLst/>
                  </pic:spPr>
                </pic:pic>
              </a:graphicData>
            </a:graphic>
          </wp:inline>
        </w:drawing>
      </w:r>
    </w:p>
    <w:p w:rsidR="00C807CA" w:rsidRDefault="00C807CA" w:rsidP="00430595">
      <w:pPr>
        <w:spacing w:before="120"/>
        <w:rPr>
          <w:b/>
          <w:bCs/>
          <w:sz w:val="24"/>
          <w:szCs w:val="24"/>
          <w:lang w:val="fr-FR"/>
        </w:rPr>
      </w:pPr>
      <w:r w:rsidRPr="00C807CA">
        <w:rPr>
          <w:b/>
          <w:bCs/>
          <w:noProof/>
          <w:sz w:val="24"/>
          <w:szCs w:val="24"/>
        </w:rPr>
        <w:drawing>
          <wp:inline distT="0" distB="0" distL="0" distR="0">
            <wp:extent cx="4295775" cy="2581275"/>
            <wp:effectExtent l="19050" t="0" r="9525" b="0"/>
            <wp:docPr id="8" name="Image 3"/>
            <wp:cNvGraphicFramePr/>
            <a:graphic xmlns:a="http://schemas.openxmlformats.org/drawingml/2006/main">
              <a:graphicData uri="http://schemas.openxmlformats.org/drawingml/2006/picture">
                <pic:pic xmlns:pic="http://schemas.openxmlformats.org/drawingml/2006/picture">
                  <pic:nvPicPr>
                    <pic:cNvPr id="8194" name="Picture 2"/>
                    <pic:cNvPicPr>
                      <a:picLocks noChangeAspect="1" noChangeArrowheads="1"/>
                    </pic:cNvPicPr>
                  </pic:nvPicPr>
                  <pic:blipFill>
                    <a:blip r:embed="rId9"/>
                    <a:srcRect l="12838" r="5613" b="8519"/>
                    <a:stretch>
                      <a:fillRect/>
                    </a:stretch>
                  </pic:blipFill>
                  <pic:spPr bwMode="auto">
                    <a:xfrm>
                      <a:off x="0" y="0"/>
                      <a:ext cx="4300049" cy="2583843"/>
                    </a:xfrm>
                    <a:prstGeom prst="rect">
                      <a:avLst/>
                    </a:prstGeom>
                    <a:noFill/>
                    <a:ln w="9525">
                      <a:noFill/>
                      <a:miter lim="800000"/>
                      <a:headEnd/>
                      <a:tailEnd/>
                    </a:ln>
                    <a:effectLst/>
                  </pic:spPr>
                </pic:pic>
              </a:graphicData>
            </a:graphic>
          </wp:inline>
        </w:drawing>
      </w:r>
    </w:p>
    <w:p w:rsidR="0062175F" w:rsidRDefault="0062175F" w:rsidP="0062175F">
      <w:pPr>
        <w:spacing w:before="120"/>
        <w:rPr>
          <w:b/>
          <w:bCs/>
          <w:sz w:val="24"/>
          <w:szCs w:val="24"/>
          <w:lang w:val="fr-FR"/>
        </w:rPr>
      </w:pPr>
    </w:p>
    <w:p w:rsidR="0062175F" w:rsidRPr="0062175F" w:rsidRDefault="0062175F" w:rsidP="0062175F">
      <w:pPr>
        <w:spacing w:before="120"/>
        <w:rPr>
          <w:b/>
          <w:bCs/>
          <w:sz w:val="24"/>
          <w:szCs w:val="24"/>
          <w:lang w:val="fr-FR"/>
        </w:rPr>
      </w:pPr>
      <w:r w:rsidRPr="0062175F">
        <w:rPr>
          <w:b/>
          <w:bCs/>
          <w:sz w:val="24"/>
          <w:szCs w:val="24"/>
          <w:lang w:val="fr-FR"/>
        </w:rPr>
        <w:lastRenderedPageBreak/>
        <w:t xml:space="preserve">Extraction de U et Pu </w:t>
      </w:r>
    </w:p>
    <w:p w:rsidR="00C807CA" w:rsidRDefault="00C807CA" w:rsidP="00430595">
      <w:pPr>
        <w:spacing w:before="120"/>
        <w:rPr>
          <w:b/>
          <w:bCs/>
          <w:sz w:val="24"/>
          <w:szCs w:val="24"/>
          <w:lang w:val="fr-FR"/>
        </w:rPr>
      </w:pPr>
      <w:r w:rsidRPr="00C807CA">
        <w:rPr>
          <w:b/>
          <w:bCs/>
          <w:noProof/>
          <w:sz w:val="24"/>
          <w:szCs w:val="24"/>
        </w:rPr>
        <w:drawing>
          <wp:inline distT="0" distB="0" distL="0" distR="0">
            <wp:extent cx="3114675" cy="2990850"/>
            <wp:effectExtent l="19050" t="0" r="9525" b="0"/>
            <wp:docPr id="9" name="Image 4"/>
            <wp:cNvGraphicFramePr/>
            <a:graphic xmlns:a="http://schemas.openxmlformats.org/drawingml/2006/main">
              <a:graphicData uri="http://schemas.openxmlformats.org/drawingml/2006/picture">
                <pic:pic xmlns:pic="http://schemas.openxmlformats.org/drawingml/2006/picture">
                  <pic:nvPicPr>
                    <pic:cNvPr id="10242" name="Picture 2"/>
                    <pic:cNvPicPr>
                      <a:picLocks noChangeAspect="1" noChangeArrowheads="1"/>
                    </pic:cNvPicPr>
                  </pic:nvPicPr>
                  <pic:blipFill>
                    <a:blip r:embed="rId10"/>
                    <a:srcRect l="10774" t="14657" r="11806" b="23333"/>
                    <a:stretch>
                      <a:fillRect/>
                    </a:stretch>
                  </pic:blipFill>
                  <pic:spPr bwMode="auto">
                    <a:xfrm>
                      <a:off x="0" y="0"/>
                      <a:ext cx="3114675" cy="2990850"/>
                    </a:xfrm>
                    <a:prstGeom prst="rect">
                      <a:avLst/>
                    </a:prstGeom>
                    <a:noFill/>
                    <a:ln w="9525">
                      <a:noFill/>
                      <a:miter lim="800000"/>
                      <a:headEnd/>
                      <a:tailEnd/>
                    </a:ln>
                    <a:effectLst/>
                  </pic:spPr>
                </pic:pic>
              </a:graphicData>
            </a:graphic>
          </wp:inline>
        </w:drawing>
      </w:r>
      <w:r w:rsidRPr="00C807CA">
        <w:rPr>
          <w:b/>
          <w:bCs/>
          <w:noProof/>
          <w:sz w:val="24"/>
          <w:szCs w:val="24"/>
        </w:rPr>
        <w:drawing>
          <wp:inline distT="0" distB="0" distL="0" distR="0">
            <wp:extent cx="3962400" cy="1619250"/>
            <wp:effectExtent l="19050" t="0" r="0" b="0"/>
            <wp:docPr id="10" name="Image 5"/>
            <wp:cNvGraphicFramePr/>
            <a:graphic xmlns:a="http://schemas.openxmlformats.org/drawingml/2006/main">
              <a:graphicData uri="http://schemas.openxmlformats.org/drawingml/2006/picture">
                <pic:pic xmlns:pic="http://schemas.openxmlformats.org/drawingml/2006/picture">
                  <pic:nvPicPr>
                    <pic:cNvPr id="10243" name="Picture 3"/>
                    <pic:cNvPicPr>
                      <a:picLocks noChangeAspect="1" noChangeArrowheads="1"/>
                    </pic:cNvPicPr>
                  </pic:nvPicPr>
                  <pic:blipFill>
                    <a:blip r:embed="rId11"/>
                    <a:srcRect t="6084"/>
                    <a:stretch>
                      <a:fillRect/>
                    </a:stretch>
                  </pic:blipFill>
                  <pic:spPr bwMode="auto">
                    <a:xfrm>
                      <a:off x="0" y="0"/>
                      <a:ext cx="3962400" cy="1619250"/>
                    </a:xfrm>
                    <a:prstGeom prst="rect">
                      <a:avLst/>
                    </a:prstGeom>
                    <a:noFill/>
                    <a:ln w="9525">
                      <a:noFill/>
                      <a:miter lim="800000"/>
                      <a:headEnd/>
                      <a:tailEnd/>
                    </a:ln>
                    <a:effectLst/>
                  </pic:spPr>
                </pic:pic>
              </a:graphicData>
            </a:graphic>
          </wp:inline>
        </w:drawing>
      </w:r>
    </w:p>
    <w:p w:rsidR="00222473" w:rsidRPr="00222473" w:rsidRDefault="00222473" w:rsidP="00222473">
      <w:pPr>
        <w:spacing w:before="120"/>
        <w:rPr>
          <w:b/>
          <w:bCs/>
          <w:sz w:val="24"/>
          <w:szCs w:val="24"/>
          <w:lang w:val="fr-FR"/>
        </w:rPr>
      </w:pPr>
      <w:r w:rsidRPr="00222473">
        <w:rPr>
          <w:b/>
          <w:bCs/>
          <w:sz w:val="24"/>
          <w:szCs w:val="24"/>
          <w:lang w:val="fr-FR"/>
        </w:rPr>
        <w:t xml:space="preserve">Phase d'extraction </w:t>
      </w:r>
    </w:p>
    <w:p w:rsidR="00222473" w:rsidRPr="00222473" w:rsidRDefault="00222473" w:rsidP="00222473">
      <w:pPr>
        <w:spacing w:before="120"/>
        <w:jc w:val="both"/>
        <w:rPr>
          <w:bCs/>
          <w:sz w:val="24"/>
          <w:szCs w:val="24"/>
          <w:lang w:val="fr-FR"/>
        </w:rPr>
      </w:pPr>
      <w:r w:rsidRPr="00222473">
        <w:rPr>
          <w:bCs/>
          <w:sz w:val="24"/>
          <w:szCs w:val="24"/>
          <w:lang w:val="fr-FR"/>
        </w:rPr>
        <w:t xml:space="preserve">L’uranium et le plutonium représentés en vert sont au départ mélangés à d’autres éléments radioactifs (en bleu foncé) au sein d’une eau très acide. On rajoute un mélange huileux à base de kérosène (en jaune pâle) qui contient une molécule spécifique, le </w:t>
      </w:r>
      <w:proofErr w:type="spellStart"/>
      <w:r w:rsidRPr="00222473">
        <w:rPr>
          <w:bCs/>
          <w:sz w:val="24"/>
          <w:szCs w:val="24"/>
          <w:lang w:val="fr-FR"/>
        </w:rPr>
        <w:t>TriButylPhosphate</w:t>
      </w:r>
      <w:proofErr w:type="spellEnd"/>
      <w:r w:rsidRPr="00222473">
        <w:rPr>
          <w:bCs/>
          <w:sz w:val="24"/>
          <w:szCs w:val="24"/>
          <w:lang w:val="fr-FR"/>
        </w:rPr>
        <w:t xml:space="preserve"> ou TBP (en jaune vif), qui n’est efficace qu’en présence d’eau très acide. On agite (C), et la molécule capture l’uranium et le plutonium dans le kérosène. On laisse reposer et l’eau acide se sépare naturellement du kérosène. L’uranium et le plutonium restent piégés dans le kérosène. Après transvasement, on a d’un coté le bain acide avec les autres éléments, et de l’autre, le kérosène avec l’uranium et le plutonium.</w:t>
      </w:r>
    </w:p>
    <w:p w:rsidR="00222473" w:rsidRDefault="00222473" w:rsidP="00430595">
      <w:pPr>
        <w:spacing w:before="120"/>
        <w:rPr>
          <w:b/>
          <w:bCs/>
          <w:sz w:val="24"/>
          <w:szCs w:val="24"/>
          <w:lang w:val="fr-FR"/>
        </w:rPr>
      </w:pPr>
    </w:p>
    <w:p w:rsidR="00222473" w:rsidRDefault="00222473" w:rsidP="00430595">
      <w:pPr>
        <w:spacing w:before="120"/>
        <w:rPr>
          <w:b/>
          <w:bCs/>
          <w:sz w:val="24"/>
          <w:szCs w:val="24"/>
          <w:lang w:val="fr-FR"/>
        </w:rPr>
      </w:pPr>
    </w:p>
    <w:p w:rsidR="00C807CA" w:rsidRDefault="00C807CA" w:rsidP="00430595">
      <w:pPr>
        <w:spacing w:before="120"/>
        <w:rPr>
          <w:b/>
          <w:bCs/>
          <w:sz w:val="24"/>
          <w:szCs w:val="24"/>
          <w:lang w:val="fr-FR"/>
        </w:rPr>
      </w:pPr>
      <w:r w:rsidRPr="00C807CA">
        <w:rPr>
          <w:b/>
          <w:bCs/>
          <w:noProof/>
          <w:sz w:val="24"/>
          <w:szCs w:val="24"/>
        </w:rPr>
        <w:lastRenderedPageBreak/>
        <w:drawing>
          <wp:inline distT="0" distB="0" distL="0" distR="0">
            <wp:extent cx="3905250" cy="2114550"/>
            <wp:effectExtent l="19050" t="0" r="0" b="0"/>
            <wp:docPr id="12" name="Image 6" descr="http://www.laradioactivite.com/site/images/Extraction_U.jpg"/>
            <wp:cNvGraphicFramePr/>
            <a:graphic xmlns:a="http://schemas.openxmlformats.org/drawingml/2006/main">
              <a:graphicData uri="http://schemas.openxmlformats.org/drawingml/2006/picture">
                <pic:pic xmlns:pic="http://schemas.openxmlformats.org/drawingml/2006/picture">
                  <pic:nvPicPr>
                    <pic:cNvPr id="1026" name="Picture 2" descr="http://www.laradioactivite.com/site/images/Extraction_U.jpg"/>
                    <pic:cNvPicPr>
                      <a:picLocks noChangeAspect="1" noChangeArrowheads="1"/>
                    </pic:cNvPicPr>
                  </pic:nvPicPr>
                  <pic:blipFill>
                    <a:blip r:embed="rId12"/>
                    <a:srcRect/>
                    <a:stretch>
                      <a:fillRect/>
                    </a:stretch>
                  </pic:blipFill>
                  <pic:spPr bwMode="auto">
                    <a:xfrm>
                      <a:off x="0" y="0"/>
                      <a:ext cx="3909611" cy="2116911"/>
                    </a:xfrm>
                    <a:prstGeom prst="rect">
                      <a:avLst/>
                    </a:prstGeom>
                    <a:noFill/>
                  </pic:spPr>
                </pic:pic>
              </a:graphicData>
            </a:graphic>
          </wp:inline>
        </w:drawing>
      </w:r>
    </w:p>
    <w:p w:rsidR="00222473" w:rsidRPr="00222473" w:rsidRDefault="00222473" w:rsidP="00222473">
      <w:pPr>
        <w:spacing w:before="120"/>
        <w:rPr>
          <w:b/>
          <w:bCs/>
          <w:sz w:val="24"/>
          <w:szCs w:val="24"/>
          <w:lang w:val="fr-FR"/>
        </w:rPr>
      </w:pPr>
      <w:r w:rsidRPr="00222473">
        <w:rPr>
          <w:b/>
          <w:bCs/>
          <w:sz w:val="24"/>
          <w:szCs w:val="24"/>
          <w:lang w:val="fr-FR"/>
        </w:rPr>
        <w:t xml:space="preserve">Phase de </w:t>
      </w:r>
      <w:proofErr w:type="spellStart"/>
      <w:r w:rsidRPr="00222473">
        <w:rPr>
          <w:b/>
          <w:bCs/>
          <w:sz w:val="24"/>
          <w:szCs w:val="24"/>
          <w:lang w:val="fr-FR"/>
        </w:rPr>
        <w:t>desextraction</w:t>
      </w:r>
      <w:proofErr w:type="spellEnd"/>
      <w:r w:rsidRPr="00222473">
        <w:rPr>
          <w:b/>
          <w:bCs/>
          <w:sz w:val="24"/>
          <w:szCs w:val="24"/>
          <w:lang w:val="fr-FR"/>
        </w:rPr>
        <w:t xml:space="preserve"> </w:t>
      </w:r>
    </w:p>
    <w:p w:rsidR="00222473" w:rsidRPr="00222473" w:rsidRDefault="00222473" w:rsidP="00222473">
      <w:pPr>
        <w:spacing w:before="120"/>
        <w:jc w:val="both"/>
        <w:rPr>
          <w:bCs/>
          <w:sz w:val="24"/>
          <w:szCs w:val="24"/>
          <w:lang w:val="fr-FR"/>
        </w:rPr>
      </w:pPr>
      <w:r w:rsidRPr="00222473">
        <w:rPr>
          <w:bCs/>
          <w:sz w:val="24"/>
          <w:szCs w:val="24"/>
          <w:lang w:val="fr-FR"/>
        </w:rPr>
        <w:t xml:space="preserve">La seconde étape a pour but de récupérer dans le kérosène l’uranium et le plutonium. Le kérosène est mis en contact avec une eau pure et on agite de nouveau. Le TBP n’est plus efficace car l’eau n’est pas assez acide. Il relâche alors l’uranium et le plutonium, qui repassent dans l’eau pure. On laisse reposer, le kérosène et l’eau se séparent. Il ne reste qu’à transvaser. On a obtenu une eau ne contenant que de l’uranium et du plutonium, et récupéré le mélange kérosène/TBP qui pourra être réutilisé (presque indéfiniment) pour une prochaine extraction. </w:t>
      </w:r>
    </w:p>
    <w:p w:rsidR="00222473" w:rsidRPr="00222473" w:rsidRDefault="00222473" w:rsidP="00222473">
      <w:pPr>
        <w:spacing w:before="120"/>
        <w:jc w:val="both"/>
        <w:rPr>
          <w:bCs/>
          <w:sz w:val="24"/>
          <w:szCs w:val="24"/>
          <w:lang w:val="fr-FR"/>
        </w:rPr>
      </w:pPr>
      <w:r w:rsidRPr="00222473">
        <w:rPr>
          <w:bCs/>
          <w:sz w:val="24"/>
          <w:szCs w:val="24"/>
          <w:lang w:val="fr-FR"/>
        </w:rPr>
        <w:t xml:space="preserve">Le plutonium et l'uranium sont ensuite séparés l'un de l'autre par réduction du plutonium. Plusieurs cycles sont nécessaires pour arriver à une purification aussi parfaite que possible. L'uranium sous forme de nitrate d'uranyle est épuré par extraction liquide-liquide en plusieurs étapes pour éliminer les produits de fission. Le plutonium est lui aussi purifié, par extraction, concentré, puis précipité sous forme d'oxalate. La solution résiduelle contenant les produits de fission et les actinides est calcinée pour être vitrifiée. </w:t>
      </w:r>
    </w:p>
    <w:p w:rsidR="00C807CA" w:rsidRDefault="00C807CA" w:rsidP="00430595">
      <w:pPr>
        <w:spacing w:before="120"/>
        <w:rPr>
          <w:b/>
          <w:bCs/>
          <w:sz w:val="24"/>
          <w:szCs w:val="24"/>
          <w:lang w:val="fr-FR"/>
        </w:rPr>
      </w:pPr>
    </w:p>
    <w:p w:rsidR="00C807CA" w:rsidRDefault="00C807CA" w:rsidP="00430595">
      <w:pPr>
        <w:spacing w:before="120"/>
        <w:rPr>
          <w:b/>
          <w:bCs/>
          <w:sz w:val="24"/>
          <w:szCs w:val="24"/>
          <w:lang w:val="fr-FR"/>
        </w:rPr>
      </w:pPr>
      <w:r w:rsidRPr="00C807CA">
        <w:rPr>
          <w:b/>
          <w:bCs/>
          <w:noProof/>
          <w:sz w:val="24"/>
          <w:szCs w:val="24"/>
        </w:rPr>
        <w:drawing>
          <wp:inline distT="0" distB="0" distL="0" distR="0">
            <wp:extent cx="4019550" cy="2028825"/>
            <wp:effectExtent l="19050" t="0" r="0" b="0"/>
            <wp:docPr id="14" name="Image 8" descr="http://www.laradioactivite.com/site/images/DesExtractionU.jpg"/>
            <wp:cNvGraphicFramePr/>
            <a:graphic xmlns:a="http://schemas.openxmlformats.org/drawingml/2006/main">
              <a:graphicData uri="http://schemas.openxmlformats.org/drawingml/2006/picture">
                <pic:pic xmlns:pic="http://schemas.openxmlformats.org/drawingml/2006/picture">
                  <pic:nvPicPr>
                    <pic:cNvPr id="95234" name="Picture 2" descr="http://www.laradioactivite.com/site/images/DesExtractionU.jpg"/>
                    <pic:cNvPicPr>
                      <a:picLocks noChangeAspect="1" noChangeArrowheads="1"/>
                    </pic:cNvPicPr>
                  </pic:nvPicPr>
                  <pic:blipFill>
                    <a:blip r:embed="rId13"/>
                    <a:srcRect/>
                    <a:stretch>
                      <a:fillRect/>
                    </a:stretch>
                  </pic:blipFill>
                  <pic:spPr bwMode="auto">
                    <a:xfrm>
                      <a:off x="0" y="0"/>
                      <a:ext cx="4019550" cy="2028825"/>
                    </a:xfrm>
                    <a:prstGeom prst="rect">
                      <a:avLst/>
                    </a:prstGeom>
                    <a:noFill/>
                  </pic:spPr>
                </pic:pic>
              </a:graphicData>
            </a:graphic>
          </wp:inline>
        </w:drawing>
      </w:r>
    </w:p>
    <w:p w:rsidR="00C807CA" w:rsidRDefault="00C807CA" w:rsidP="00430595">
      <w:pPr>
        <w:spacing w:before="120"/>
        <w:rPr>
          <w:b/>
          <w:bCs/>
          <w:sz w:val="24"/>
          <w:szCs w:val="24"/>
          <w:lang w:val="fr-FR"/>
        </w:rPr>
      </w:pPr>
      <w:r w:rsidRPr="00C807CA">
        <w:rPr>
          <w:b/>
          <w:bCs/>
          <w:noProof/>
          <w:sz w:val="24"/>
          <w:szCs w:val="24"/>
        </w:rPr>
        <w:lastRenderedPageBreak/>
        <w:drawing>
          <wp:inline distT="0" distB="0" distL="0" distR="0">
            <wp:extent cx="4410075" cy="2343150"/>
            <wp:effectExtent l="0" t="0" r="0" b="0"/>
            <wp:docPr id="15" name="Obje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48538" cy="6019800"/>
                      <a:chOff x="914400" y="457200"/>
                      <a:chExt cx="7348538" cy="6019800"/>
                    </a:xfrm>
                  </a:grpSpPr>
                  <a:grpSp>
                    <a:nvGrpSpPr>
                      <a:cNvPr id="5" name="Groupe 4"/>
                      <a:cNvGrpSpPr/>
                    </a:nvGrpSpPr>
                    <a:grpSpPr>
                      <a:xfrm>
                        <a:off x="914400" y="457200"/>
                        <a:ext cx="7348538" cy="6019800"/>
                        <a:chOff x="914400" y="457200"/>
                        <a:chExt cx="7348538" cy="6019800"/>
                      </a:xfrm>
                    </a:grpSpPr>
                    <a:pic>
                      <a:nvPicPr>
                        <a:cNvPr id="11266" name="Picture 2"/>
                        <a:cNvPicPr>
                          <a:picLocks noChangeAspect="1" noChangeArrowheads="1"/>
                        </a:cNvPicPr>
                      </a:nvPicPr>
                      <a:blipFill>
                        <a:blip r:embed="rId14"/>
                        <a:srcRect l="4581" t="8518" b="8519"/>
                        <a:stretch>
                          <a:fillRect/>
                        </a:stretch>
                      </a:blipFill>
                      <a:spPr bwMode="auto">
                        <a:xfrm>
                          <a:off x="1219200" y="838200"/>
                          <a:ext cx="7043738" cy="5486400"/>
                        </a:xfrm>
                        <a:prstGeom prst="rect">
                          <a:avLst/>
                        </a:prstGeom>
                        <a:noFill/>
                        <a:ln w="9525">
                          <a:noFill/>
                          <a:miter lim="800000"/>
                          <a:headEnd/>
                          <a:tailEnd/>
                        </a:ln>
                        <a:effectLst/>
                      </a:spPr>
                    </a:pic>
                    <a:sp>
                      <a:nvSpPr>
                        <a:cNvPr id="3" name="ZoneTexte 2"/>
                        <a:cNvSpPr txBox="1"/>
                      </a:nvSpPr>
                      <a:spPr>
                        <a:xfrm>
                          <a:off x="914400" y="457200"/>
                          <a:ext cx="27432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sz="2400" b="1" dirty="0" smtClean="0"/>
                              <a:t>Partition U/Pu</a:t>
                            </a:r>
                            <a:endParaRPr lang="fr-FR" sz="2400" b="1" dirty="0"/>
                          </a:p>
                        </a:txBody>
                        <a:useSpRect/>
                      </a:txSp>
                    </a:sp>
                    <a:sp>
                      <a:nvSpPr>
                        <a:cNvPr id="4" name="Rectangle 3"/>
                        <a:cNvSpPr/>
                      </a:nvSpPr>
                      <a:spPr>
                        <a:xfrm>
                          <a:off x="1143000" y="5791200"/>
                          <a:ext cx="762000" cy="685800"/>
                        </a:xfrm>
                        <a:prstGeom prst="rect">
                          <a:avLst/>
                        </a:prstGeom>
                        <a:solidFill>
                          <a:schemeClr val="bg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D73C48" w:rsidRPr="00D73C48" w:rsidRDefault="00D73C48" w:rsidP="00D73C48">
      <w:pPr>
        <w:spacing w:before="120"/>
        <w:rPr>
          <w:b/>
          <w:bCs/>
          <w:sz w:val="24"/>
          <w:szCs w:val="24"/>
        </w:rPr>
      </w:pPr>
      <w:r w:rsidRPr="00D73C48">
        <w:rPr>
          <w:b/>
          <w:bCs/>
          <w:sz w:val="24"/>
          <w:szCs w:val="24"/>
          <w:lang w:val="fr-FR"/>
        </w:rPr>
        <w:t xml:space="preserve">Partition U/Pu </w:t>
      </w:r>
    </w:p>
    <w:p w:rsidR="00C807CA" w:rsidRDefault="00D73C48" w:rsidP="00430595">
      <w:pPr>
        <w:spacing w:before="120"/>
        <w:rPr>
          <w:b/>
          <w:bCs/>
          <w:sz w:val="24"/>
          <w:szCs w:val="24"/>
          <w:lang w:val="fr-FR"/>
        </w:rPr>
      </w:pPr>
      <w:r w:rsidRPr="00D73C48">
        <w:rPr>
          <w:b/>
          <w:bCs/>
          <w:noProof/>
          <w:sz w:val="24"/>
          <w:szCs w:val="24"/>
        </w:rPr>
        <w:drawing>
          <wp:inline distT="0" distB="0" distL="0" distR="0">
            <wp:extent cx="3162300" cy="2628265"/>
            <wp:effectExtent l="19050" t="0" r="0" b="0"/>
            <wp:docPr id="16" name="Image 10"/>
            <wp:cNvGraphicFramePr/>
            <a:graphic xmlns:a="http://schemas.openxmlformats.org/drawingml/2006/main">
              <a:graphicData uri="http://schemas.openxmlformats.org/drawingml/2006/picture">
                <pic:pic xmlns:pic="http://schemas.openxmlformats.org/drawingml/2006/picture">
                  <pic:nvPicPr>
                    <pic:cNvPr id="13314" name="Picture 2"/>
                    <pic:cNvPicPr>
                      <a:picLocks noChangeAspect="1" noChangeArrowheads="1"/>
                    </pic:cNvPicPr>
                  </pic:nvPicPr>
                  <pic:blipFill>
                    <a:blip r:embed="rId15"/>
                    <a:srcRect l="11806" t="9318" r="9742" b="11481"/>
                    <a:stretch>
                      <a:fillRect/>
                    </a:stretch>
                  </pic:blipFill>
                  <pic:spPr bwMode="auto">
                    <a:xfrm>
                      <a:off x="0" y="0"/>
                      <a:ext cx="3162300" cy="2628265"/>
                    </a:xfrm>
                    <a:prstGeom prst="rect">
                      <a:avLst/>
                    </a:prstGeom>
                    <a:noFill/>
                    <a:ln w="9525">
                      <a:noFill/>
                      <a:miter lim="800000"/>
                      <a:headEnd/>
                      <a:tailEnd/>
                    </a:ln>
                    <a:effectLst/>
                  </pic:spPr>
                </pic:pic>
              </a:graphicData>
            </a:graphic>
          </wp:inline>
        </w:drawing>
      </w:r>
    </w:p>
    <w:p w:rsidR="00430595" w:rsidRPr="00430595" w:rsidRDefault="00430595" w:rsidP="00430595">
      <w:pPr>
        <w:spacing w:before="120"/>
        <w:rPr>
          <w:bCs/>
          <w:sz w:val="24"/>
          <w:szCs w:val="24"/>
          <w:lang w:val="fr-FR"/>
        </w:rPr>
      </w:pPr>
      <w:r w:rsidRPr="00430595">
        <w:rPr>
          <w:b/>
          <w:bCs/>
          <w:sz w:val="24"/>
          <w:szCs w:val="24"/>
          <w:lang w:val="fr-FR"/>
        </w:rPr>
        <w:t>II-5-2- Les stratégies de séparation des actinides mineures :</w:t>
      </w:r>
      <w:r w:rsidRPr="00430595">
        <w:rPr>
          <w:bCs/>
          <w:sz w:val="24"/>
          <w:szCs w:val="24"/>
          <w:lang w:val="fr-FR"/>
        </w:rPr>
        <w:t xml:space="preserve"> </w:t>
      </w:r>
    </w:p>
    <w:p w:rsidR="003A014A" w:rsidRPr="007372C5" w:rsidRDefault="002D17EE" w:rsidP="00D17B38">
      <w:pPr>
        <w:pStyle w:val="Paragraphedeliste"/>
        <w:spacing w:before="120" w:line="360" w:lineRule="auto"/>
        <w:ind w:left="0"/>
        <w:jc w:val="both"/>
        <w:rPr>
          <w:sz w:val="24"/>
          <w:szCs w:val="24"/>
          <w:lang w:val="fr-FR"/>
        </w:rPr>
      </w:pPr>
      <w:r>
        <w:rPr>
          <w:b/>
          <w:bCs/>
          <w:sz w:val="24"/>
          <w:szCs w:val="24"/>
          <w:lang w:val="fr-FR"/>
        </w:rPr>
        <w:t>II-</w:t>
      </w:r>
      <w:r w:rsidR="004D3C92">
        <w:rPr>
          <w:b/>
          <w:bCs/>
          <w:sz w:val="24"/>
          <w:szCs w:val="24"/>
          <w:lang w:val="fr-FR"/>
        </w:rPr>
        <w:t>5</w:t>
      </w:r>
      <w:r>
        <w:rPr>
          <w:b/>
          <w:bCs/>
          <w:sz w:val="24"/>
          <w:szCs w:val="24"/>
          <w:lang w:val="fr-FR"/>
        </w:rPr>
        <w:t>-</w:t>
      </w:r>
      <w:r w:rsidR="004D3C92">
        <w:rPr>
          <w:b/>
          <w:bCs/>
          <w:sz w:val="24"/>
          <w:szCs w:val="24"/>
          <w:lang w:val="fr-FR"/>
        </w:rPr>
        <w:t>2-</w:t>
      </w:r>
      <w:r>
        <w:rPr>
          <w:b/>
          <w:bCs/>
          <w:sz w:val="24"/>
          <w:szCs w:val="24"/>
          <w:lang w:val="fr-FR"/>
        </w:rPr>
        <w:t>1- La séparation Américium et C</w:t>
      </w:r>
      <w:r w:rsidR="003A014A" w:rsidRPr="007372C5">
        <w:rPr>
          <w:b/>
          <w:bCs/>
          <w:sz w:val="24"/>
          <w:szCs w:val="24"/>
          <w:lang w:val="fr-FR"/>
        </w:rPr>
        <w:t>urium</w:t>
      </w:r>
    </w:p>
    <w:p w:rsidR="003A014A" w:rsidRPr="007372C5" w:rsidRDefault="003A014A" w:rsidP="00D17B38">
      <w:pPr>
        <w:pStyle w:val="Paragraphedeliste"/>
        <w:spacing w:before="120" w:line="360" w:lineRule="auto"/>
        <w:ind w:left="0"/>
        <w:jc w:val="both"/>
        <w:rPr>
          <w:sz w:val="24"/>
          <w:szCs w:val="24"/>
          <w:lang w:val="fr-FR"/>
        </w:rPr>
      </w:pPr>
      <w:r w:rsidRPr="007372C5">
        <w:rPr>
          <w:sz w:val="24"/>
          <w:szCs w:val="24"/>
          <w:lang w:val="fr-FR"/>
        </w:rPr>
        <w:t xml:space="preserve">L’Am et le Cm sont </w:t>
      </w:r>
      <w:r w:rsidR="00EC6EB2" w:rsidRPr="007372C5">
        <w:rPr>
          <w:sz w:val="24"/>
          <w:szCs w:val="24"/>
          <w:lang w:val="fr-FR"/>
        </w:rPr>
        <w:t xml:space="preserve">les principaux </w:t>
      </w:r>
      <w:r w:rsidR="00EC6EB2">
        <w:rPr>
          <w:sz w:val="24"/>
          <w:szCs w:val="24"/>
          <w:lang w:val="fr-FR"/>
        </w:rPr>
        <w:t xml:space="preserve">éléments </w:t>
      </w:r>
      <w:r w:rsidR="00EC6EB2" w:rsidRPr="007372C5">
        <w:rPr>
          <w:sz w:val="24"/>
          <w:szCs w:val="24"/>
          <w:lang w:val="fr-FR"/>
        </w:rPr>
        <w:t>radiotoxiques</w:t>
      </w:r>
      <w:r w:rsidRPr="007372C5">
        <w:rPr>
          <w:sz w:val="24"/>
          <w:szCs w:val="24"/>
          <w:lang w:val="fr-FR"/>
        </w:rPr>
        <w:t xml:space="preserve"> des effluents issus du procédé </w:t>
      </w:r>
      <w:r w:rsidRPr="00F61E40">
        <w:rPr>
          <w:color w:val="FF0000"/>
          <w:sz w:val="24"/>
          <w:szCs w:val="24"/>
          <w:lang w:val="fr-FR"/>
        </w:rPr>
        <w:t>PUREX/COEX</w:t>
      </w:r>
      <w:r w:rsidRPr="007372C5">
        <w:rPr>
          <w:sz w:val="24"/>
          <w:szCs w:val="24"/>
          <w:lang w:val="fr-FR"/>
        </w:rPr>
        <w:t xml:space="preserve"> (Co-extraction) (après séparation du Pu). Ces deux </w:t>
      </w:r>
      <w:r w:rsidR="00EC6EB2">
        <w:rPr>
          <w:sz w:val="24"/>
          <w:szCs w:val="24"/>
          <w:lang w:val="fr-FR"/>
        </w:rPr>
        <w:t>derniers</w:t>
      </w:r>
      <w:r w:rsidRPr="007372C5">
        <w:rPr>
          <w:sz w:val="24"/>
          <w:szCs w:val="24"/>
          <w:lang w:val="fr-FR"/>
        </w:rPr>
        <w:t xml:space="preserve"> constituent par conséquent la cible privilégiée des études de séparation-transmutation. La difficulté à surmonter pour définir les molécules capables d’opérer la séparation de l’Am et du Cm d’un raffinat PUREX/COE</w:t>
      </w:r>
      <w:r w:rsidR="00EC6EB2">
        <w:rPr>
          <w:sz w:val="24"/>
          <w:szCs w:val="24"/>
          <w:lang w:val="fr-FR"/>
        </w:rPr>
        <w:t>X</w:t>
      </w:r>
      <w:r w:rsidRPr="007372C5">
        <w:rPr>
          <w:sz w:val="24"/>
          <w:szCs w:val="24"/>
          <w:lang w:val="fr-FR"/>
        </w:rPr>
        <w:t xml:space="preserve"> tient surtout à la grande similarité de comportement chimique des deux familles d’éléments An(III) et Ln(III) (éléments 5f et 4f respectivement. Les An(III) sont des cations « durs », c’est-à-dire formant des liaisons de type purement ionique.</w:t>
      </w:r>
    </w:p>
    <w:p w:rsidR="003A014A" w:rsidRPr="007372C5" w:rsidRDefault="003A014A" w:rsidP="00D17B38">
      <w:pPr>
        <w:pStyle w:val="Paragraphedeliste"/>
        <w:spacing w:before="120" w:line="360" w:lineRule="auto"/>
        <w:ind w:left="0"/>
        <w:jc w:val="both"/>
        <w:rPr>
          <w:sz w:val="24"/>
          <w:szCs w:val="24"/>
          <w:lang w:val="fr-FR"/>
        </w:rPr>
      </w:pPr>
      <w:r w:rsidRPr="007372C5">
        <w:rPr>
          <w:sz w:val="24"/>
          <w:szCs w:val="24"/>
          <w:lang w:val="fr-FR"/>
        </w:rPr>
        <w:t xml:space="preserve">Il est donc nécessaire d’utiliser des ligands à base des </w:t>
      </w:r>
      <w:r w:rsidRPr="00EC6EB2">
        <w:rPr>
          <w:color w:val="FF0000"/>
          <w:sz w:val="24"/>
          <w:szCs w:val="24"/>
          <w:lang w:val="fr-FR"/>
        </w:rPr>
        <w:t>ligands oxygénés</w:t>
      </w:r>
      <w:r w:rsidRPr="007372C5">
        <w:rPr>
          <w:sz w:val="24"/>
          <w:szCs w:val="24"/>
          <w:lang w:val="fr-FR"/>
        </w:rPr>
        <w:t xml:space="preserve">, pour les extraire. Afin de renforcer le pouvoir </w:t>
      </w:r>
      <w:proofErr w:type="spellStart"/>
      <w:r w:rsidRPr="007372C5">
        <w:rPr>
          <w:sz w:val="24"/>
          <w:szCs w:val="24"/>
          <w:lang w:val="fr-FR"/>
        </w:rPr>
        <w:t>extractant</w:t>
      </w:r>
      <w:proofErr w:type="spellEnd"/>
      <w:r w:rsidRPr="007372C5">
        <w:rPr>
          <w:sz w:val="24"/>
          <w:szCs w:val="24"/>
          <w:lang w:val="fr-FR"/>
        </w:rPr>
        <w:t xml:space="preserve"> de ces ligands tout en procurant une bonne sélectivité vis-à-</w:t>
      </w:r>
      <w:r w:rsidRPr="007372C5">
        <w:rPr>
          <w:sz w:val="24"/>
          <w:szCs w:val="24"/>
          <w:lang w:val="fr-FR"/>
        </w:rPr>
        <w:lastRenderedPageBreak/>
        <w:t xml:space="preserve">vis du proton de l’acide nitrique, les chercheurs recourent à un </w:t>
      </w:r>
      <w:proofErr w:type="spellStart"/>
      <w:r w:rsidRPr="007372C5">
        <w:rPr>
          <w:sz w:val="24"/>
          <w:szCs w:val="24"/>
          <w:lang w:val="fr-FR"/>
        </w:rPr>
        <w:t>extractant</w:t>
      </w:r>
      <w:proofErr w:type="spellEnd"/>
      <w:r w:rsidRPr="007372C5">
        <w:rPr>
          <w:sz w:val="24"/>
          <w:szCs w:val="24"/>
          <w:lang w:val="fr-FR"/>
        </w:rPr>
        <w:t xml:space="preserve"> </w:t>
      </w:r>
      <w:proofErr w:type="spellStart"/>
      <w:r w:rsidRPr="007372C5">
        <w:rPr>
          <w:sz w:val="24"/>
          <w:szCs w:val="24"/>
          <w:lang w:val="fr-FR"/>
        </w:rPr>
        <w:t>multidendate</w:t>
      </w:r>
      <w:proofErr w:type="spellEnd"/>
      <w:r w:rsidRPr="007372C5">
        <w:rPr>
          <w:sz w:val="24"/>
          <w:szCs w:val="24"/>
          <w:lang w:val="fr-FR"/>
        </w:rPr>
        <w:t xml:space="preserve"> et présentant un effet chélate. Cependant, ces familles d’</w:t>
      </w:r>
      <w:proofErr w:type="spellStart"/>
      <w:r w:rsidRPr="007372C5">
        <w:rPr>
          <w:sz w:val="24"/>
          <w:szCs w:val="24"/>
          <w:lang w:val="fr-FR"/>
        </w:rPr>
        <w:t>extractants</w:t>
      </w:r>
      <w:proofErr w:type="spellEnd"/>
      <w:r w:rsidRPr="007372C5">
        <w:rPr>
          <w:sz w:val="24"/>
          <w:szCs w:val="24"/>
          <w:lang w:val="fr-FR"/>
        </w:rPr>
        <w:t xml:space="preserve"> n’offrent qu’une très faible sélectivité par rapport aux Ln. </w:t>
      </w:r>
    </w:p>
    <w:p w:rsidR="003A014A" w:rsidRPr="007372C5" w:rsidRDefault="003A014A" w:rsidP="00D17B38">
      <w:pPr>
        <w:pStyle w:val="Paragraphedeliste"/>
        <w:spacing w:before="120" w:line="360" w:lineRule="auto"/>
        <w:ind w:left="0"/>
        <w:jc w:val="both"/>
        <w:rPr>
          <w:sz w:val="24"/>
          <w:szCs w:val="24"/>
          <w:lang w:val="fr-FR"/>
        </w:rPr>
      </w:pPr>
      <w:r w:rsidRPr="007372C5">
        <w:rPr>
          <w:sz w:val="24"/>
          <w:szCs w:val="24"/>
          <w:lang w:val="fr-FR"/>
        </w:rPr>
        <w:t xml:space="preserve">La solution a été trouvée dans le fait que l’expansion spatiale des orbitales 5f étant légèrement plus grande que celle des orbitales 4f, les An(III) s’avèrent des cations « légèrement plus mous » que les Ln(III), autrement dit plus aptes à former des liaisons partiellement covalentes. Pour la séparation An(III)/Ln(III), il faut par conséquent recourir à des </w:t>
      </w:r>
      <w:r w:rsidRPr="00EC6EB2">
        <w:rPr>
          <w:color w:val="FF0000"/>
          <w:sz w:val="24"/>
          <w:szCs w:val="24"/>
          <w:lang w:val="fr-FR"/>
        </w:rPr>
        <w:t>ligands azotés</w:t>
      </w:r>
      <w:r w:rsidRPr="007372C5">
        <w:rPr>
          <w:sz w:val="24"/>
          <w:szCs w:val="24"/>
          <w:lang w:val="fr-FR"/>
        </w:rPr>
        <w:t xml:space="preserve"> « donneurs mous ».</w:t>
      </w:r>
    </w:p>
    <w:p w:rsidR="003A014A" w:rsidRPr="007372C5" w:rsidRDefault="003A014A" w:rsidP="00D17B38">
      <w:pPr>
        <w:pStyle w:val="Paragraphedeliste"/>
        <w:spacing w:before="120" w:line="360" w:lineRule="auto"/>
        <w:ind w:left="0"/>
        <w:jc w:val="both"/>
        <w:rPr>
          <w:sz w:val="24"/>
          <w:szCs w:val="24"/>
          <w:lang w:val="fr-FR"/>
        </w:rPr>
      </w:pPr>
      <w:r w:rsidRPr="007372C5">
        <w:rPr>
          <w:sz w:val="24"/>
          <w:szCs w:val="24"/>
          <w:lang w:val="fr-FR"/>
        </w:rPr>
        <w:t xml:space="preserve">Malheureusement, ces ligands présentent une faible sélectivité par rapport aux autres produits de fission (métaux de transition d) et vis-à-vis du proton. </w:t>
      </w:r>
    </w:p>
    <w:p w:rsidR="003A014A" w:rsidRPr="007372C5" w:rsidRDefault="003A014A" w:rsidP="00D17B38">
      <w:pPr>
        <w:pStyle w:val="Paragraphedeliste"/>
        <w:spacing w:before="120" w:line="360" w:lineRule="auto"/>
        <w:ind w:left="0"/>
        <w:jc w:val="both"/>
        <w:rPr>
          <w:sz w:val="24"/>
          <w:szCs w:val="24"/>
          <w:lang w:val="fr-FR"/>
        </w:rPr>
      </w:pPr>
      <w:r w:rsidRPr="007372C5">
        <w:rPr>
          <w:sz w:val="24"/>
          <w:szCs w:val="24"/>
          <w:lang w:val="fr-FR"/>
        </w:rPr>
        <w:t xml:space="preserve">Les chercheurs vont élaborer une stratégie en deux temps pour aboutir à la séparation des An(III). </w:t>
      </w:r>
    </w:p>
    <w:p w:rsidR="00AA2973" w:rsidRPr="007372C5" w:rsidRDefault="00083E11" w:rsidP="00D17B38">
      <w:pPr>
        <w:pStyle w:val="Paragraphedeliste"/>
        <w:numPr>
          <w:ilvl w:val="0"/>
          <w:numId w:val="2"/>
        </w:numPr>
        <w:spacing w:before="120" w:line="360" w:lineRule="auto"/>
        <w:ind w:left="0" w:firstLine="0"/>
        <w:jc w:val="both"/>
        <w:rPr>
          <w:sz w:val="24"/>
          <w:szCs w:val="24"/>
          <w:lang w:val="fr-FR"/>
        </w:rPr>
      </w:pPr>
      <w:r w:rsidRPr="007372C5">
        <w:rPr>
          <w:sz w:val="24"/>
          <w:szCs w:val="24"/>
          <w:lang w:val="fr-FR"/>
        </w:rPr>
        <w:t xml:space="preserve">Une première étape de </w:t>
      </w:r>
      <w:proofErr w:type="spellStart"/>
      <w:r w:rsidRPr="00EC6EB2">
        <w:rPr>
          <w:color w:val="FF0000"/>
          <w:sz w:val="24"/>
          <w:szCs w:val="24"/>
          <w:lang w:val="fr-FR"/>
        </w:rPr>
        <w:t>coextraction</w:t>
      </w:r>
      <w:proofErr w:type="spellEnd"/>
      <w:r w:rsidRPr="00EC6EB2">
        <w:rPr>
          <w:color w:val="FF0000"/>
          <w:sz w:val="24"/>
          <w:szCs w:val="24"/>
          <w:lang w:val="fr-FR"/>
        </w:rPr>
        <w:t xml:space="preserve"> des An(III) et des Ln(III)</w:t>
      </w:r>
      <w:r w:rsidRPr="007372C5">
        <w:rPr>
          <w:sz w:val="24"/>
          <w:szCs w:val="24"/>
          <w:lang w:val="fr-FR"/>
        </w:rPr>
        <w:t xml:space="preserve"> est mise en </w:t>
      </w:r>
      <w:proofErr w:type="spellStart"/>
      <w:r w:rsidRPr="007372C5">
        <w:rPr>
          <w:sz w:val="24"/>
          <w:szCs w:val="24"/>
          <w:lang w:val="fr-FR"/>
        </w:rPr>
        <w:t>oeuvre</w:t>
      </w:r>
      <w:proofErr w:type="spellEnd"/>
      <w:r w:rsidRPr="007372C5">
        <w:rPr>
          <w:sz w:val="24"/>
          <w:szCs w:val="24"/>
          <w:lang w:val="fr-FR"/>
        </w:rPr>
        <w:t xml:space="preserve"> sur un raffinat PUREX, au moyen d’un </w:t>
      </w:r>
      <w:proofErr w:type="spellStart"/>
      <w:r w:rsidRPr="007372C5">
        <w:rPr>
          <w:sz w:val="24"/>
          <w:szCs w:val="24"/>
          <w:lang w:val="fr-FR"/>
        </w:rPr>
        <w:t>extractant</w:t>
      </w:r>
      <w:proofErr w:type="spellEnd"/>
      <w:r w:rsidRPr="007372C5">
        <w:rPr>
          <w:sz w:val="24"/>
          <w:szCs w:val="24"/>
          <w:lang w:val="fr-FR"/>
        </w:rPr>
        <w:t xml:space="preserve"> </w:t>
      </w:r>
      <w:r w:rsidRPr="00EC6EB2">
        <w:rPr>
          <w:color w:val="FF0000"/>
          <w:sz w:val="24"/>
          <w:szCs w:val="24"/>
          <w:lang w:val="fr-FR"/>
        </w:rPr>
        <w:t xml:space="preserve">oxygéné </w:t>
      </w:r>
      <w:proofErr w:type="spellStart"/>
      <w:r w:rsidRPr="00EC6EB2">
        <w:rPr>
          <w:color w:val="FF0000"/>
          <w:sz w:val="24"/>
          <w:szCs w:val="24"/>
          <w:lang w:val="fr-FR"/>
        </w:rPr>
        <w:t>multidendate</w:t>
      </w:r>
      <w:proofErr w:type="spellEnd"/>
      <w:r w:rsidRPr="007372C5">
        <w:rPr>
          <w:sz w:val="24"/>
          <w:szCs w:val="24"/>
          <w:lang w:val="fr-FR"/>
        </w:rPr>
        <w:t>.</w:t>
      </w:r>
    </w:p>
    <w:p w:rsidR="003A014A" w:rsidRPr="007372C5" w:rsidRDefault="003A014A" w:rsidP="00D17B38">
      <w:pPr>
        <w:pStyle w:val="Paragraphedeliste"/>
        <w:spacing w:before="120" w:line="360" w:lineRule="auto"/>
        <w:ind w:left="0"/>
        <w:jc w:val="both"/>
        <w:rPr>
          <w:sz w:val="24"/>
          <w:szCs w:val="24"/>
          <w:lang w:val="fr-FR"/>
        </w:rPr>
      </w:pPr>
      <w:r w:rsidRPr="007372C5">
        <w:rPr>
          <w:sz w:val="24"/>
          <w:szCs w:val="24"/>
          <w:lang w:val="fr-FR"/>
        </w:rPr>
        <w:t>-  Une seconde étape de séparation An(III)/Ln(III), réalisée à partir de la solution de production de l’étape précédente (mélange An(III</w:t>
      </w:r>
      <w:proofErr w:type="gramStart"/>
      <w:r w:rsidRPr="007372C5">
        <w:rPr>
          <w:sz w:val="24"/>
          <w:szCs w:val="24"/>
          <w:lang w:val="fr-FR"/>
        </w:rPr>
        <w:t>)+</w:t>
      </w:r>
      <w:proofErr w:type="gramEnd"/>
      <w:r w:rsidRPr="007372C5">
        <w:rPr>
          <w:sz w:val="24"/>
          <w:szCs w:val="24"/>
          <w:lang w:val="fr-FR"/>
        </w:rPr>
        <w:t xml:space="preserve">Ln(III)), moins acide que le raffinat PUREX, est effectuée à l’aide de </w:t>
      </w:r>
      <w:r w:rsidRPr="00EC6EB2">
        <w:rPr>
          <w:color w:val="FF0000"/>
          <w:sz w:val="24"/>
          <w:szCs w:val="24"/>
          <w:lang w:val="fr-FR"/>
        </w:rPr>
        <w:t>ligands  azotés.</w:t>
      </w:r>
    </w:p>
    <w:p w:rsidR="003A014A" w:rsidRPr="007372C5" w:rsidRDefault="00EC6EB2" w:rsidP="00D17B38">
      <w:pPr>
        <w:pStyle w:val="Paragraphedeliste"/>
        <w:spacing w:before="120" w:line="360" w:lineRule="auto"/>
        <w:ind w:left="0"/>
        <w:jc w:val="both"/>
        <w:rPr>
          <w:sz w:val="24"/>
          <w:szCs w:val="24"/>
          <w:lang w:val="fr-FR"/>
        </w:rPr>
      </w:pPr>
      <w:r>
        <w:rPr>
          <w:sz w:val="24"/>
          <w:szCs w:val="24"/>
          <w:lang w:val="fr-FR"/>
        </w:rPr>
        <w:t>« </w:t>
      </w:r>
      <w:r w:rsidR="003A014A" w:rsidRPr="007372C5">
        <w:rPr>
          <w:sz w:val="24"/>
          <w:szCs w:val="24"/>
          <w:lang w:val="fr-FR"/>
        </w:rPr>
        <w:t>Pour la première étape, le Service de chimie des procédés de séparation a développé</w:t>
      </w:r>
      <w:r>
        <w:rPr>
          <w:sz w:val="24"/>
          <w:szCs w:val="24"/>
          <w:lang w:val="fr-FR"/>
        </w:rPr>
        <w:t xml:space="preserve"> </w:t>
      </w:r>
      <w:r w:rsidR="003A014A" w:rsidRPr="007372C5">
        <w:rPr>
          <w:sz w:val="24"/>
          <w:szCs w:val="24"/>
          <w:lang w:val="fr-FR"/>
        </w:rPr>
        <w:t xml:space="preserve">le procédé </w:t>
      </w:r>
      <w:r w:rsidR="003A014A" w:rsidRPr="00EC6EB2">
        <w:rPr>
          <w:color w:val="FF0000"/>
          <w:sz w:val="24"/>
          <w:szCs w:val="24"/>
          <w:lang w:val="fr-FR"/>
        </w:rPr>
        <w:t>DIAMEX</w:t>
      </w:r>
      <w:r w:rsidR="003A014A" w:rsidRPr="007372C5">
        <w:rPr>
          <w:sz w:val="24"/>
          <w:szCs w:val="24"/>
          <w:lang w:val="fr-FR"/>
        </w:rPr>
        <w:t xml:space="preserve"> (</w:t>
      </w:r>
      <w:proofErr w:type="spellStart"/>
      <w:r w:rsidR="003A014A" w:rsidRPr="00EC6EB2">
        <w:rPr>
          <w:color w:val="FF0000"/>
          <w:sz w:val="24"/>
          <w:szCs w:val="24"/>
          <w:lang w:val="fr-FR"/>
        </w:rPr>
        <w:t>DIAMide</w:t>
      </w:r>
      <w:proofErr w:type="spellEnd"/>
      <w:r w:rsidR="003A014A" w:rsidRPr="00EC6EB2">
        <w:rPr>
          <w:color w:val="FF0000"/>
          <w:sz w:val="24"/>
          <w:szCs w:val="24"/>
          <w:lang w:val="fr-FR"/>
        </w:rPr>
        <w:t xml:space="preserve"> </w:t>
      </w:r>
      <w:proofErr w:type="spellStart"/>
      <w:r w:rsidR="003A014A" w:rsidRPr="00EC6EB2">
        <w:rPr>
          <w:color w:val="FF0000"/>
          <w:sz w:val="24"/>
          <w:szCs w:val="24"/>
          <w:lang w:val="fr-FR"/>
        </w:rPr>
        <w:t>EXtraction</w:t>
      </w:r>
      <w:proofErr w:type="spellEnd"/>
      <w:r w:rsidR="003A014A" w:rsidRPr="007372C5">
        <w:rPr>
          <w:i/>
          <w:iCs/>
          <w:sz w:val="24"/>
          <w:szCs w:val="24"/>
          <w:lang w:val="fr-FR"/>
        </w:rPr>
        <w:t>).</w:t>
      </w:r>
    </w:p>
    <w:p w:rsidR="003A014A" w:rsidRPr="007372C5" w:rsidRDefault="003A014A" w:rsidP="00D17B38">
      <w:pPr>
        <w:pStyle w:val="Paragraphedeliste"/>
        <w:spacing w:before="120" w:line="360" w:lineRule="auto"/>
        <w:ind w:left="0"/>
        <w:jc w:val="both"/>
        <w:rPr>
          <w:sz w:val="24"/>
          <w:szCs w:val="24"/>
          <w:lang w:val="fr-FR"/>
        </w:rPr>
      </w:pPr>
      <w:r w:rsidRPr="007372C5">
        <w:rPr>
          <w:sz w:val="24"/>
          <w:szCs w:val="24"/>
          <w:lang w:val="fr-FR"/>
        </w:rPr>
        <w:t>Des procédés analogues mis au point le procédé TRUEX (</w:t>
      </w:r>
      <w:proofErr w:type="spellStart"/>
      <w:r w:rsidRPr="007372C5">
        <w:rPr>
          <w:sz w:val="24"/>
          <w:szCs w:val="24"/>
          <w:lang w:val="fr-FR"/>
        </w:rPr>
        <w:t>separation</w:t>
      </w:r>
      <w:proofErr w:type="spellEnd"/>
      <w:r w:rsidRPr="007372C5">
        <w:rPr>
          <w:sz w:val="24"/>
          <w:szCs w:val="24"/>
          <w:lang w:val="fr-FR"/>
        </w:rPr>
        <w:t xml:space="preserve"> of </w:t>
      </w:r>
      <w:proofErr w:type="spellStart"/>
      <w:r w:rsidRPr="007372C5">
        <w:rPr>
          <w:sz w:val="24"/>
          <w:szCs w:val="24"/>
          <w:lang w:val="fr-FR"/>
        </w:rPr>
        <w:t>TRansUranium</w:t>
      </w:r>
      <w:proofErr w:type="spellEnd"/>
      <w:r w:rsidRPr="007372C5">
        <w:rPr>
          <w:sz w:val="24"/>
          <w:szCs w:val="24"/>
          <w:lang w:val="fr-FR"/>
        </w:rPr>
        <w:t xml:space="preserve"> </w:t>
      </w:r>
      <w:proofErr w:type="spellStart"/>
      <w:r w:rsidRPr="007372C5">
        <w:rPr>
          <w:sz w:val="24"/>
          <w:szCs w:val="24"/>
          <w:lang w:val="fr-FR"/>
        </w:rPr>
        <w:t>element</w:t>
      </w:r>
      <w:proofErr w:type="spellEnd"/>
      <w:r w:rsidRPr="007372C5">
        <w:rPr>
          <w:sz w:val="24"/>
          <w:szCs w:val="24"/>
          <w:lang w:val="fr-FR"/>
        </w:rPr>
        <w:t xml:space="preserve"> by </w:t>
      </w:r>
      <w:proofErr w:type="spellStart"/>
      <w:r w:rsidRPr="007372C5">
        <w:rPr>
          <w:sz w:val="24"/>
          <w:szCs w:val="24"/>
          <w:lang w:val="fr-FR"/>
        </w:rPr>
        <w:t>EXtraction</w:t>
      </w:r>
      <w:proofErr w:type="spellEnd"/>
      <w:r w:rsidRPr="007372C5">
        <w:rPr>
          <w:sz w:val="24"/>
          <w:szCs w:val="24"/>
          <w:lang w:val="fr-FR"/>
        </w:rPr>
        <w:t>)</w:t>
      </w:r>
      <w:r w:rsidR="00EC6EB2">
        <w:rPr>
          <w:sz w:val="24"/>
          <w:szCs w:val="24"/>
          <w:lang w:val="fr-FR"/>
        </w:rPr>
        <w:t xml:space="preserve">. </w:t>
      </w:r>
      <w:r w:rsidRPr="007372C5">
        <w:rPr>
          <w:sz w:val="24"/>
          <w:szCs w:val="24"/>
          <w:lang w:val="fr-FR"/>
        </w:rPr>
        <w:t xml:space="preserve">Un autre procédé </w:t>
      </w:r>
      <w:r w:rsidRPr="00EC6EB2">
        <w:rPr>
          <w:color w:val="FF0000"/>
          <w:sz w:val="24"/>
          <w:szCs w:val="24"/>
          <w:lang w:val="fr-FR"/>
        </w:rPr>
        <w:t>TODGA</w:t>
      </w:r>
      <w:r w:rsidRPr="007372C5">
        <w:rPr>
          <w:sz w:val="24"/>
          <w:szCs w:val="24"/>
          <w:lang w:val="fr-FR"/>
        </w:rPr>
        <w:t xml:space="preserve"> a base de  </w:t>
      </w:r>
      <w:proofErr w:type="spellStart"/>
      <w:r w:rsidRPr="00EC6EB2">
        <w:rPr>
          <w:color w:val="FF0000"/>
          <w:sz w:val="24"/>
          <w:szCs w:val="24"/>
          <w:lang w:val="fr-FR"/>
        </w:rPr>
        <w:t>TétraOctylDiGlycol</w:t>
      </w:r>
      <w:proofErr w:type="spellEnd"/>
      <w:r w:rsidRPr="00EC6EB2">
        <w:rPr>
          <w:color w:val="FF0000"/>
          <w:sz w:val="24"/>
          <w:szCs w:val="24"/>
          <w:lang w:val="fr-FR"/>
        </w:rPr>
        <w:t xml:space="preserve"> Amide</w:t>
      </w:r>
      <w:r w:rsidRPr="007372C5">
        <w:rPr>
          <w:sz w:val="24"/>
          <w:szCs w:val="24"/>
          <w:lang w:val="fr-FR"/>
        </w:rPr>
        <w:t xml:space="preserve"> des familles d’</w:t>
      </w:r>
      <w:proofErr w:type="spellStart"/>
      <w:r w:rsidRPr="007372C5">
        <w:rPr>
          <w:sz w:val="24"/>
          <w:szCs w:val="24"/>
          <w:lang w:val="fr-FR"/>
        </w:rPr>
        <w:t>extractants</w:t>
      </w:r>
      <w:proofErr w:type="spellEnd"/>
      <w:r w:rsidRPr="007372C5">
        <w:rPr>
          <w:sz w:val="24"/>
          <w:szCs w:val="24"/>
          <w:lang w:val="fr-FR"/>
        </w:rPr>
        <w:t xml:space="preserve"> de type « donneurs oxygénés» </w:t>
      </w:r>
      <w:proofErr w:type="spellStart"/>
      <w:r w:rsidRPr="007372C5">
        <w:rPr>
          <w:sz w:val="24"/>
          <w:szCs w:val="24"/>
          <w:lang w:val="fr-FR"/>
        </w:rPr>
        <w:t>multidendates</w:t>
      </w:r>
      <w:proofErr w:type="spellEnd"/>
      <w:r w:rsidRPr="007372C5">
        <w:rPr>
          <w:sz w:val="24"/>
          <w:szCs w:val="24"/>
          <w:lang w:val="fr-FR"/>
        </w:rPr>
        <w:t xml:space="preserve"> et </w:t>
      </w:r>
      <w:proofErr w:type="spellStart"/>
      <w:r w:rsidRPr="007372C5">
        <w:rPr>
          <w:sz w:val="24"/>
          <w:szCs w:val="24"/>
          <w:lang w:val="fr-FR"/>
        </w:rPr>
        <w:t>chélatants</w:t>
      </w:r>
      <w:proofErr w:type="spellEnd"/>
      <w:r w:rsidRPr="007372C5">
        <w:rPr>
          <w:sz w:val="24"/>
          <w:szCs w:val="24"/>
          <w:lang w:val="fr-FR"/>
        </w:rPr>
        <w:t xml:space="preserve"> (</w:t>
      </w:r>
      <w:proofErr w:type="gramStart"/>
      <w:r w:rsidRPr="007372C5">
        <w:rPr>
          <w:sz w:val="24"/>
          <w:szCs w:val="24"/>
          <w:lang w:val="fr-FR"/>
        </w:rPr>
        <w:t>figure  )</w:t>
      </w:r>
      <w:proofErr w:type="gramEnd"/>
      <w:r w:rsidR="00EC6EB2">
        <w:rPr>
          <w:sz w:val="24"/>
          <w:szCs w:val="24"/>
          <w:lang w:val="fr-FR"/>
        </w:rPr>
        <w:t> »</w:t>
      </w:r>
      <w:r w:rsidRPr="007372C5">
        <w:rPr>
          <w:sz w:val="24"/>
          <w:szCs w:val="24"/>
          <w:lang w:val="fr-FR"/>
        </w:rPr>
        <w:t>.</w:t>
      </w:r>
    </w:p>
    <w:p w:rsidR="003A014A" w:rsidRPr="007372C5" w:rsidRDefault="003A014A" w:rsidP="00D17B38">
      <w:pPr>
        <w:pStyle w:val="Paragraphedeliste"/>
        <w:spacing w:before="120" w:line="360" w:lineRule="auto"/>
        <w:ind w:left="0"/>
        <w:jc w:val="both"/>
        <w:rPr>
          <w:sz w:val="24"/>
          <w:szCs w:val="24"/>
          <w:lang w:val="fr-FR"/>
        </w:rPr>
      </w:pPr>
    </w:p>
    <w:p w:rsidR="003A014A" w:rsidRPr="007372C5" w:rsidRDefault="003A014A" w:rsidP="00D17B38">
      <w:pPr>
        <w:pStyle w:val="Paragraphedeliste"/>
        <w:spacing w:before="120" w:line="360" w:lineRule="auto"/>
        <w:ind w:left="0"/>
        <w:jc w:val="both"/>
        <w:rPr>
          <w:sz w:val="24"/>
          <w:szCs w:val="24"/>
          <w:lang w:val="fr-FR"/>
        </w:rPr>
      </w:pPr>
      <w:r w:rsidRPr="007372C5">
        <w:rPr>
          <w:noProof/>
          <w:sz w:val="24"/>
          <w:szCs w:val="24"/>
        </w:rPr>
        <w:lastRenderedPageBreak/>
        <w:drawing>
          <wp:inline distT="0" distB="0" distL="0" distR="0">
            <wp:extent cx="5943600" cy="2542540"/>
            <wp:effectExtent l="19050" t="0" r="0" b="0"/>
            <wp:docPr id="2" name="Image 2"/>
            <wp:cNvGraphicFramePr/>
            <a:graphic xmlns:a="http://schemas.openxmlformats.org/drawingml/2006/main">
              <a:graphicData uri="http://schemas.openxmlformats.org/drawingml/2006/picture">
                <pic:pic xmlns:pic="http://schemas.openxmlformats.org/drawingml/2006/picture">
                  <pic:nvPicPr>
                    <pic:cNvPr id="56322" name="Picture 2"/>
                    <pic:cNvPicPr>
                      <a:picLocks noChangeAspect="1" noChangeArrowheads="1"/>
                    </pic:cNvPicPr>
                  </pic:nvPicPr>
                  <pic:blipFill>
                    <a:blip r:embed="rId16"/>
                    <a:srcRect/>
                    <a:stretch>
                      <a:fillRect/>
                    </a:stretch>
                  </pic:blipFill>
                  <pic:spPr bwMode="auto">
                    <a:xfrm>
                      <a:off x="0" y="0"/>
                      <a:ext cx="5943600" cy="2542540"/>
                    </a:xfrm>
                    <a:prstGeom prst="rect">
                      <a:avLst/>
                    </a:prstGeom>
                    <a:noFill/>
                    <a:ln w="9525">
                      <a:noFill/>
                      <a:miter lim="800000"/>
                      <a:headEnd/>
                      <a:tailEnd/>
                    </a:ln>
                    <a:effectLst/>
                  </pic:spPr>
                </pic:pic>
              </a:graphicData>
            </a:graphic>
          </wp:inline>
        </w:drawing>
      </w:r>
    </w:p>
    <w:p w:rsidR="003A014A" w:rsidRPr="007372C5" w:rsidRDefault="007F0CD3" w:rsidP="00D17B38">
      <w:pPr>
        <w:pStyle w:val="Paragraphedeliste"/>
        <w:spacing w:before="120" w:line="360" w:lineRule="auto"/>
        <w:ind w:left="0"/>
        <w:jc w:val="both"/>
        <w:rPr>
          <w:sz w:val="24"/>
          <w:szCs w:val="24"/>
          <w:lang w:val="fr-FR"/>
        </w:rPr>
      </w:pPr>
      <w:r w:rsidRPr="007372C5">
        <w:rPr>
          <w:noProof/>
          <w:sz w:val="24"/>
          <w:szCs w:val="24"/>
        </w:rPr>
        <w:drawing>
          <wp:inline distT="0" distB="0" distL="0" distR="0">
            <wp:extent cx="5943600" cy="622935"/>
            <wp:effectExtent l="19050" t="0" r="0" b="0"/>
            <wp:docPr id="3" name="Image 3"/>
            <wp:cNvGraphicFramePr/>
            <a:graphic xmlns:a="http://schemas.openxmlformats.org/drawingml/2006/main">
              <a:graphicData uri="http://schemas.openxmlformats.org/drawingml/2006/picture">
                <pic:pic xmlns:pic="http://schemas.openxmlformats.org/drawingml/2006/picture">
                  <pic:nvPicPr>
                    <pic:cNvPr id="56323" name="Picture 3"/>
                    <pic:cNvPicPr>
                      <a:picLocks noChangeAspect="1" noChangeArrowheads="1"/>
                    </pic:cNvPicPr>
                  </pic:nvPicPr>
                  <pic:blipFill>
                    <a:blip r:embed="rId17"/>
                    <a:srcRect/>
                    <a:stretch>
                      <a:fillRect/>
                    </a:stretch>
                  </pic:blipFill>
                  <pic:spPr bwMode="auto">
                    <a:xfrm>
                      <a:off x="0" y="0"/>
                      <a:ext cx="5943600" cy="622935"/>
                    </a:xfrm>
                    <a:prstGeom prst="rect">
                      <a:avLst/>
                    </a:prstGeom>
                    <a:noFill/>
                    <a:ln w="9525">
                      <a:noFill/>
                      <a:miter lim="800000"/>
                      <a:headEnd/>
                      <a:tailEnd/>
                    </a:ln>
                    <a:effectLst/>
                  </pic:spPr>
                </pic:pic>
              </a:graphicData>
            </a:graphic>
          </wp:inline>
        </w:drawing>
      </w:r>
    </w:p>
    <w:p w:rsidR="007F0CD3" w:rsidRPr="007372C5" w:rsidRDefault="00EC6EB2" w:rsidP="00D17B38">
      <w:pPr>
        <w:pStyle w:val="Paragraphedeliste"/>
        <w:spacing w:before="120" w:line="360" w:lineRule="auto"/>
        <w:ind w:left="0"/>
        <w:jc w:val="both"/>
        <w:rPr>
          <w:sz w:val="24"/>
          <w:szCs w:val="24"/>
          <w:lang w:val="fr-FR"/>
        </w:rPr>
      </w:pPr>
      <w:r>
        <w:rPr>
          <w:sz w:val="24"/>
          <w:szCs w:val="24"/>
          <w:lang w:val="fr-FR"/>
        </w:rPr>
        <w:t>« </w:t>
      </w:r>
      <w:r w:rsidR="007F0CD3" w:rsidRPr="007372C5">
        <w:rPr>
          <w:sz w:val="24"/>
          <w:szCs w:val="24"/>
          <w:lang w:val="fr-FR"/>
        </w:rPr>
        <w:t xml:space="preserve">Pour la seconde étape, le procédé </w:t>
      </w:r>
      <w:r w:rsidR="007F0CD3" w:rsidRPr="00EC6EB2">
        <w:rPr>
          <w:color w:val="FF0000"/>
          <w:sz w:val="24"/>
          <w:szCs w:val="24"/>
          <w:lang w:val="fr-FR"/>
        </w:rPr>
        <w:t>SANEX</w:t>
      </w:r>
      <w:r w:rsidR="007F0CD3" w:rsidRPr="007372C5">
        <w:rPr>
          <w:sz w:val="24"/>
          <w:szCs w:val="24"/>
          <w:lang w:val="fr-FR"/>
        </w:rPr>
        <w:t xml:space="preserve">, les chercheurs ont développé différents </w:t>
      </w:r>
      <w:proofErr w:type="spellStart"/>
      <w:r w:rsidR="007F0CD3" w:rsidRPr="007372C5">
        <w:rPr>
          <w:sz w:val="24"/>
          <w:szCs w:val="24"/>
          <w:lang w:val="fr-FR"/>
        </w:rPr>
        <w:t>extractants</w:t>
      </w:r>
      <w:proofErr w:type="spellEnd"/>
      <w:r w:rsidR="007F0CD3" w:rsidRPr="007372C5">
        <w:rPr>
          <w:sz w:val="24"/>
          <w:szCs w:val="24"/>
          <w:lang w:val="fr-FR"/>
        </w:rPr>
        <w:t xml:space="preserve"> azotés </w:t>
      </w:r>
      <w:proofErr w:type="spellStart"/>
      <w:r w:rsidR="007F0CD3" w:rsidRPr="007372C5">
        <w:rPr>
          <w:sz w:val="24"/>
          <w:szCs w:val="24"/>
          <w:lang w:val="fr-FR"/>
        </w:rPr>
        <w:t>multidendates</w:t>
      </w:r>
      <w:proofErr w:type="spellEnd"/>
      <w:r w:rsidR="007F0CD3" w:rsidRPr="007372C5">
        <w:rPr>
          <w:sz w:val="24"/>
          <w:szCs w:val="24"/>
          <w:lang w:val="fr-FR"/>
        </w:rPr>
        <w:t>. Leurs études montrent que deux familles s’avèrent particulièrement performantes :</w:t>
      </w:r>
      <w:r>
        <w:rPr>
          <w:sz w:val="24"/>
          <w:szCs w:val="24"/>
          <w:lang w:val="fr-FR"/>
        </w:rPr>
        <w:t xml:space="preserve"> </w:t>
      </w:r>
      <w:r w:rsidR="007F0CD3" w:rsidRPr="00EC6EB2">
        <w:rPr>
          <w:color w:val="FF0000"/>
          <w:sz w:val="24"/>
          <w:szCs w:val="24"/>
          <w:lang w:val="fr-FR"/>
        </w:rPr>
        <w:t>les bis-</w:t>
      </w:r>
      <w:proofErr w:type="spellStart"/>
      <w:r w:rsidR="007F0CD3" w:rsidRPr="00EC6EB2">
        <w:rPr>
          <w:color w:val="FF0000"/>
          <w:sz w:val="24"/>
          <w:szCs w:val="24"/>
          <w:lang w:val="fr-FR"/>
        </w:rPr>
        <w:t>triazinyl</w:t>
      </w:r>
      <w:proofErr w:type="spellEnd"/>
      <w:r w:rsidR="007F0CD3" w:rsidRPr="00EC6EB2">
        <w:rPr>
          <w:color w:val="FF0000"/>
          <w:sz w:val="24"/>
          <w:szCs w:val="24"/>
          <w:lang w:val="fr-FR"/>
        </w:rPr>
        <w:t>-pyridines</w:t>
      </w:r>
      <w:r w:rsidR="007F0CD3" w:rsidRPr="007372C5">
        <w:rPr>
          <w:sz w:val="24"/>
          <w:szCs w:val="24"/>
          <w:lang w:val="fr-FR"/>
        </w:rPr>
        <w:t xml:space="preserve"> ou les </w:t>
      </w:r>
      <w:r w:rsidR="007F0CD3" w:rsidRPr="00EC6EB2">
        <w:rPr>
          <w:color w:val="FF0000"/>
          <w:sz w:val="24"/>
          <w:szCs w:val="24"/>
          <w:lang w:val="fr-FR"/>
        </w:rPr>
        <w:t>bis-</w:t>
      </w:r>
      <w:proofErr w:type="spellStart"/>
      <w:r w:rsidR="007F0CD3" w:rsidRPr="00EC6EB2">
        <w:rPr>
          <w:color w:val="FF0000"/>
          <w:sz w:val="24"/>
          <w:szCs w:val="24"/>
          <w:lang w:val="fr-FR"/>
        </w:rPr>
        <w:t>triazinyl</w:t>
      </w:r>
      <w:proofErr w:type="spellEnd"/>
      <w:r w:rsidR="007F0CD3" w:rsidRPr="00EC6EB2">
        <w:rPr>
          <w:color w:val="FF0000"/>
          <w:sz w:val="24"/>
          <w:szCs w:val="24"/>
          <w:lang w:val="fr-FR"/>
        </w:rPr>
        <w:t>-</w:t>
      </w:r>
      <w:proofErr w:type="spellStart"/>
      <w:r w:rsidR="007F0CD3" w:rsidRPr="00EC6EB2">
        <w:rPr>
          <w:color w:val="FF0000"/>
          <w:sz w:val="24"/>
          <w:szCs w:val="24"/>
          <w:lang w:val="fr-FR"/>
        </w:rPr>
        <w:t>bispyridines</w:t>
      </w:r>
      <w:proofErr w:type="spellEnd"/>
      <w:r w:rsidR="007F0CD3" w:rsidRPr="007372C5">
        <w:rPr>
          <w:sz w:val="24"/>
          <w:szCs w:val="24"/>
          <w:lang w:val="fr-FR"/>
        </w:rPr>
        <w:t xml:space="preserve">. Malheureusement, ces molécules présentent soit une tenue à la radiolyse insuffisante, soit des cinétiques d’extraction trop faibles. D’où la recherche d’un nouveau concept. Celui-ci va consister à </w:t>
      </w:r>
      <w:proofErr w:type="spellStart"/>
      <w:r w:rsidR="007F0CD3" w:rsidRPr="007372C5">
        <w:rPr>
          <w:sz w:val="24"/>
          <w:szCs w:val="24"/>
          <w:lang w:val="fr-FR"/>
        </w:rPr>
        <w:t>coextraire</w:t>
      </w:r>
      <w:proofErr w:type="spellEnd"/>
      <w:r w:rsidR="007F0CD3" w:rsidRPr="007372C5">
        <w:rPr>
          <w:sz w:val="24"/>
          <w:szCs w:val="24"/>
          <w:lang w:val="fr-FR"/>
        </w:rPr>
        <w:t xml:space="preserve"> An(III) et Ln(III), puis à procéder à leur partition par </w:t>
      </w:r>
      <w:proofErr w:type="spellStart"/>
      <w:r w:rsidR="007F0CD3" w:rsidRPr="007372C5">
        <w:rPr>
          <w:sz w:val="24"/>
          <w:szCs w:val="24"/>
          <w:lang w:val="fr-FR"/>
        </w:rPr>
        <w:t>désextraction</w:t>
      </w:r>
      <w:proofErr w:type="spellEnd"/>
      <w:r w:rsidR="007F0CD3" w:rsidRPr="007372C5">
        <w:rPr>
          <w:sz w:val="24"/>
          <w:szCs w:val="24"/>
          <w:lang w:val="fr-FR"/>
        </w:rPr>
        <w:t xml:space="preserve"> sélective des An(III) à l’aide d’un </w:t>
      </w:r>
      <w:r w:rsidR="007F0CD3" w:rsidRPr="00DA48B3">
        <w:rPr>
          <w:color w:val="FF0000"/>
          <w:sz w:val="24"/>
          <w:szCs w:val="24"/>
          <w:lang w:val="fr-FR"/>
        </w:rPr>
        <w:t>complexant hydrosoluble</w:t>
      </w:r>
      <w:r w:rsidR="007F0CD3" w:rsidRPr="007372C5">
        <w:rPr>
          <w:sz w:val="24"/>
          <w:szCs w:val="24"/>
          <w:lang w:val="fr-FR"/>
        </w:rPr>
        <w:t xml:space="preserve">. Par exemple, le procédé </w:t>
      </w:r>
      <w:r w:rsidR="007F0CD3" w:rsidRPr="00DA48B3">
        <w:rPr>
          <w:color w:val="FF0000"/>
          <w:sz w:val="24"/>
          <w:szCs w:val="24"/>
          <w:lang w:val="fr-FR"/>
        </w:rPr>
        <w:t>TALSPEAK</w:t>
      </w:r>
      <w:r w:rsidR="007F0CD3" w:rsidRPr="007372C5">
        <w:rPr>
          <w:sz w:val="24"/>
          <w:szCs w:val="24"/>
          <w:lang w:val="fr-FR"/>
        </w:rPr>
        <w:t xml:space="preserve"> (Trivalent Actinide-Lanthanide </w:t>
      </w:r>
      <w:proofErr w:type="spellStart"/>
      <w:r w:rsidR="007F0CD3" w:rsidRPr="007372C5">
        <w:rPr>
          <w:sz w:val="24"/>
          <w:szCs w:val="24"/>
          <w:lang w:val="fr-FR"/>
        </w:rPr>
        <w:t>Separation</w:t>
      </w:r>
      <w:proofErr w:type="spellEnd"/>
      <w:r w:rsidR="007F0CD3" w:rsidRPr="007372C5">
        <w:rPr>
          <w:sz w:val="24"/>
          <w:szCs w:val="24"/>
          <w:lang w:val="fr-FR"/>
        </w:rPr>
        <w:t xml:space="preserve"> by </w:t>
      </w:r>
      <w:proofErr w:type="spellStart"/>
      <w:r w:rsidR="007F0CD3" w:rsidRPr="007372C5">
        <w:rPr>
          <w:sz w:val="24"/>
          <w:szCs w:val="24"/>
          <w:lang w:val="fr-FR"/>
        </w:rPr>
        <w:t>Phosphorous</w:t>
      </w:r>
      <w:proofErr w:type="spellEnd"/>
      <w:r w:rsidR="007F0CD3" w:rsidRPr="007372C5">
        <w:rPr>
          <w:sz w:val="24"/>
          <w:szCs w:val="24"/>
          <w:lang w:val="fr-FR"/>
        </w:rPr>
        <w:t xml:space="preserve"> </w:t>
      </w:r>
      <w:proofErr w:type="spellStart"/>
      <w:r w:rsidR="007F0CD3" w:rsidRPr="007372C5">
        <w:rPr>
          <w:sz w:val="24"/>
          <w:szCs w:val="24"/>
          <w:lang w:val="fr-FR"/>
        </w:rPr>
        <w:t>reagent</w:t>
      </w:r>
      <w:proofErr w:type="spellEnd"/>
      <w:r w:rsidR="007F0CD3" w:rsidRPr="007372C5">
        <w:rPr>
          <w:sz w:val="24"/>
          <w:szCs w:val="24"/>
          <w:lang w:val="fr-FR"/>
        </w:rPr>
        <w:t xml:space="preserve"> Extraction </w:t>
      </w:r>
      <w:proofErr w:type="spellStart"/>
      <w:r w:rsidR="007F0CD3" w:rsidRPr="007372C5">
        <w:rPr>
          <w:sz w:val="24"/>
          <w:szCs w:val="24"/>
          <w:lang w:val="fr-FR"/>
        </w:rPr>
        <w:t>from</w:t>
      </w:r>
      <w:proofErr w:type="spellEnd"/>
      <w:r w:rsidR="007F0CD3" w:rsidRPr="007372C5">
        <w:rPr>
          <w:sz w:val="24"/>
          <w:szCs w:val="24"/>
          <w:lang w:val="fr-FR"/>
        </w:rPr>
        <w:t xml:space="preserve"> </w:t>
      </w:r>
      <w:proofErr w:type="spellStart"/>
      <w:r w:rsidR="007F0CD3" w:rsidRPr="007372C5">
        <w:rPr>
          <w:sz w:val="24"/>
          <w:szCs w:val="24"/>
          <w:lang w:val="fr-FR"/>
        </w:rPr>
        <w:t>Aqueous</w:t>
      </w:r>
      <w:proofErr w:type="spellEnd"/>
      <w:r w:rsidR="007F0CD3" w:rsidRPr="007372C5">
        <w:rPr>
          <w:sz w:val="24"/>
          <w:szCs w:val="24"/>
          <w:lang w:val="fr-FR"/>
        </w:rPr>
        <w:t xml:space="preserve"> Complexes) emploie des acides </w:t>
      </w:r>
      <w:proofErr w:type="spellStart"/>
      <w:r w:rsidR="007F0CD3" w:rsidRPr="00DA48B3">
        <w:rPr>
          <w:color w:val="FF0000"/>
          <w:sz w:val="24"/>
          <w:szCs w:val="24"/>
          <w:lang w:val="fr-FR"/>
        </w:rPr>
        <w:t>polyaminocarboxyliques</w:t>
      </w:r>
      <w:proofErr w:type="spellEnd"/>
      <w:r w:rsidR="007F0CD3" w:rsidRPr="007372C5">
        <w:rPr>
          <w:sz w:val="24"/>
          <w:szCs w:val="24"/>
          <w:lang w:val="fr-FR"/>
        </w:rPr>
        <w:t>.</w:t>
      </w:r>
    </w:p>
    <w:p w:rsidR="007F0CD3" w:rsidRPr="007372C5" w:rsidRDefault="007F0CD3" w:rsidP="00D17B38">
      <w:pPr>
        <w:pStyle w:val="Paragraphedeliste"/>
        <w:spacing w:before="120" w:line="360" w:lineRule="auto"/>
        <w:ind w:left="0"/>
        <w:jc w:val="both"/>
        <w:rPr>
          <w:sz w:val="24"/>
          <w:szCs w:val="24"/>
          <w:lang w:val="fr-FR"/>
        </w:rPr>
      </w:pPr>
      <w:r w:rsidRPr="007372C5">
        <w:rPr>
          <w:sz w:val="24"/>
          <w:szCs w:val="24"/>
          <w:lang w:val="fr-FR"/>
        </w:rPr>
        <w:t xml:space="preserve">Aujourd’hui, en adhérant les avantages des procédés </w:t>
      </w:r>
      <w:r w:rsidRPr="00DA48B3">
        <w:rPr>
          <w:color w:val="FF0000"/>
          <w:sz w:val="24"/>
          <w:szCs w:val="24"/>
          <w:lang w:val="fr-FR"/>
        </w:rPr>
        <w:t>DIAMEX</w:t>
      </w:r>
      <w:r w:rsidRPr="007372C5">
        <w:rPr>
          <w:sz w:val="24"/>
          <w:szCs w:val="24"/>
          <w:lang w:val="fr-FR"/>
        </w:rPr>
        <w:t xml:space="preserve"> et </w:t>
      </w:r>
      <w:r w:rsidRPr="00DA48B3">
        <w:rPr>
          <w:color w:val="FF0000"/>
          <w:sz w:val="24"/>
          <w:szCs w:val="24"/>
          <w:lang w:val="fr-FR"/>
        </w:rPr>
        <w:t>TALSPEAK</w:t>
      </w:r>
      <w:r w:rsidRPr="007372C5">
        <w:rPr>
          <w:sz w:val="24"/>
          <w:szCs w:val="24"/>
          <w:lang w:val="fr-FR"/>
        </w:rPr>
        <w:t xml:space="preserve">, les chimistes opèrent cette séparation directement, et en une seule étape, à partir d’un raffinat PUREX : il s’agit du procédé </w:t>
      </w:r>
      <w:r w:rsidRPr="00DA48B3">
        <w:rPr>
          <w:color w:val="FF0000"/>
          <w:sz w:val="24"/>
          <w:szCs w:val="24"/>
          <w:lang w:val="fr-FR"/>
        </w:rPr>
        <w:t>DIAMEX-SANEX</w:t>
      </w:r>
      <w:r w:rsidRPr="007372C5">
        <w:rPr>
          <w:sz w:val="24"/>
          <w:szCs w:val="24"/>
          <w:lang w:val="fr-FR"/>
        </w:rPr>
        <w:t xml:space="preserve">. Son principe repose sur l’extraction sélective de l’Am, du Cm et des Ln au moyen d’un </w:t>
      </w:r>
      <w:r w:rsidRPr="00DA48B3">
        <w:rPr>
          <w:color w:val="FF0000"/>
          <w:sz w:val="24"/>
          <w:szCs w:val="24"/>
          <w:lang w:val="fr-FR"/>
        </w:rPr>
        <w:t>diamide</w:t>
      </w:r>
      <w:r w:rsidRPr="007372C5">
        <w:rPr>
          <w:sz w:val="24"/>
          <w:szCs w:val="24"/>
          <w:lang w:val="fr-FR"/>
        </w:rPr>
        <w:t xml:space="preserve"> à forte acidité,</w:t>
      </w:r>
      <w:r w:rsidR="00DA48B3">
        <w:rPr>
          <w:sz w:val="24"/>
          <w:szCs w:val="24"/>
          <w:lang w:val="fr-FR"/>
        </w:rPr>
        <w:t xml:space="preserve"> </w:t>
      </w:r>
      <w:r w:rsidRPr="007372C5">
        <w:rPr>
          <w:sz w:val="24"/>
          <w:szCs w:val="24"/>
          <w:lang w:val="fr-FR"/>
        </w:rPr>
        <w:t xml:space="preserve">le </w:t>
      </w:r>
      <w:proofErr w:type="spellStart"/>
      <w:r w:rsidRPr="00DA48B3">
        <w:rPr>
          <w:color w:val="FF0000"/>
          <w:sz w:val="24"/>
          <w:szCs w:val="24"/>
          <w:lang w:val="fr-FR"/>
        </w:rPr>
        <w:t>DiMéthylDiOctylHexylÉthoxyMAlonamide</w:t>
      </w:r>
      <w:proofErr w:type="spellEnd"/>
      <w:r w:rsidRPr="007372C5">
        <w:rPr>
          <w:sz w:val="24"/>
          <w:szCs w:val="24"/>
          <w:lang w:val="fr-FR"/>
        </w:rPr>
        <w:t xml:space="preserve"> (DMDOHEMA). La séparation An(III)/Ln(III) est ensuite effectuée à un pH proche de 3 par </w:t>
      </w:r>
      <w:proofErr w:type="spellStart"/>
      <w:r w:rsidRPr="007372C5">
        <w:rPr>
          <w:sz w:val="24"/>
          <w:szCs w:val="24"/>
          <w:lang w:val="fr-FR"/>
        </w:rPr>
        <w:t>désextraction</w:t>
      </w:r>
      <w:proofErr w:type="spellEnd"/>
      <w:r w:rsidRPr="007372C5">
        <w:rPr>
          <w:sz w:val="24"/>
          <w:szCs w:val="24"/>
          <w:lang w:val="fr-FR"/>
        </w:rPr>
        <w:t xml:space="preserve"> sélective en utilisant un acide </w:t>
      </w:r>
      <w:proofErr w:type="spellStart"/>
      <w:r w:rsidRPr="00DA48B3">
        <w:rPr>
          <w:color w:val="FF0000"/>
          <w:sz w:val="24"/>
          <w:szCs w:val="24"/>
          <w:lang w:val="fr-FR"/>
        </w:rPr>
        <w:t>polyaminocarboxylique</w:t>
      </w:r>
      <w:proofErr w:type="spellEnd"/>
      <w:r w:rsidRPr="007372C5">
        <w:rPr>
          <w:sz w:val="24"/>
          <w:szCs w:val="24"/>
          <w:lang w:val="fr-FR"/>
        </w:rPr>
        <w:t xml:space="preserve">, </w:t>
      </w:r>
      <w:r w:rsidRPr="00DA48B3">
        <w:rPr>
          <w:color w:val="FF0000"/>
          <w:sz w:val="24"/>
          <w:szCs w:val="24"/>
          <w:lang w:val="fr-FR"/>
        </w:rPr>
        <w:t xml:space="preserve">l’acide </w:t>
      </w:r>
      <w:proofErr w:type="spellStart"/>
      <w:r w:rsidRPr="00DA48B3">
        <w:rPr>
          <w:color w:val="FF0000"/>
          <w:sz w:val="24"/>
          <w:szCs w:val="24"/>
          <w:lang w:val="fr-FR"/>
        </w:rPr>
        <w:t>Hydroxy</w:t>
      </w:r>
      <w:proofErr w:type="spellEnd"/>
      <w:r w:rsidRPr="00DA48B3">
        <w:rPr>
          <w:color w:val="FF0000"/>
          <w:sz w:val="24"/>
          <w:szCs w:val="24"/>
          <w:lang w:val="fr-FR"/>
        </w:rPr>
        <w:t>-Éthylène- Diamine-</w:t>
      </w:r>
      <w:proofErr w:type="spellStart"/>
      <w:r w:rsidRPr="00DA48B3">
        <w:rPr>
          <w:color w:val="FF0000"/>
          <w:sz w:val="24"/>
          <w:szCs w:val="24"/>
          <w:lang w:val="fr-FR"/>
        </w:rPr>
        <w:t>TriAcétique</w:t>
      </w:r>
      <w:proofErr w:type="spellEnd"/>
      <w:r w:rsidRPr="007372C5">
        <w:rPr>
          <w:sz w:val="24"/>
          <w:szCs w:val="24"/>
          <w:lang w:val="fr-FR"/>
        </w:rPr>
        <w:t xml:space="preserve"> (HEDTA). Mais dans le milieu où le complexant s’avère efficace, le DMDOHEMA n’extrait plus les cations. D’où le recours à un autre </w:t>
      </w:r>
      <w:proofErr w:type="spellStart"/>
      <w:r w:rsidRPr="007372C5">
        <w:rPr>
          <w:sz w:val="24"/>
          <w:szCs w:val="24"/>
          <w:lang w:val="fr-FR"/>
        </w:rPr>
        <w:t>extractant</w:t>
      </w:r>
      <w:proofErr w:type="spellEnd"/>
      <w:r w:rsidRPr="007372C5">
        <w:rPr>
          <w:sz w:val="24"/>
          <w:szCs w:val="24"/>
          <w:lang w:val="fr-FR"/>
        </w:rPr>
        <w:t xml:space="preserve"> : l’acide </w:t>
      </w:r>
      <w:proofErr w:type="gramStart"/>
      <w:r w:rsidRPr="00DA48B3">
        <w:rPr>
          <w:color w:val="FF0000"/>
          <w:sz w:val="24"/>
          <w:szCs w:val="24"/>
          <w:lang w:val="fr-FR"/>
        </w:rPr>
        <w:t>bis(</w:t>
      </w:r>
      <w:proofErr w:type="gramEnd"/>
      <w:r w:rsidRPr="00DA48B3">
        <w:rPr>
          <w:color w:val="FF0000"/>
          <w:sz w:val="24"/>
          <w:szCs w:val="24"/>
          <w:lang w:val="fr-FR"/>
        </w:rPr>
        <w:t>2-</w:t>
      </w:r>
      <w:proofErr w:type="spellStart"/>
      <w:r w:rsidRPr="00DA48B3">
        <w:rPr>
          <w:color w:val="FF0000"/>
          <w:sz w:val="24"/>
          <w:szCs w:val="24"/>
          <w:lang w:val="fr-FR"/>
        </w:rPr>
        <w:t>ÉthylHexyl</w:t>
      </w:r>
      <w:proofErr w:type="spellEnd"/>
      <w:r w:rsidRPr="00DA48B3">
        <w:rPr>
          <w:color w:val="FF0000"/>
          <w:sz w:val="24"/>
          <w:szCs w:val="24"/>
          <w:lang w:val="fr-FR"/>
        </w:rPr>
        <w:t xml:space="preserve">)Phosphorique </w:t>
      </w:r>
      <w:r w:rsidRPr="007372C5">
        <w:rPr>
          <w:sz w:val="24"/>
          <w:szCs w:val="24"/>
          <w:lang w:val="fr-FR"/>
        </w:rPr>
        <w:t>(HDEHP), efficace dans cette zone d’acidité et qui sera donc ajouté au diamide.</w:t>
      </w:r>
    </w:p>
    <w:p w:rsidR="003B4E65" w:rsidRDefault="003B4E65" w:rsidP="003B4E65">
      <w:pPr>
        <w:spacing w:before="120" w:after="120" w:line="360" w:lineRule="auto"/>
        <w:jc w:val="both"/>
        <w:rPr>
          <w:rFonts w:ascii="Times New Roman" w:hAnsi="Times New Roman" w:cs="Times New Roman"/>
          <w:sz w:val="24"/>
          <w:szCs w:val="24"/>
          <w:lang w:val="fr-FR"/>
        </w:rPr>
      </w:pPr>
      <w:r>
        <w:rPr>
          <w:rFonts w:ascii="Times New Roman" w:hAnsi="Times New Roman" w:cs="Times New Roman"/>
          <w:noProof/>
          <w:sz w:val="24"/>
          <w:szCs w:val="24"/>
        </w:rPr>
        <w:lastRenderedPageBreak/>
        <w:drawing>
          <wp:inline distT="0" distB="0" distL="0" distR="0">
            <wp:extent cx="5934075" cy="3305175"/>
            <wp:effectExtent l="19050" t="0" r="9525"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8"/>
                    <a:srcRect/>
                    <a:stretch>
                      <a:fillRect/>
                    </a:stretch>
                  </pic:blipFill>
                  <pic:spPr bwMode="auto">
                    <a:xfrm>
                      <a:off x="0" y="0"/>
                      <a:ext cx="5934075" cy="3305175"/>
                    </a:xfrm>
                    <a:prstGeom prst="rect">
                      <a:avLst/>
                    </a:prstGeom>
                    <a:noFill/>
                    <a:ln w="9525">
                      <a:noFill/>
                      <a:miter lim="800000"/>
                      <a:headEnd/>
                      <a:tailEnd/>
                    </a:ln>
                  </pic:spPr>
                </pic:pic>
              </a:graphicData>
            </a:graphic>
          </wp:inline>
        </w:drawing>
      </w:r>
    </w:p>
    <w:p w:rsidR="003B4E65" w:rsidRDefault="003B4E65" w:rsidP="003B4E65">
      <w:pPr>
        <w:spacing w:before="120" w:after="120" w:line="360" w:lineRule="auto"/>
        <w:jc w:val="both"/>
        <w:rPr>
          <w:rFonts w:ascii="Times New Roman" w:hAnsi="Times New Roman" w:cs="Times New Roman"/>
          <w:b/>
          <w:bCs/>
          <w:sz w:val="24"/>
          <w:szCs w:val="24"/>
          <w:lang w:val="fr-FR"/>
        </w:rPr>
      </w:pPr>
    </w:p>
    <w:p w:rsidR="003B4E65" w:rsidRDefault="003B4E65" w:rsidP="003B4E65">
      <w:pPr>
        <w:spacing w:before="120" w:after="120" w:line="360" w:lineRule="auto"/>
        <w:jc w:val="both"/>
        <w:rPr>
          <w:rFonts w:ascii="Times New Roman" w:hAnsi="Times New Roman" w:cs="Times New Roman"/>
          <w:b/>
          <w:bCs/>
          <w:sz w:val="24"/>
          <w:szCs w:val="24"/>
          <w:lang w:val="fr-FR"/>
        </w:rPr>
      </w:pPr>
    </w:p>
    <w:p w:rsidR="003B4E65" w:rsidRDefault="003B4E65" w:rsidP="003B4E65">
      <w:pPr>
        <w:spacing w:before="120" w:after="120" w:line="360" w:lineRule="auto"/>
        <w:jc w:val="both"/>
        <w:rPr>
          <w:rFonts w:ascii="Times New Roman" w:hAnsi="Times New Roman" w:cs="Times New Roman"/>
          <w:sz w:val="24"/>
          <w:szCs w:val="24"/>
          <w:lang w:val="fr-FR"/>
        </w:rPr>
      </w:pPr>
      <w:r>
        <w:rPr>
          <w:rFonts w:ascii="Times New Roman" w:hAnsi="Times New Roman" w:cs="Times New Roman"/>
          <w:b/>
          <w:bCs/>
          <w:sz w:val="24"/>
          <w:szCs w:val="24"/>
          <w:lang w:val="fr-FR"/>
        </w:rPr>
        <w:t>Figure 5.</w:t>
      </w:r>
      <w:r>
        <w:rPr>
          <w:rFonts w:ascii="Times New Roman" w:hAnsi="Times New Roman" w:cs="Times New Roman"/>
          <w:sz w:val="24"/>
          <w:szCs w:val="24"/>
          <w:lang w:val="fr-FR"/>
        </w:rPr>
        <w:t xml:space="preserve"> Synthèse des phénomènes qui interviennent en présence de TEDGA, montrant la complexité des différents équilibres mis en jeu (M : An(III) ou Ln(III), D : diamide, HP : HDEHP). Bien qu’on le trouve préférentiellement en phase aqueuse, le TEDGA se </w:t>
      </w:r>
      <w:proofErr w:type="spellStart"/>
      <w:r>
        <w:rPr>
          <w:rFonts w:ascii="Times New Roman" w:hAnsi="Times New Roman" w:cs="Times New Roman"/>
          <w:sz w:val="24"/>
          <w:szCs w:val="24"/>
          <w:lang w:val="fr-FR"/>
        </w:rPr>
        <w:t>coextrait</w:t>
      </w:r>
      <w:proofErr w:type="spellEnd"/>
      <w:r>
        <w:rPr>
          <w:rFonts w:ascii="Times New Roman" w:hAnsi="Times New Roman" w:cs="Times New Roman"/>
          <w:sz w:val="24"/>
          <w:szCs w:val="24"/>
          <w:lang w:val="fr-FR"/>
        </w:rPr>
        <w:t xml:space="preserve"> partiellement en phase organique avec l’acide nitrique (HNO3) ou les cations (M3+). Le TEDGA seul et M(TEDGA</w:t>
      </w:r>
      <w:proofErr w:type="gramStart"/>
      <w:r>
        <w:rPr>
          <w:rFonts w:ascii="Times New Roman" w:hAnsi="Times New Roman" w:cs="Times New Roman"/>
          <w:sz w:val="24"/>
          <w:szCs w:val="24"/>
          <w:lang w:val="fr-FR"/>
        </w:rPr>
        <w:t>)2</w:t>
      </w:r>
      <w:proofErr w:type="gramEnd"/>
      <w:r>
        <w:rPr>
          <w:rFonts w:ascii="Times New Roman" w:hAnsi="Times New Roman" w:cs="Times New Roman"/>
          <w:sz w:val="24"/>
          <w:szCs w:val="24"/>
          <w:lang w:val="fr-FR"/>
        </w:rPr>
        <w:t>-3 ne sont pas extractibles.</w:t>
      </w:r>
    </w:p>
    <w:p w:rsidR="003B4E65" w:rsidRPr="004D3C92" w:rsidRDefault="003B4E65" w:rsidP="003B4E65">
      <w:pPr>
        <w:spacing w:before="120" w:after="120" w:line="360" w:lineRule="auto"/>
        <w:jc w:val="both"/>
        <w:rPr>
          <w:rFonts w:ascii="Times New Roman" w:hAnsi="Times New Roman" w:cs="Times New Roman"/>
          <w:sz w:val="24"/>
          <w:szCs w:val="24"/>
          <w:lang w:val="fr-FR"/>
        </w:rPr>
      </w:pPr>
      <w:r w:rsidRPr="004D3C92">
        <w:rPr>
          <w:rFonts w:ascii="Times New Roman" w:hAnsi="Times New Roman" w:cs="Times New Roman"/>
          <w:b/>
          <w:bCs/>
          <w:sz w:val="24"/>
          <w:szCs w:val="24"/>
          <w:lang w:val="fr-FR"/>
        </w:rPr>
        <w:t>II-</w:t>
      </w:r>
      <w:r w:rsidR="00222473" w:rsidRPr="004D3C92">
        <w:rPr>
          <w:rFonts w:ascii="Times New Roman" w:hAnsi="Times New Roman" w:cs="Times New Roman"/>
          <w:b/>
          <w:bCs/>
          <w:sz w:val="24"/>
          <w:szCs w:val="24"/>
          <w:lang w:val="fr-FR"/>
        </w:rPr>
        <w:t>5</w:t>
      </w:r>
      <w:r w:rsidRPr="004D3C92">
        <w:rPr>
          <w:rFonts w:ascii="Times New Roman" w:hAnsi="Times New Roman" w:cs="Times New Roman"/>
          <w:b/>
          <w:bCs/>
          <w:sz w:val="24"/>
          <w:szCs w:val="24"/>
          <w:lang w:val="fr-FR"/>
        </w:rPr>
        <w:t>-2-</w:t>
      </w:r>
      <w:r w:rsidR="004D3C92" w:rsidRPr="004D3C92">
        <w:rPr>
          <w:rFonts w:ascii="Times New Roman" w:hAnsi="Times New Roman" w:cs="Times New Roman"/>
          <w:b/>
          <w:bCs/>
          <w:sz w:val="24"/>
          <w:szCs w:val="24"/>
          <w:lang w:val="fr-FR"/>
        </w:rPr>
        <w:t>2-</w:t>
      </w:r>
      <w:r w:rsidRPr="004D3C92">
        <w:rPr>
          <w:rFonts w:ascii="Times New Roman" w:hAnsi="Times New Roman" w:cs="Times New Roman"/>
          <w:b/>
          <w:bCs/>
          <w:sz w:val="24"/>
          <w:szCs w:val="24"/>
          <w:lang w:val="fr-FR"/>
        </w:rPr>
        <w:t xml:space="preserve"> La séparation de l’américium « seul »:</w:t>
      </w:r>
    </w:p>
    <w:p w:rsidR="003B4E65" w:rsidRDefault="003B4E65" w:rsidP="003B4E65">
      <w:pPr>
        <w:spacing w:before="120" w:after="12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La production d’un flux d’Am pur nécessite, non seulement une séparation An(III)/Ln(III) et An(III)/ autres PF, mais aussi une séparation Am/Cm, deux éléments se caractérisant par un comportement chimique très proche. Sur la base du procédé DIAMEX-SANEX, cette séparation s’opère à partir de ce double constat : le DMDOHEMA extrait un peu mieux l’Am que le Cm, et la famille des </w:t>
      </w:r>
      <w:proofErr w:type="spellStart"/>
      <w:r>
        <w:rPr>
          <w:rFonts w:ascii="Times New Roman" w:hAnsi="Times New Roman" w:cs="Times New Roman"/>
          <w:sz w:val="24"/>
          <w:szCs w:val="24"/>
          <w:lang w:val="fr-FR"/>
        </w:rPr>
        <w:t>diglycolamides</w:t>
      </w:r>
      <w:proofErr w:type="spellEnd"/>
      <w:r>
        <w:rPr>
          <w:rFonts w:ascii="Times New Roman" w:hAnsi="Times New Roman" w:cs="Times New Roman"/>
          <w:sz w:val="24"/>
          <w:szCs w:val="24"/>
          <w:lang w:val="fr-FR"/>
        </w:rPr>
        <w:t xml:space="preserve">, notamment le </w:t>
      </w:r>
      <w:proofErr w:type="spellStart"/>
      <w:r>
        <w:rPr>
          <w:rFonts w:ascii="Times New Roman" w:hAnsi="Times New Roman" w:cs="Times New Roman"/>
          <w:sz w:val="24"/>
          <w:szCs w:val="24"/>
          <w:lang w:val="fr-FR"/>
        </w:rPr>
        <w:t>TétraÉthylDiGlycolAmide</w:t>
      </w:r>
      <w:proofErr w:type="spellEnd"/>
      <w:r>
        <w:rPr>
          <w:rFonts w:ascii="Times New Roman" w:hAnsi="Times New Roman" w:cs="Times New Roman"/>
          <w:sz w:val="24"/>
          <w:szCs w:val="24"/>
          <w:lang w:val="fr-FR"/>
        </w:rPr>
        <w:t xml:space="preserve"> (TEDGA), complexe mieux le Cm que l’Am.</w:t>
      </w:r>
    </w:p>
    <w:p w:rsidR="003B4E65" w:rsidRDefault="003B4E65" w:rsidP="003B4E65">
      <w:pPr>
        <w:spacing w:before="120" w:after="12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La compréhension de ce système a exigé de nombreuses études en inactif et en boîte-à-gants, mais aussi d’importants développements analytiques. Le TEDGA Complexant aqueux, peut complexer les Ln(III) et les An(III) sous diverses formes ou se trouver </w:t>
      </w:r>
      <w:proofErr w:type="spellStart"/>
      <w:r>
        <w:rPr>
          <w:rFonts w:ascii="Times New Roman" w:hAnsi="Times New Roman" w:cs="Times New Roman"/>
          <w:sz w:val="24"/>
          <w:szCs w:val="24"/>
          <w:lang w:val="fr-FR"/>
        </w:rPr>
        <w:t>protoné</w:t>
      </w:r>
      <w:proofErr w:type="spellEnd"/>
      <w:r>
        <w:rPr>
          <w:rFonts w:ascii="Times New Roman" w:hAnsi="Times New Roman" w:cs="Times New Roman"/>
          <w:sz w:val="24"/>
          <w:szCs w:val="24"/>
          <w:lang w:val="fr-FR"/>
        </w:rPr>
        <w:t xml:space="preserve"> par l’acide nitrique (figure 5). La mise au point du système final, testé lors d’une série d’essais sur ATALANTE, supposait une compréhension fine de l’ensemble de ces phénomènes.</w:t>
      </w:r>
    </w:p>
    <w:p w:rsidR="003B4E65" w:rsidRDefault="003B4E65" w:rsidP="003B4E65">
      <w:pPr>
        <w:spacing w:before="120" w:after="12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Un essai de validation de haute activité de l’ensemble de ce procédé, appelé </w:t>
      </w:r>
      <w:proofErr w:type="spellStart"/>
      <w:r>
        <w:rPr>
          <w:rFonts w:ascii="Times New Roman" w:hAnsi="Times New Roman" w:cs="Times New Roman"/>
          <w:sz w:val="24"/>
          <w:szCs w:val="24"/>
          <w:lang w:val="fr-FR"/>
        </w:rPr>
        <w:t>EXAm</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EXtraction</w:t>
      </w:r>
      <w:proofErr w:type="spellEnd"/>
      <w:r>
        <w:rPr>
          <w:rFonts w:ascii="Times New Roman" w:hAnsi="Times New Roman" w:cs="Times New Roman"/>
          <w:sz w:val="24"/>
          <w:szCs w:val="24"/>
          <w:lang w:val="fr-FR"/>
        </w:rPr>
        <w:t xml:space="preserve"> de l’Américium), a été réalisé en mars 2010. Cet essai constitue une première mondiale. Il a montré la faisabilité du concept de la récupération de l’Am en un cycle sur une solution réelle de haute activité. D’excellentes performances ont été obtenues dont la récupération de 99,2 % de l’Am à l’extraction-lavage (98,5 % sur la totalité du procédé) ainsi qu’un facteur de décontamination en Cm supérieur à 500.</w:t>
      </w:r>
    </w:p>
    <w:p w:rsidR="003B4E65" w:rsidRDefault="003B4E65" w:rsidP="003B4E65">
      <w:pPr>
        <w:spacing w:before="120" w:after="120" w:line="360" w:lineRule="auto"/>
        <w:jc w:val="both"/>
        <w:rPr>
          <w:rFonts w:ascii="Times New Roman" w:hAnsi="Times New Roman" w:cs="Times New Roman"/>
          <w:sz w:val="24"/>
          <w:szCs w:val="24"/>
          <w:lang w:val="fr-FR"/>
        </w:rPr>
      </w:pPr>
      <w:r>
        <w:rPr>
          <w:rFonts w:ascii="Times New Roman" w:hAnsi="Times New Roman" w:cs="Times New Roman"/>
          <w:noProof/>
          <w:sz w:val="24"/>
          <w:szCs w:val="24"/>
        </w:rPr>
        <w:drawing>
          <wp:inline distT="0" distB="0" distL="0" distR="0">
            <wp:extent cx="5943600" cy="3314700"/>
            <wp:effectExtent l="19050" t="0" r="0" b="0"/>
            <wp:docP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9"/>
                    <a:srcRect/>
                    <a:stretch>
                      <a:fillRect/>
                    </a:stretch>
                  </pic:blipFill>
                  <pic:spPr bwMode="auto">
                    <a:xfrm>
                      <a:off x="0" y="0"/>
                      <a:ext cx="5943600" cy="3314700"/>
                    </a:xfrm>
                    <a:prstGeom prst="rect">
                      <a:avLst/>
                    </a:prstGeom>
                    <a:noFill/>
                    <a:ln w="9525">
                      <a:noFill/>
                      <a:miter lim="800000"/>
                      <a:headEnd/>
                      <a:tailEnd/>
                    </a:ln>
                  </pic:spPr>
                </pic:pic>
              </a:graphicData>
            </a:graphic>
          </wp:inline>
        </w:drawing>
      </w:r>
    </w:p>
    <w:p w:rsidR="003B4E65" w:rsidRDefault="003B4E65" w:rsidP="003B4E65">
      <w:pPr>
        <w:spacing w:before="120" w:after="120" w:line="360" w:lineRule="auto"/>
        <w:jc w:val="center"/>
        <w:rPr>
          <w:rFonts w:ascii="Times New Roman" w:hAnsi="Times New Roman" w:cs="Times New Roman"/>
          <w:sz w:val="24"/>
          <w:szCs w:val="24"/>
          <w:lang w:val="fr-FR"/>
        </w:rPr>
      </w:pPr>
      <w:r>
        <w:rPr>
          <w:rFonts w:ascii="Times New Roman" w:hAnsi="Times New Roman" w:cs="Times New Roman"/>
          <w:b/>
          <w:bCs/>
          <w:sz w:val="24"/>
          <w:szCs w:val="24"/>
          <w:lang w:val="fr-FR"/>
        </w:rPr>
        <w:t>Figure 6</w:t>
      </w:r>
      <w:proofErr w:type="gramStart"/>
      <w:r>
        <w:rPr>
          <w:rFonts w:ascii="Times New Roman" w:hAnsi="Times New Roman" w:cs="Times New Roman"/>
          <w:b/>
          <w:bCs/>
          <w:sz w:val="24"/>
          <w:szCs w:val="24"/>
          <w:lang w:val="fr-FR"/>
        </w:rPr>
        <w:t>:  procédés</w:t>
      </w:r>
      <w:proofErr w:type="gramEnd"/>
      <w:r>
        <w:rPr>
          <w:rFonts w:ascii="Times New Roman" w:hAnsi="Times New Roman" w:cs="Times New Roman"/>
          <w:b/>
          <w:bCs/>
          <w:sz w:val="24"/>
          <w:szCs w:val="24"/>
          <w:lang w:val="fr-FR"/>
        </w:rPr>
        <w:t xml:space="preserve"> d’extraction  de l’</w:t>
      </w:r>
      <w:proofErr w:type="spellStart"/>
      <w:r>
        <w:rPr>
          <w:rFonts w:ascii="Times New Roman" w:hAnsi="Times New Roman" w:cs="Times New Roman"/>
          <w:b/>
          <w:bCs/>
          <w:sz w:val="24"/>
          <w:szCs w:val="24"/>
          <w:lang w:val="fr-FR"/>
        </w:rPr>
        <w:t>Amercium</w:t>
      </w:r>
      <w:proofErr w:type="spellEnd"/>
      <w:r>
        <w:rPr>
          <w:rFonts w:ascii="Times New Roman" w:hAnsi="Times New Roman" w:cs="Times New Roman"/>
          <w:b/>
          <w:bCs/>
          <w:sz w:val="24"/>
          <w:szCs w:val="24"/>
          <w:lang w:val="fr-FR"/>
        </w:rPr>
        <w:t xml:space="preserve"> </w:t>
      </w:r>
      <w:proofErr w:type="spellStart"/>
      <w:r>
        <w:rPr>
          <w:rFonts w:ascii="Times New Roman" w:hAnsi="Times New Roman" w:cs="Times New Roman"/>
          <w:b/>
          <w:bCs/>
          <w:sz w:val="24"/>
          <w:szCs w:val="24"/>
          <w:lang w:val="fr-FR"/>
        </w:rPr>
        <w:t>EXAm</w:t>
      </w:r>
      <w:proofErr w:type="spellEnd"/>
    </w:p>
    <w:p w:rsidR="003B4E65" w:rsidRPr="004D3C92" w:rsidRDefault="003B4E65" w:rsidP="003B4E65">
      <w:pPr>
        <w:spacing w:before="120" w:after="120" w:line="360" w:lineRule="auto"/>
        <w:jc w:val="both"/>
        <w:rPr>
          <w:rFonts w:ascii="Times New Roman" w:hAnsi="Times New Roman" w:cs="Times New Roman"/>
          <w:sz w:val="24"/>
          <w:szCs w:val="24"/>
          <w:lang w:val="fr-FR"/>
        </w:rPr>
      </w:pPr>
      <w:r w:rsidRPr="004D3C92">
        <w:rPr>
          <w:rFonts w:ascii="Times New Roman" w:hAnsi="Times New Roman" w:cs="Times New Roman"/>
          <w:b/>
          <w:bCs/>
          <w:sz w:val="24"/>
          <w:szCs w:val="24"/>
          <w:lang w:val="fr-FR"/>
        </w:rPr>
        <w:t>II-</w:t>
      </w:r>
      <w:r w:rsidR="00222473" w:rsidRPr="004D3C92">
        <w:rPr>
          <w:rFonts w:ascii="Times New Roman" w:hAnsi="Times New Roman" w:cs="Times New Roman"/>
          <w:b/>
          <w:bCs/>
          <w:sz w:val="24"/>
          <w:szCs w:val="24"/>
          <w:lang w:val="fr-FR"/>
        </w:rPr>
        <w:t>5</w:t>
      </w:r>
      <w:r w:rsidRPr="004D3C92">
        <w:rPr>
          <w:rFonts w:ascii="Times New Roman" w:hAnsi="Times New Roman" w:cs="Times New Roman"/>
          <w:b/>
          <w:bCs/>
          <w:sz w:val="24"/>
          <w:szCs w:val="24"/>
          <w:lang w:val="fr-FR"/>
        </w:rPr>
        <w:t>-</w:t>
      </w:r>
      <w:r w:rsidR="004D3C92">
        <w:rPr>
          <w:rFonts w:ascii="Times New Roman" w:hAnsi="Times New Roman" w:cs="Times New Roman"/>
          <w:b/>
          <w:bCs/>
          <w:sz w:val="24"/>
          <w:szCs w:val="24"/>
          <w:lang w:val="fr-FR"/>
        </w:rPr>
        <w:t>2-</w:t>
      </w:r>
      <w:r w:rsidRPr="004D3C92">
        <w:rPr>
          <w:rFonts w:ascii="Times New Roman" w:hAnsi="Times New Roman" w:cs="Times New Roman"/>
          <w:b/>
          <w:bCs/>
          <w:sz w:val="24"/>
          <w:szCs w:val="24"/>
          <w:lang w:val="fr-FR"/>
        </w:rPr>
        <w:t>3- La séparation groupée des actinides</w:t>
      </w:r>
    </w:p>
    <w:p w:rsidR="003B4E65" w:rsidRDefault="003B4E65" w:rsidP="003B4E65">
      <w:pPr>
        <w:spacing w:before="120" w:after="12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L’opération s’effectue en deux étapes :</w:t>
      </w:r>
    </w:p>
    <w:p w:rsidR="003B4E65" w:rsidRDefault="003B4E65" w:rsidP="003B4E65">
      <w:pPr>
        <w:spacing w:before="120" w:after="120" w:line="360" w:lineRule="auto"/>
        <w:jc w:val="both"/>
        <w:rPr>
          <w:rFonts w:ascii="Times New Roman" w:hAnsi="Times New Roman" w:cs="Times New Roman"/>
          <w:sz w:val="24"/>
          <w:szCs w:val="24"/>
          <w:lang w:val="fr-FR"/>
        </w:rPr>
      </w:pPr>
      <w:r>
        <w:rPr>
          <w:rFonts w:ascii="Times New Roman" w:hAnsi="Times New Roman" w:cs="Times New Roman"/>
          <w:b/>
          <w:bCs/>
          <w:sz w:val="24"/>
          <w:szCs w:val="24"/>
          <w:lang w:val="fr-FR"/>
        </w:rPr>
        <w:t xml:space="preserve">-A - </w:t>
      </w:r>
      <w:r>
        <w:rPr>
          <w:rFonts w:ascii="Times New Roman" w:hAnsi="Times New Roman" w:cs="Times New Roman"/>
          <w:sz w:val="24"/>
          <w:szCs w:val="24"/>
          <w:lang w:val="fr-FR"/>
        </w:rPr>
        <w:t xml:space="preserve">D’abord, intervient </w:t>
      </w:r>
      <w:r>
        <w:rPr>
          <w:rFonts w:ascii="Times New Roman" w:hAnsi="Times New Roman" w:cs="Times New Roman"/>
          <w:i/>
          <w:iCs/>
          <w:sz w:val="24"/>
          <w:szCs w:val="24"/>
          <w:lang w:val="fr-FR"/>
        </w:rPr>
        <w:t xml:space="preserve">l’extraction sélective de </w:t>
      </w:r>
      <w:r>
        <w:rPr>
          <w:rFonts w:ascii="Times New Roman" w:hAnsi="Times New Roman" w:cs="Times New Roman"/>
          <w:sz w:val="24"/>
          <w:szCs w:val="24"/>
          <w:lang w:val="fr-FR"/>
        </w:rPr>
        <w:t>l’Uranium</w:t>
      </w:r>
      <w:r>
        <w:rPr>
          <w:rFonts w:ascii="Times New Roman" w:hAnsi="Times New Roman" w:cs="Times New Roman"/>
          <w:i/>
          <w:iCs/>
          <w:sz w:val="24"/>
          <w:szCs w:val="24"/>
          <w:lang w:val="fr-FR"/>
        </w:rPr>
        <w:t xml:space="preserve"> </w:t>
      </w:r>
      <w:r>
        <w:rPr>
          <w:rFonts w:ascii="Times New Roman" w:hAnsi="Times New Roman" w:cs="Times New Roman"/>
          <w:sz w:val="24"/>
          <w:szCs w:val="24"/>
          <w:lang w:val="fr-FR"/>
        </w:rPr>
        <w:t xml:space="preserve">en une étape reposant sur l’utilisation de molécules de la famille des </w:t>
      </w:r>
      <w:proofErr w:type="spellStart"/>
      <w:r>
        <w:rPr>
          <w:rFonts w:ascii="Times New Roman" w:hAnsi="Times New Roman" w:cs="Times New Roman"/>
          <w:sz w:val="24"/>
          <w:szCs w:val="24"/>
          <w:u w:val="single"/>
          <w:lang w:val="fr-FR"/>
        </w:rPr>
        <w:t>monoamides</w:t>
      </w:r>
      <w:proofErr w:type="spellEnd"/>
      <w:r>
        <w:rPr>
          <w:rFonts w:ascii="Times New Roman" w:hAnsi="Times New Roman" w:cs="Times New Roman"/>
          <w:sz w:val="24"/>
          <w:szCs w:val="24"/>
          <w:u w:val="single"/>
          <w:lang w:val="fr-FR"/>
        </w:rPr>
        <w:t xml:space="preserve"> RC(O</w:t>
      </w:r>
      <w:proofErr w:type="gramStart"/>
      <w:r>
        <w:rPr>
          <w:rFonts w:ascii="Times New Roman" w:hAnsi="Times New Roman" w:cs="Times New Roman"/>
          <w:sz w:val="24"/>
          <w:szCs w:val="24"/>
          <w:u w:val="single"/>
          <w:lang w:val="fr-FR"/>
        </w:rPr>
        <w:t>)NR’2</w:t>
      </w:r>
      <w:proofErr w:type="gramEnd"/>
      <w:r>
        <w:rPr>
          <w:rFonts w:ascii="Times New Roman" w:hAnsi="Times New Roman" w:cs="Times New Roman"/>
          <w:sz w:val="24"/>
          <w:szCs w:val="24"/>
          <w:lang w:val="fr-FR"/>
        </w:rPr>
        <w:t xml:space="preserve">. En modifiant leur structure, il devient possible d’optimiser leurs propriétés </w:t>
      </w:r>
      <w:proofErr w:type="spellStart"/>
      <w:r>
        <w:rPr>
          <w:rFonts w:ascii="Times New Roman" w:hAnsi="Times New Roman" w:cs="Times New Roman"/>
          <w:sz w:val="24"/>
          <w:szCs w:val="24"/>
          <w:lang w:val="fr-FR"/>
        </w:rPr>
        <w:t>extractantes</w:t>
      </w:r>
      <w:proofErr w:type="spellEnd"/>
      <w:r>
        <w:rPr>
          <w:rFonts w:ascii="Times New Roman" w:hAnsi="Times New Roman" w:cs="Times New Roman"/>
          <w:sz w:val="24"/>
          <w:szCs w:val="24"/>
          <w:lang w:val="fr-FR"/>
        </w:rPr>
        <w:t xml:space="preserve">. Pour y parvenir, la ramification du substituant alkyle </w:t>
      </w:r>
      <w:proofErr w:type="gramStart"/>
      <w:r>
        <w:rPr>
          <w:rFonts w:ascii="Times New Roman" w:hAnsi="Times New Roman" w:cs="Times New Roman"/>
          <w:sz w:val="24"/>
          <w:szCs w:val="24"/>
          <w:lang w:val="fr-FR"/>
        </w:rPr>
        <w:t>R(</w:t>
      </w:r>
      <w:proofErr w:type="gramEnd"/>
      <w:r>
        <w:rPr>
          <w:rFonts w:ascii="Times New Roman" w:hAnsi="Times New Roman" w:cs="Times New Roman"/>
          <w:sz w:val="24"/>
          <w:szCs w:val="24"/>
          <w:lang w:val="fr-FR"/>
        </w:rPr>
        <w:t>—C</w:t>
      </w:r>
      <w:r>
        <w:rPr>
          <w:rFonts w:ascii="Times New Roman" w:hAnsi="Times New Roman" w:cs="Times New Roman"/>
          <w:i/>
          <w:iCs/>
          <w:sz w:val="24"/>
          <w:szCs w:val="24"/>
          <w:lang w:val="fr-FR"/>
        </w:rPr>
        <w:t xml:space="preserve">nH2n+1) sur </w:t>
      </w:r>
      <w:r>
        <w:rPr>
          <w:rFonts w:ascii="Times New Roman" w:hAnsi="Times New Roman" w:cs="Times New Roman"/>
          <w:sz w:val="24"/>
          <w:szCs w:val="24"/>
          <w:lang w:val="fr-FR"/>
        </w:rPr>
        <w:t xml:space="preserve">l’atome de carbone adjacent à la fonction carbonyle (CO) permet d’accroître la sélectivité U(VI)/Pu(IV), même à forte acidité nitrique, et donc d’extraire sélectivement l’U sans ajout d’autre réactif. Parmi différents </w:t>
      </w:r>
      <w:proofErr w:type="spellStart"/>
      <w:r>
        <w:rPr>
          <w:rFonts w:ascii="Times New Roman" w:hAnsi="Times New Roman" w:cs="Times New Roman"/>
          <w:sz w:val="24"/>
          <w:szCs w:val="24"/>
          <w:lang w:val="fr-FR"/>
        </w:rPr>
        <w:t>monoamides</w:t>
      </w:r>
      <w:proofErr w:type="spellEnd"/>
      <w:r>
        <w:rPr>
          <w:rFonts w:ascii="Times New Roman" w:hAnsi="Times New Roman" w:cs="Times New Roman"/>
          <w:sz w:val="24"/>
          <w:szCs w:val="24"/>
          <w:lang w:val="fr-FR"/>
        </w:rPr>
        <w:t xml:space="preserve"> à disposition, la molécule </w:t>
      </w:r>
      <w:proofErr w:type="spellStart"/>
      <w:r>
        <w:rPr>
          <w:rFonts w:ascii="Times New Roman" w:hAnsi="Times New Roman" w:cs="Times New Roman"/>
          <w:sz w:val="24"/>
          <w:szCs w:val="24"/>
          <w:u w:val="single"/>
          <w:lang w:val="fr-FR"/>
        </w:rPr>
        <w:t>DEHiBA</w:t>
      </w:r>
      <w:proofErr w:type="spellEnd"/>
      <w:r>
        <w:rPr>
          <w:rFonts w:ascii="Times New Roman" w:hAnsi="Times New Roman" w:cs="Times New Roman"/>
          <w:sz w:val="24"/>
          <w:szCs w:val="24"/>
          <w:u w:val="single"/>
          <w:lang w:val="fr-FR"/>
        </w:rPr>
        <w:t xml:space="preserve"> (</w:t>
      </w:r>
      <w:proofErr w:type="spellStart"/>
      <w:r>
        <w:rPr>
          <w:rFonts w:ascii="Times New Roman" w:hAnsi="Times New Roman" w:cs="Times New Roman"/>
          <w:sz w:val="24"/>
          <w:szCs w:val="24"/>
          <w:u w:val="single"/>
          <w:lang w:val="fr-FR"/>
        </w:rPr>
        <w:t>N</w:t>
      </w:r>
      <w:proofErr w:type="gramStart"/>
      <w:r>
        <w:rPr>
          <w:rFonts w:ascii="Times New Roman" w:hAnsi="Times New Roman" w:cs="Times New Roman"/>
          <w:sz w:val="24"/>
          <w:szCs w:val="24"/>
          <w:u w:val="single"/>
          <w:lang w:val="fr-FR"/>
        </w:rPr>
        <w:t>,N</w:t>
      </w:r>
      <w:proofErr w:type="gramEnd"/>
      <w:r>
        <w:rPr>
          <w:rFonts w:ascii="Times New Roman" w:hAnsi="Times New Roman" w:cs="Times New Roman"/>
          <w:sz w:val="24"/>
          <w:szCs w:val="24"/>
          <w:u w:val="single"/>
          <w:lang w:val="fr-FR"/>
        </w:rPr>
        <w:t>-Di-</w:t>
      </w:r>
      <w:proofErr w:type="spellEnd"/>
      <w:r>
        <w:rPr>
          <w:rFonts w:ascii="Times New Roman" w:hAnsi="Times New Roman" w:cs="Times New Roman"/>
          <w:sz w:val="24"/>
          <w:szCs w:val="24"/>
          <w:u w:val="single"/>
          <w:lang w:val="fr-FR"/>
        </w:rPr>
        <w:t>(</w:t>
      </w:r>
      <w:proofErr w:type="spellStart"/>
      <w:r>
        <w:rPr>
          <w:rFonts w:ascii="Times New Roman" w:hAnsi="Times New Roman" w:cs="Times New Roman"/>
          <w:sz w:val="24"/>
          <w:szCs w:val="24"/>
          <w:u w:val="single"/>
          <w:lang w:val="fr-FR"/>
        </w:rPr>
        <w:t>Éthyl</w:t>
      </w:r>
      <w:proofErr w:type="spellEnd"/>
      <w:r>
        <w:rPr>
          <w:rFonts w:ascii="Times New Roman" w:hAnsi="Times New Roman" w:cs="Times New Roman"/>
          <w:sz w:val="24"/>
          <w:szCs w:val="24"/>
          <w:u w:val="single"/>
          <w:lang w:val="fr-FR"/>
        </w:rPr>
        <w:t>-2-</w:t>
      </w:r>
      <w:proofErr w:type="spellStart"/>
      <w:r>
        <w:rPr>
          <w:rFonts w:ascii="Times New Roman" w:hAnsi="Times New Roman" w:cs="Times New Roman"/>
          <w:sz w:val="24"/>
          <w:szCs w:val="24"/>
          <w:u w:val="single"/>
          <w:lang w:val="fr-FR"/>
        </w:rPr>
        <w:t>Hexyl</w:t>
      </w:r>
      <w:proofErr w:type="spellEnd"/>
      <w:r>
        <w:rPr>
          <w:rFonts w:ascii="Times New Roman" w:hAnsi="Times New Roman" w:cs="Times New Roman"/>
          <w:sz w:val="24"/>
          <w:szCs w:val="24"/>
          <w:u w:val="single"/>
          <w:lang w:val="fr-FR"/>
        </w:rPr>
        <w:t>)-</w:t>
      </w:r>
      <w:proofErr w:type="spellStart"/>
      <w:r>
        <w:rPr>
          <w:rFonts w:ascii="Times New Roman" w:hAnsi="Times New Roman" w:cs="Times New Roman"/>
          <w:sz w:val="24"/>
          <w:szCs w:val="24"/>
          <w:u w:val="single"/>
          <w:lang w:val="fr-FR"/>
        </w:rPr>
        <w:t>isoButyrAmide</w:t>
      </w:r>
      <w:proofErr w:type="spellEnd"/>
      <w:r>
        <w:rPr>
          <w:rFonts w:ascii="Times New Roman" w:hAnsi="Times New Roman" w:cs="Times New Roman"/>
          <w:sz w:val="24"/>
          <w:szCs w:val="24"/>
          <w:u w:val="single"/>
          <w:lang w:val="fr-FR"/>
        </w:rPr>
        <w:t xml:space="preserve">) </w:t>
      </w:r>
      <w:r>
        <w:rPr>
          <w:rFonts w:ascii="Times New Roman" w:hAnsi="Times New Roman" w:cs="Times New Roman"/>
          <w:sz w:val="24"/>
          <w:szCs w:val="24"/>
          <w:lang w:val="fr-FR"/>
        </w:rPr>
        <w:t>a été sélectionnée pour sa capacité à produire la sélectivité recherchée.</w:t>
      </w:r>
    </w:p>
    <w:p w:rsidR="003B4E65" w:rsidRDefault="003B4E65" w:rsidP="003B4E65">
      <w:pPr>
        <w:spacing w:before="120" w:after="120" w:line="360" w:lineRule="auto"/>
        <w:jc w:val="both"/>
        <w:rPr>
          <w:rFonts w:ascii="Times New Roman" w:hAnsi="Times New Roman" w:cs="Times New Roman"/>
          <w:sz w:val="24"/>
          <w:szCs w:val="24"/>
          <w:lang w:val="fr-FR"/>
        </w:rPr>
      </w:pPr>
      <w:r>
        <w:rPr>
          <w:rFonts w:ascii="Times New Roman" w:hAnsi="Times New Roman" w:cs="Times New Roman"/>
          <w:b/>
          <w:bCs/>
          <w:sz w:val="24"/>
          <w:szCs w:val="24"/>
          <w:lang w:val="fr-FR"/>
        </w:rPr>
        <w:t xml:space="preserve">- B-  </w:t>
      </w:r>
      <w:r>
        <w:rPr>
          <w:rFonts w:ascii="Times New Roman" w:hAnsi="Times New Roman" w:cs="Times New Roman"/>
          <w:sz w:val="24"/>
          <w:szCs w:val="24"/>
          <w:lang w:val="fr-FR"/>
        </w:rPr>
        <w:t xml:space="preserve">Ensuite, arrive le cycle </w:t>
      </w:r>
      <w:r>
        <w:rPr>
          <w:rFonts w:ascii="Times New Roman" w:hAnsi="Times New Roman" w:cs="Times New Roman"/>
          <w:sz w:val="24"/>
          <w:szCs w:val="24"/>
          <w:u w:val="single"/>
          <w:lang w:val="fr-FR"/>
        </w:rPr>
        <w:t>GANEX</w:t>
      </w:r>
      <w:r>
        <w:rPr>
          <w:rFonts w:ascii="Times New Roman" w:hAnsi="Times New Roman" w:cs="Times New Roman"/>
          <w:sz w:val="24"/>
          <w:szCs w:val="24"/>
          <w:lang w:val="fr-FR"/>
        </w:rPr>
        <w:t xml:space="preserve"> : la séparation groupée des An (</w:t>
      </w:r>
      <w:proofErr w:type="spellStart"/>
      <w:r>
        <w:rPr>
          <w:rFonts w:ascii="Times New Roman" w:hAnsi="Times New Roman" w:cs="Times New Roman"/>
          <w:sz w:val="24"/>
          <w:szCs w:val="24"/>
          <w:lang w:val="fr-FR"/>
        </w:rPr>
        <w:t>Np</w:t>
      </w:r>
      <w:proofErr w:type="spellEnd"/>
      <w:r>
        <w:rPr>
          <w:rFonts w:ascii="Times New Roman" w:hAnsi="Times New Roman" w:cs="Times New Roman"/>
          <w:sz w:val="24"/>
          <w:szCs w:val="24"/>
          <w:lang w:val="fr-FR"/>
        </w:rPr>
        <w:t xml:space="preserve">, Pu, Am, Cm). La particularité de cette étape résident dans l’aptitude du procédé à gérer les An sous leurs différents </w:t>
      </w:r>
      <w:r>
        <w:rPr>
          <w:rFonts w:ascii="Times New Roman" w:hAnsi="Times New Roman" w:cs="Times New Roman"/>
          <w:sz w:val="24"/>
          <w:szCs w:val="24"/>
          <w:lang w:val="fr-FR"/>
        </w:rPr>
        <w:lastRenderedPageBreak/>
        <w:t xml:space="preserve">états d’oxydation en solution nitrique : </w:t>
      </w:r>
      <w:r>
        <w:rPr>
          <w:rFonts w:ascii="Times New Roman" w:hAnsi="Times New Roman" w:cs="Times New Roman"/>
          <w:sz w:val="24"/>
          <w:szCs w:val="24"/>
          <w:lang w:val="pl-PL"/>
        </w:rPr>
        <w:t>+III (Am, Cm), +IV (Np, Pu), +V (Np), +VI (U, Np).</w:t>
      </w:r>
      <w:r>
        <w:rPr>
          <w:rFonts w:ascii="Times New Roman" w:hAnsi="Times New Roman" w:cs="Times New Roman"/>
          <w:sz w:val="24"/>
          <w:szCs w:val="24"/>
          <w:lang w:val="fr-FR"/>
        </w:rPr>
        <w:t xml:space="preserve"> Des études réalisées ont indiqué que le système </w:t>
      </w:r>
      <w:proofErr w:type="spellStart"/>
      <w:r>
        <w:rPr>
          <w:rFonts w:ascii="Times New Roman" w:hAnsi="Times New Roman" w:cs="Times New Roman"/>
          <w:sz w:val="24"/>
          <w:szCs w:val="24"/>
          <w:lang w:val="fr-FR"/>
        </w:rPr>
        <w:t>extractant</w:t>
      </w:r>
      <w:proofErr w:type="spellEnd"/>
      <w:r>
        <w:rPr>
          <w:rFonts w:ascii="Times New Roman" w:hAnsi="Times New Roman" w:cs="Times New Roman"/>
          <w:sz w:val="24"/>
          <w:szCs w:val="24"/>
          <w:lang w:val="fr-FR"/>
        </w:rPr>
        <w:t xml:space="preserve"> du procédé </w:t>
      </w:r>
      <w:r>
        <w:rPr>
          <w:rFonts w:ascii="Times New Roman" w:hAnsi="Times New Roman" w:cs="Times New Roman"/>
          <w:sz w:val="24"/>
          <w:szCs w:val="24"/>
          <w:u w:val="single"/>
          <w:lang w:val="fr-FR"/>
        </w:rPr>
        <w:t>DIAMEX-SANEX</w:t>
      </w:r>
      <w:r>
        <w:rPr>
          <w:rFonts w:ascii="Times New Roman" w:hAnsi="Times New Roman" w:cs="Times New Roman"/>
          <w:sz w:val="24"/>
          <w:szCs w:val="24"/>
          <w:lang w:val="fr-FR"/>
        </w:rPr>
        <w:t xml:space="preserve">, contrairement aux </w:t>
      </w:r>
      <w:proofErr w:type="spellStart"/>
      <w:r>
        <w:rPr>
          <w:rFonts w:ascii="Times New Roman" w:hAnsi="Times New Roman" w:cs="Times New Roman"/>
          <w:sz w:val="24"/>
          <w:szCs w:val="24"/>
          <w:lang w:val="fr-FR"/>
        </w:rPr>
        <w:t>extractants</w:t>
      </w:r>
      <w:proofErr w:type="spellEnd"/>
      <w:r>
        <w:rPr>
          <w:rFonts w:ascii="Times New Roman" w:hAnsi="Times New Roman" w:cs="Times New Roman"/>
          <w:sz w:val="24"/>
          <w:szCs w:val="24"/>
          <w:lang w:val="fr-FR"/>
        </w:rPr>
        <w:t xml:space="preserve"> classiques, aboutit à l’extraction quantitative des An, quel que soit leur degré d’oxydation en solution, à condition que l’acidité du milieu soit supérieure à 3 mol/L. </w:t>
      </w:r>
    </w:p>
    <w:p w:rsidR="003B4E65" w:rsidRDefault="003B4E65" w:rsidP="003B4E65">
      <w:pPr>
        <w:spacing w:before="120" w:after="12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Concernant la récupération des An en phase aqueuse, les études montrent que la </w:t>
      </w:r>
      <w:proofErr w:type="spellStart"/>
      <w:r>
        <w:rPr>
          <w:rFonts w:ascii="Times New Roman" w:hAnsi="Times New Roman" w:cs="Times New Roman"/>
          <w:sz w:val="24"/>
          <w:szCs w:val="24"/>
          <w:lang w:val="fr-FR"/>
        </w:rPr>
        <w:t>désextraction</w:t>
      </w:r>
      <w:proofErr w:type="spellEnd"/>
      <w:r>
        <w:rPr>
          <w:rFonts w:ascii="Times New Roman" w:hAnsi="Times New Roman" w:cs="Times New Roman"/>
          <w:sz w:val="24"/>
          <w:szCs w:val="24"/>
          <w:lang w:val="fr-FR"/>
        </w:rPr>
        <w:t xml:space="preserve"> conjointe de tous les An (</w:t>
      </w:r>
      <w:proofErr w:type="spellStart"/>
      <w:r>
        <w:rPr>
          <w:rFonts w:ascii="Times New Roman" w:hAnsi="Times New Roman" w:cs="Times New Roman"/>
          <w:sz w:val="24"/>
          <w:szCs w:val="24"/>
          <w:lang w:val="fr-FR"/>
        </w:rPr>
        <w:t>Np</w:t>
      </w:r>
      <w:proofErr w:type="spellEnd"/>
      <w:r>
        <w:rPr>
          <w:rFonts w:ascii="Times New Roman" w:hAnsi="Times New Roman" w:cs="Times New Roman"/>
          <w:sz w:val="24"/>
          <w:szCs w:val="24"/>
          <w:lang w:val="fr-FR"/>
        </w:rPr>
        <w:t xml:space="preserve">, Pu, Am, Cm) s’avère quantitative et sélective vis-à-vis des PF extractibles (Ln, Y, Zr, Fe). Cette opération exige néanmoins deux conditions : </w:t>
      </w:r>
    </w:p>
    <w:p w:rsidR="003B4E65" w:rsidRDefault="003B4E65" w:rsidP="003B4E65">
      <w:pPr>
        <w:numPr>
          <w:ilvl w:val="0"/>
          <w:numId w:val="3"/>
        </w:numPr>
        <w:spacing w:before="120" w:after="12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 la présence d’un agent réducteur pour </w:t>
      </w:r>
      <w:proofErr w:type="spellStart"/>
      <w:r>
        <w:rPr>
          <w:rFonts w:ascii="Times New Roman" w:hAnsi="Times New Roman" w:cs="Times New Roman"/>
          <w:sz w:val="24"/>
          <w:szCs w:val="24"/>
          <w:lang w:val="fr-FR"/>
        </w:rPr>
        <w:t>désextraire</w:t>
      </w:r>
      <w:proofErr w:type="spellEnd"/>
      <w:r>
        <w:rPr>
          <w:rFonts w:ascii="Times New Roman" w:hAnsi="Times New Roman" w:cs="Times New Roman"/>
          <w:sz w:val="24"/>
          <w:szCs w:val="24"/>
          <w:lang w:val="fr-FR"/>
        </w:rPr>
        <w:t xml:space="preserve"> le </w:t>
      </w:r>
      <w:proofErr w:type="spellStart"/>
      <w:r>
        <w:rPr>
          <w:rFonts w:ascii="Times New Roman" w:hAnsi="Times New Roman" w:cs="Times New Roman"/>
          <w:sz w:val="24"/>
          <w:szCs w:val="24"/>
          <w:lang w:val="fr-FR"/>
        </w:rPr>
        <w:t>Np</w:t>
      </w:r>
      <w:proofErr w:type="spellEnd"/>
      <w:r>
        <w:rPr>
          <w:rFonts w:ascii="Times New Roman" w:hAnsi="Times New Roman" w:cs="Times New Roman"/>
          <w:sz w:val="24"/>
          <w:szCs w:val="24"/>
          <w:lang w:val="fr-FR"/>
        </w:rPr>
        <w:t xml:space="preserve"> sous forme de </w:t>
      </w:r>
      <w:proofErr w:type="spellStart"/>
      <w:r>
        <w:rPr>
          <w:rFonts w:ascii="Times New Roman" w:hAnsi="Times New Roman" w:cs="Times New Roman"/>
          <w:sz w:val="24"/>
          <w:szCs w:val="24"/>
          <w:lang w:val="fr-FR"/>
        </w:rPr>
        <w:t>Np</w:t>
      </w:r>
      <w:proofErr w:type="spellEnd"/>
      <w:r>
        <w:rPr>
          <w:rFonts w:ascii="Times New Roman" w:hAnsi="Times New Roman" w:cs="Times New Roman"/>
          <w:sz w:val="24"/>
          <w:szCs w:val="24"/>
          <w:lang w:val="fr-FR"/>
        </w:rPr>
        <w:t xml:space="preserve">(IV) et </w:t>
      </w:r>
      <w:proofErr w:type="spellStart"/>
      <w:r>
        <w:rPr>
          <w:rFonts w:ascii="Times New Roman" w:hAnsi="Times New Roman" w:cs="Times New Roman"/>
          <w:sz w:val="24"/>
          <w:szCs w:val="24"/>
          <w:lang w:val="fr-FR"/>
        </w:rPr>
        <w:t>Np</w:t>
      </w:r>
      <w:proofErr w:type="spellEnd"/>
      <w:r>
        <w:rPr>
          <w:rFonts w:ascii="Times New Roman" w:hAnsi="Times New Roman" w:cs="Times New Roman"/>
          <w:sz w:val="24"/>
          <w:szCs w:val="24"/>
          <w:lang w:val="fr-FR"/>
        </w:rPr>
        <w:t>(V) en phase aqueuse.</w:t>
      </w:r>
    </w:p>
    <w:p w:rsidR="003B4E65" w:rsidRDefault="003B4E65" w:rsidP="003B4E65">
      <w:pPr>
        <w:numPr>
          <w:ilvl w:val="0"/>
          <w:numId w:val="3"/>
        </w:numPr>
        <w:spacing w:before="120" w:after="12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2- l’élévation de la température de 23 à 45 °C afin d’accélérer la cinétique de </w:t>
      </w:r>
      <w:proofErr w:type="spellStart"/>
      <w:r>
        <w:rPr>
          <w:rFonts w:ascii="Times New Roman" w:hAnsi="Times New Roman" w:cs="Times New Roman"/>
          <w:sz w:val="24"/>
          <w:szCs w:val="24"/>
          <w:lang w:val="fr-FR"/>
        </w:rPr>
        <w:t>désextraction</w:t>
      </w:r>
      <w:proofErr w:type="spellEnd"/>
      <w:r>
        <w:rPr>
          <w:rFonts w:ascii="Times New Roman" w:hAnsi="Times New Roman" w:cs="Times New Roman"/>
          <w:sz w:val="24"/>
          <w:szCs w:val="24"/>
          <w:lang w:val="fr-FR"/>
        </w:rPr>
        <w:t xml:space="preserve"> du Pu et du Np. </w:t>
      </w:r>
    </w:p>
    <w:p w:rsidR="003B4E65" w:rsidRDefault="003B4E65" w:rsidP="003B4E65">
      <w:pPr>
        <w:spacing w:before="120" w:after="12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2008, le succès des essais de validation de ces deux étapes dans la CBP d’ATALANTE a clairement démontré la faisabilité du concept GANEX sur solution réelle de haute activité.</w:t>
      </w:r>
    </w:p>
    <w:p w:rsidR="003B4E65" w:rsidRDefault="003B4E65" w:rsidP="003B4E65">
      <w:pPr>
        <w:spacing w:before="120" w:after="120" w:line="360" w:lineRule="auto"/>
        <w:jc w:val="both"/>
        <w:rPr>
          <w:rFonts w:ascii="Times New Roman" w:hAnsi="Times New Roman" w:cs="Times New Roman"/>
          <w:sz w:val="24"/>
          <w:szCs w:val="24"/>
          <w:lang w:val="fr-FR"/>
        </w:rPr>
      </w:pPr>
    </w:p>
    <w:p w:rsidR="003B4E65" w:rsidRDefault="003B4E65" w:rsidP="003B4E65">
      <w:pPr>
        <w:spacing w:before="120" w:after="120" w:line="360" w:lineRule="auto"/>
        <w:jc w:val="both"/>
        <w:rPr>
          <w:rFonts w:ascii="Times New Roman" w:hAnsi="Times New Roman" w:cs="Times New Roman"/>
          <w:sz w:val="24"/>
          <w:szCs w:val="24"/>
          <w:lang w:val="fr-FR"/>
        </w:rPr>
      </w:pPr>
    </w:p>
    <w:p w:rsidR="003B4E65" w:rsidRDefault="003B4E65" w:rsidP="003B4E65">
      <w:pPr>
        <w:spacing w:before="120" w:after="120" w:line="360" w:lineRule="auto"/>
        <w:jc w:val="both"/>
        <w:rPr>
          <w:rFonts w:ascii="Times New Roman" w:hAnsi="Times New Roman" w:cs="Times New Roman"/>
          <w:sz w:val="24"/>
          <w:szCs w:val="24"/>
          <w:lang w:val="fr-FR"/>
        </w:rPr>
      </w:pPr>
    </w:p>
    <w:p w:rsidR="007F0CD3" w:rsidRDefault="007F0CD3" w:rsidP="00D17B38">
      <w:pPr>
        <w:pStyle w:val="Paragraphedeliste"/>
        <w:ind w:left="0"/>
        <w:jc w:val="both"/>
        <w:rPr>
          <w:sz w:val="24"/>
          <w:szCs w:val="24"/>
          <w:lang w:val="fr-FR"/>
        </w:rPr>
      </w:pPr>
    </w:p>
    <w:p w:rsidR="00392EA7" w:rsidRDefault="00392EA7" w:rsidP="00D17B38">
      <w:pPr>
        <w:pStyle w:val="Paragraphedeliste"/>
        <w:ind w:left="0"/>
        <w:jc w:val="both"/>
        <w:rPr>
          <w:sz w:val="24"/>
          <w:szCs w:val="24"/>
          <w:lang w:val="fr-FR"/>
        </w:rPr>
      </w:pPr>
    </w:p>
    <w:p w:rsidR="00392EA7" w:rsidRDefault="00392EA7" w:rsidP="00D17B38">
      <w:pPr>
        <w:pStyle w:val="Paragraphedeliste"/>
        <w:ind w:left="0"/>
        <w:jc w:val="both"/>
        <w:rPr>
          <w:sz w:val="24"/>
          <w:szCs w:val="24"/>
          <w:lang w:val="fr-FR"/>
        </w:rPr>
      </w:pPr>
    </w:p>
    <w:p w:rsidR="00392EA7" w:rsidRDefault="00392EA7" w:rsidP="00D17B38">
      <w:pPr>
        <w:pStyle w:val="Paragraphedeliste"/>
        <w:ind w:left="0"/>
        <w:jc w:val="both"/>
        <w:rPr>
          <w:sz w:val="24"/>
          <w:szCs w:val="24"/>
          <w:lang w:val="fr-FR"/>
        </w:rPr>
      </w:pPr>
    </w:p>
    <w:p w:rsidR="00392EA7" w:rsidRDefault="00392EA7" w:rsidP="00D17B38">
      <w:pPr>
        <w:pStyle w:val="Paragraphedeliste"/>
        <w:ind w:left="0"/>
        <w:jc w:val="both"/>
        <w:rPr>
          <w:sz w:val="24"/>
          <w:szCs w:val="24"/>
          <w:lang w:val="fr-FR"/>
        </w:rPr>
      </w:pPr>
    </w:p>
    <w:p w:rsidR="00392EA7" w:rsidRDefault="00392EA7" w:rsidP="00D17B38">
      <w:pPr>
        <w:pStyle w:val="Paragraphedeliste"/>
        <w:ind w:left="0"/>
        <w:jc w:val="both"/>
        <w:rPr>
          <w:sz w:val="24"/>
          <w:szCs w:val="24"/>
          <w:lang w:val="fr-FR"/>
        </w:rPr>
      </w:pPr>
    </w:p>
    <w:p w:rsidR="00392EA7" w:rsidRDefault="00392EA7" w:rsidP="00D17B38">
      <w:pPr>
        <w:pStyle w:val="Paragraphedeliste"/>
        <w:ind w:left="0"/>
        <w:jc w:val="both"/>
        <w:rPr>
          <w:sz w:val="24"/>
          <w:szCs w:val="24"/>
          <w:lang w:val="fr-FR"/>
        </w:rPr>
      </w:pPr>
    </w:p>
    <w:p w:rsidR="00392EA7" w:rsidRDefault="00392EA7" w:rsidP="00D17B38">
      <w:pPr>
        <w:pStyle w:val="Paragraphedeliste"/>
        <w:ind w:left="0"/>
        <w:jc w:val="both"/>
        <w:rPr>
          <w:sz w:val="24"/>
          <w:szCs w:val="24"/>
          <w:lang w:val="fr-FR"/>
        </w:rPr>
      </w:pPr>
    </w:p>
    <w:p w:rsidR="00392EA7" w:rsidRDefault="00392EA7" w:rsidP="00D17B38">
      <w:pPr>
        <w:pStyle w:val="Paragraphedeliste"/>
        <w:ind w:left="0"/>
        <w:jc w:val="both"/>
        <w:rPr>
          <w:sz w:val="24"/>
          <w:szCs w:val="24"/>
          <w:lang w:val="fr-FR"/>
        </w:rPr>
      </w:pPr>
    </w:p>
    <w:p w:rsidR="00392EA7" w:rsidRDefault="00392EA7" w:rsidP="00D17B38">
      <w:pPr>
        <w:pStyle w:val="Paragraphedeliste"/>
        <w:ind w:left="0"/>
        <w:jc w:val="both"/>
        <w:rPr>
          <w:sz w:val="24"/>
          <w:szCs w:val="24"/>
          <w:lang w:val="fr-FR"/>
        </w:rPr>
      </w:pPr>
    </w:p>
    <w:p w:rsidR="00392EA7" w:rsidRDefault="00392EA7" w:rsidP="00D17B38">
      <w:pPr>
        <w:pStyle w:val="Paragraphedeliste"/>
        <w:ind w:left="0"/>
        <w:jc w:val="both"/>
        <w:rPr>
          <w:sz w:val="24"/>
          <w:szCs w:val="24"/>
          <w:lang w:val="fr-FR"/>
        </w:rPr>
      </w:pPr>
    </w:p>
    <w:p w:rsidR="00392EA7" w:rsidRDefault="00392EA7" w:rsidP="00D17B38">
      <w:pPr>
        <w:pStyle w:val="Paragraphedeliste"/>
        <w:ind w:left="0"/>
        <w:jc w:val="both"/>
        <w:rPr>
          <w:sz w:val="24"/>
          <w:szCs w:val="24"/>
          <w:lang w:val="fr-FR"/>
        </w:rPr>
      </w:pPr>
    </w:p>
    <w:p w:rsidR="00392EA7" w:rsidRDefault="00392EA7" w:rsidP="00D17B38">
      <w:pPr>
        <w:pStyle w:val="Paragraphedeliste"/>
        <w:ind w:left="0"/>
        <w:jc w:val="both"/>
        <w:rPr>
          <w:sz w:val="24"/>
          <w:szCs w:val="24"/>
          <w:lang w:val="fr-FR"/>
        </w:rPr>
      </w:pPr>
    </w:p>
    <w:p w:rsidR="00392EA7" w:rsidRDefault="00392EA7" w:rsidP="00D17B38">
      <w:pPr>
        <w:pStyle w:val="Paragraphedeliste"/>
        <w:ind w:left="0"/>
        <w:jc w:val="both"/>
        <w:rPr>
          <w:sz w:val="24"/>
          <w:szCs w:val="24"/>
          <w:lang w:val="fr-FR"/>
        </w:rPr>
      </w:pPr>
    </w:p>
    <w:p w:rsidR="00392EA7" w:rsidRDefault="00392EA7" w:rsidP="00D17B38">
      <w:pPr>
        <w:pStyle w:val="Paragraphedeliste"/>
        <w:ind w:left="0"/>
        <w:jc w:val="both"/>
        <w:rPr>
          <w:sz w:val="24"/>
          <w:szCs w:val="24"/>
          <w:lang w:val="fr-FR"/>
        </w:rPr>
      </w:pPr>
    </w:p>
    <w:p w:rsidR="00392EA7" w:rsidRDefault="00392EA7" w:rsidP="00D17B38">
      <w:pPr>
        <w:pStyle w:val="Paragraphedeliste"/>
        <w:ind w:left="0"/>
        <w:jc w:val="both"/>
        <w:rPr>
          <w:sz w:val="24"/>
          <w:szCs w:val="24"/>
          <w:lang w:val="fr-FR"/>
        </w:rPr>
      </w:pPr>
    </w:p>
    <w:p w:rsidR="00392EA7" w:rsidRDefault="00392EA7" w:rsidP="00D17B38">
      <w:pPr>
        <w:pStyle w:val="Paragraphedeliste"/>
        <w:ind w:left="0"/>
        <w:jc w:val="both"/>
        <w:rPr>
          <w:sz w:val="24"/>
          <w:szCs w:val="24"/>
          <w:lang w:val="fr-FR"/>
        </w:rPr>
      </w:pPr>
    </w:p>
    <w:p w:rsidR="00392EA7" w:rsidRDefault="00392EA7" w:rsidP="00D17B38">
      <w:pPr>
        <w:pStyle w:val="Paragraphedeliste"/>
        <w:ind w:left="0"/>
        <w:jc w:val="both"/>
        <w:rPr>
          <w:sz w:val="24"/>
          <w:szCs w:val="24"/>
          <w:lang w:val="fr-FR"/>
        </w:rPr>
      </w:pPr>
    </w:p>
    <w:p w:rsidR="00392EA7" w:rsidRDefault="00392EA7" w:rsidP="00D17B38">
      <w:pPr>
        <w:pStyle w:val="Paragraphedeliste"/>
        <w:ind w:left="0"/>
        <w:jc w:val="both"/>
        <w:rPr>
          <w:sz w:val="24"/>
          <w:szCs w:val="24"/>
          <w:lang w:val="fr-FR"/>
        </w:rPr>
      </w:pPr>
    </w:p>
    <w:p w:rsidR="00392EA7" w:rsidRDefault="00392EA7" w:rsidP="00D17B38">
      <w:pPr>
        <w:pStyle w:val="Paragraphedeliste"/>
        <w:ind w:left="0"/>
        <w:jc w:val="both"/>
        <w:rPr>
          <w:sz w:val="24"/>
          <w:szCs w:val="24"/>
          <w:lang w:val="fr-FR"/>
        </w:rPr>
      </w:pPr>
    </w:p>
    <w:p w:rsidR="00392EA7" w:rsidRDefault="00392EA7" w:rsidP="00D17B38">
      <w:pPr>
        <w:pStyle w:val="Paragraphedeliste"/>
        <w:ind w:left="0"/>
        <w:jc w:val="both"/>
        <w:rPr>
          <w:sz w:val="24"/>
          <w:szCs w:val="24"/>
          <w:lang w:val="fr-FR"/>
        </w:rPr>
      </w:pPr>
    </w:p>
    <w:p w:rsidR="00392EA7" w:rsidRDefault="00392EA7" w:rsidP="00D17B38">
      <w:pPr>
        <w:pStyle w:val="Paragraphedeliste"/>
        <w:ind w:left="0"/>
        <w:jc w:val="both"/>
        <w:rPr>
          <w:sz w:val="24"/>
          <w:szCs w:val="24"/>
          <w:lang w:val="fr-FR"/>
        </w:rPr>
      </w:pPr>
    </w:p>
    <w:p w:rsidR="00392EA7" w:rsidRDefault="00392EA7" w:rsidP="00D17B38">
      <w:pPr>
        <w:pStyle w:val="Paragraphedeliste"/>
        <w:ind w:left="0"/>
        <w:jc w:val="both"/>
        <w:rPr>
          <w:sz w:val="24"/>
          <w:szCs w:val="24"/>
          <w:lang w:val="fr-FR"/>
        </w:rPr>
      </w:pPr>
    </w:p>
    <w:p w:rsidR="00392EA7" w:rsidRDefault="00392EA7" w:rsidP="00D17B38">
      <w:pPr>
        <w:pStyle w:val="Paragraphedeliste"/>
        <w:ind w:left="0"/>
        <w:jc w:val="both"/>
        <w:rPr>
          <w:sz w:val="24"/>
          <w:szCs w:val="24"/>
          <w:lang w:val="fr-FR"/>
        </w:rPr>
      </w:pPr>
    </w:p>
    <w:p w:rsidR="00392EA7" w:rsidRDefault="00392EA7" w:rsidP="00D17B38">
      <w:pPr>
        <w:pStyle w:val="Paragraphedeliste"/>
        <w:ind w:left="0"/>
        <w:jc w:val="both"/>
        <w:rPr>
          <w:sz w:val="24"/>
          <w:szCs w:val="24"/>
          <w:lang w:val="fr-FR"/>
        </w:rPr>
      </w:pPr>
    </w:p>
    <w:p w:rsidR="00392EA7" w:rsidRDefault="00392EA7" w:rsidP="008F23C1">
      <w:pPr>
        <w:pStyle w:val="Paragraphedeliste"/>
        <w:jc w:val="center"/>
        <w:rPr>
          <w:b/>
          <w:bCs/>
          <w:sz w:val="24"/>
          <w:szCs w:val="24"/>
          <w:lang w:val="fr-FR"/>
        </w:rPr>
      </w:pPr>
      <w:r>
        <w:rPr>
          <w:b/>
          <w:bCs/>
          <w:sz w:val="24"/>
          <w:szCs w:val="24"/>
          <w:lang w:val="fr-FR"/>
        </w:rPr>
        <w:t>SUPLEMENTAIRES</w:t>
      </w:r>
    </w:p>
    <w:p w:rsidR="00392EA7" w:rsidRDefault="00392EA7" w:rsidP="00392EA7">
      <w:pPr>
        <w:pStyle w:val="Paragraphedeliste"/>
        <w:rPr>
          <w:b/>
          <w:bCs/>
          <w:sz w:val="24"/>
          <w:szCs w:val="24"/>
          <w:lang w:val="fr-FR"/>
        </w:rPr>
      </w:pPr>
    </w:p>
    <w:p w:rsidR="00392EA7" w:rsidRDefault="00392EA7" w:rsidP="00392EA7">
      <w:pPr>
        <w:pStyle w:val="Paragraphedeliste"/>
        <w:rPr>
          <w:b/>
          <w:bCs/>
          <w:sz w:val="24"/>
          <w:szCs w:val="24"/>
          <w:lang w:val="fr-FR"/>
        </w:rPr>
      </w:pPr>
      <w:r w:rsidRPr="00392EA7">
        <w:rPr>
          <w:b/>
          <w:bCs/>
          <w:sz w:val="24"/>
          <w:szCs w:val="24"/>
          <w:lang w:val="fr-FR"/>
        </w:rPr>
        <w:t>Historique du nucléaire </w:t>
      </w:r>
    </w:p>
    <w:p w:rsidR="008F23C1" w:rsidRPr="003B4E65" w:rsidRDefault="008F23C1" w:rsidP="00392EA7">
      <w:pPr>
        <w:pStyle w:val="Paragraphedeliste"/>
        <w:rPr>
          <w:sz w:val="24"/>
          <w:szCs w:val="24"/>
          <w:lang w:val="fr-FR"/>
        </w:rPr>
      </w:pPr>
    </w:p>
    <w:p w:rsidR="00392EA7" w:rsidRDefault="00392EA7" w:rsidP="00392EA7">
      <w:pPr>
        <w:pStyle w:val="Paragraphedeliste"/>
        <w:ind w:left="0"/>
        <w:rPr>
          <w:sz w:val="24"/>
          <w:szCs w:val="24"/>
          <w:lang w:val="fr-FR"/>
        </w:rPr>
      </w:pPr>
      <w:r w:rsidRPr="00392EA7">
        <w:rPr>
          <w:b/>
          <w:bCs/>
          <w:sz w:val="24"/>
          <w:szCs w:val="24"/>
          <w:u w:val="single"/>
          <w:lang w:val="fr-FR"/>
        </w:rPr>
        <w:t>1789 :</w:t>
      </w:r>
      <w:r w:rsidRPr="00392EA7">
        <w:rPr>
          <w:sz w:val="24"/>
          <w:szCs w:val="24"/>
          <w:lang w:val="fr-FR"/>
        </w:rPr>
        <w:t xml:space="preserve"> Le chimiste prussien Klaproth découvre l'Uranium</w:t>
      </w:r>
      <w:r w:rsidRPr="00392EA7">
        <w:rPr>
          <w:sz w:val="24"/>
          <w:szCs w:val="24"/>
          <w:lang w:val="fr-FR"/>
        </w:rPr>
        <w:br/>
      </w:r>
      <w:r w:rsidRPr="00392EA7">
        <w:rPr>
          <w:sz w:val="24"/>
          <w:szCs w:val="24"/>
          <w:lang w:val="fr-FR"/>
        </w:rPr>
        <w:br/>
      </w:r>
      <w:r w:rsidRPr="00392EA7">
        <w:rPr>
          <w:b/>
          <w:bCs/>
          <w:sz w:val="24"/>
          <w:szCs w:val="24"/>
          <w:u w:val="single"/>
          <w:lang w:val="fr-FR"/>
        </w:rPr>
        <w:t>1896 :</w:t>
      </w:r>
      <w:r w:rsidRPr="00392EA7">
        <w:rPr>
          <w:sz w:val="24"/>
          <w:szCs w:val="24"/>
          <w:lang w:val="fr-FR"/>
        </w:rPr>
        <w:t xml:space="preserve"> Becquerel découvre la radioactivité naturelle</w:t>
      </w:r>
      <w:r w:rsidRPr="00392EA7">
        <w:rPr>
          <w:sz w:val="24"/>
          <w:szCs w:val="24"/>
          <w:lang w:val="fr-FR"/>
        </w:rPr>
        <w:br/>
      </w:r>
      <w:r w:rsidRPr="00392EA7">
        <w:rPr>
          <w:sz w:val="24"/>
          <w:szCs w:val="24"/>
          <w:lang w:val="fr-FR"/>
        </w:rPr>
        <w:br/>
      </w:r>
      <w:r w:rsidRPr="00392EA7">
        <w:rPr>
          <w:b/>
          <w:bCs/>
          <w:sz w:val="24"/>
          <w:szCs w:val="24"/>
          <w:u w:val="single"/>
          <w:lang w:val="fr-FR"/>
        </w:rPr>
        <w:t xml:space="preserve">1898 : </w:t>
      </w:r>
      <w:r w:rsidRPr="00392EA7">
        <w:rPr>
          <w:sz w:val="24"/>
          <w:szCs w:val="24"/>
          <w:lang w:val="fr-FR"/>
        </w:rPr>
        <w:t>Pierre et Marie Curie découvrent le radium</w:t>
      </w:r>
      <w:r w:rsidRPr="00392EA7">
        <w:rPr>
          <w:sz w:val="24"/>
          <w:szCs w:val="24"/>
          <w:lang w:val="fr-FR"/>
        </w:rPr>
        <w:br/>
      </w:r>
      <w:r w:rsidRPr="00392EA7">
        <w:rPr>
          <w:sz w:val="24"/>
          <w:szCs w:val="24"/>
          <w:lang w:val="fr-FR"/>
        </w:rPr>
        <w:br/>
      </w:r>
      <w:r w:rsidRPr="00392EA7">
        <w:rPr>
          <w:b/>
          <w:bCs/>
          <w:sz w:val="24"/>
          <w:szCs w:val="24"/>
          <w:u w:val="single"/>
          <w:lang w:val="fr-FR"/>
        </w:rPr>
        <w:t>1901 :</w:t>
      </w:r>
      <w:r w:rsidRPr="00392EA7">
        <w:rPr>
          <w:sz w:val="24"/>
          <w:szCs w:val="24"/>
          <w:lang w:val="fr-FR"/>
        </w:rPr>
        <w:t xml:space="preserve"> Premières tentatives d'utilisation du radium à des fins thérapeutiques par Henri Becquerel et Pierre Curie.</w:t>
      </w:r>
      <w:r w:rsidRPr="00392EA7">
        <w:rPr>
          <w:sz w:val="24"/>
          <w:szCs w:val="24"/>
          <w:lang w:val="fr-FR"/>
        </w:rPr>
        <w:br/>
      </w:r>
      <w:r w:rsidRPr="00392EA7">
        <w:rPr>
          <w:sz w:val="24"/>
          <w:szCs w:val="24"/>
          <w:lang w:val="fr-FR"/>
        </w:rPr>
        <w:br/>
      </w:r>
      <w:r w:rsidRPr="00392EA7">
        <w:rPr>
          <w:b/>
          <w:bCs/>
          <w:sz w:val="24"/>
          <w:szCs w:val="24"/>
          <w:u w:val="single"/>
          <w:lang w:val="fr-FR"/>
        </w:rPr>
        <w:t>1911 :</w:t>
      </w:r>
      <w:r w:rsidRPr="00392EA7">
        <w:rPr>
          <w:sz w:val="24"/>
          <w:szCs w:val="24"/>
          <w:lang w:val="fr-FR"/>
        </w:rPr>
        <w:t xml:space="preserve"> Découverte du noyau de l'atome par Rutherford.</w:t>
      </w:r>
      <w:r w:rsidRPr="00392EA7">
        <w:rPr>
          <w:sz w:val="24"/>
          <w:szCs w:val="24"/>
          <w:lang w:val="fr-FR"/>
        </w:rPr>
        <w:br/>
      </w:r>
      <w:r w:rsidRPr="00392EA7">
        <w:rPr>
          <w:sz w:val="24"/>
          <w:szCs w:val="24"/>
          <w:lang w:val="fr-FR"/>
        </w:rPr>
        <w:br/>
      </w:r>
      <w:r w:rsidRPr="00392EA7">
        <w:rPr>
          <w:b/>
          <w:bCs/>
          <w:sz w:val="24"/>
          <w:szCs w:val="24"/>
          <w:u w:val="single"/>
          <w:lang w:val="fr-FR"/>
        </w:rPr>
        <w:t>1919 :</w:t>
      </w:r>
      <w:r w:rsidRPr="00392EA7">
        <w:rPr>
          <w:sz w:val="24"/>
          <w:szCs w:val="24"/>
          <w:lang w:val="fr-FR"/>
        </w:rPr>
        <w:t xml:space="preserve"> Ernest Rutherford réalise la première désintégration nucléaire</w:t>
      </w:r>
      <w:r w:rsidRPr="00392EA7">
        <w:rPr>
          <w:sz w:val="24"/>
          <w:szCs w:val="24"/>
          <w:lang w:val="fr-FR"/>
        </w:rPr>
        <w:br/>
      </w:r>
      <w:r w:rsidRPr="00392EA7">
        <w:rPr>
          <w:sz w:val="24"/>
          <w:szCs w:val="24"/>
          <w:lang w:val="fr-FR"/>
        </w:rPr>
        <w:br/>
      </w:r>
      <w:r w:rsidRPr="00392EA7">
        <w:rPr>
          <w:b/>
          <w:bCs/>
          <w:sz w:val="24"/>
          <w:szCs w:val="24"/>
          <w:u w:val="single"/>
          <w:lang w:val="fr-FR"/>
        </w:rPr>
        <w:t>1934 :</w:t>
      </w:r>
      <w:r w:rsidRPr="00392EA7">
        <w:rPr>
          <w:sz w:val="24"/>
          <w:szCs w:val="24"/>
          <w:lang w:val="fr-FR"/>
        </w:rPr>
        <w:t xml:space="preserve"> Découverte de la radioactivité artificielle par Irène et Frédéric Joliot-Curie.</w:t>
      </w:r>
      <w:r w:rsidRPr="00392EA7">
        <w:rPr>
          <w:sz w:val="24"/>
          <w:szCs w:val="24"/>
          <w:lang w:val="fr-FR"/>
        </w:rPr>
        <w:br/>
      </w:r>
      <w:r w:rsidRPr="00392EA7">
        <w:rPr>
          <w:sz w:val="24"/>
          <w:szCs w:val="24"/>
          <w:lang w:val="fr-FR"/>
        </w:rPr>
        <w:br/>
      </w:r>
      <w:r w:rsidRPr="00392EA7">
        <w:rPr>
          <w:b/>
          <w:bCs/>
          <w:sz w:val="24"/>
          <w:szCs w:val="24"/>
          <w:u w:val="single"/>
          <w:lang w:val="fr-FR"/>
        </w:rPr>
        <w:t>1942 :</w:t>
      </w:r>
      <w:r w:rsidRPr="00392EA7">
        <w:rPr>
          <w:sz w:val="24"/>
          <w:szCs w:val="24"/>
          <w:lang w:val="fr-FR"/>
        </w:rPr>
        <w:t xml:space="preserve"> Premier réacteur nucléaire mis en route à Chicago, aux Etats-Unis</w:t>
      </w:r>
      <w:r w:rsidRPr="00392EA7">
        <w:rPr>
          <w:sz w:val="24"/>
          <w:szCs w:val="24"/>
          <w:lang w:val="fr-FR"/>
        </w:rPr>
        <w:br/>
      </w:r>
      <w:r w:rsidRPr="00392EA7">
        <w:rPr>
          <w:sz w:val="24"/>
          <w:szCs w:val="24"/>
          <w:lang w:val="fr-FR"/>
        </w:rPr>
        <w:br/>
      </w:r>
      <w:r w:rsidRPr="00392EA7">
        <w:rPr>
          <w:b/>
          <w:bCs/>
          <w:sz w:val="24"/>
          <w:szCs w:val="24"/>
          <w:u w:val="single"/>
          <w:lang w:val="fr-FR"/>
        </w:rPr>
        <w:t>1945 :</w:t>
      </w:r>
      <w:r w:rsidRPr="00392EA7">
        <w:rPr>
          <w:sz w:val="24"/>
          <w:szCs w:val="24"/>
          <w:lang w:val="fr-FR"/>
        </w:rPr>
        <w:t xml:space="preserve"> Deux bombes atomiques sont lancées sur les villes japonaises Hiroshima et Nagasaki.</w:t>
      </w:r>
      <w:r w:rsidRPr="00392EA7">
        <w:rPr>
          <w:sz w:val="24"/>
          <w:szCs w:val="24"/>
          <w:lang w:val="fr-FR"/>
        </w:rPr>
        <w:br/>
      </w:r>
      <w:r w:rsidRPr="00392EA7">
        <w:rPr>
          <w:sz w:val="24"/>
          <w:szCs w:val="24"/>
          <w:lang w:val="fr-FR"/>
        </w:rPr>
        <w:br/>
      </w:r>
      <w:r w:rsidRPr="00392EA7">
        <w:rPr>
          <w:b/>
          <w:bCs/>
          <w:sz w:val="24"/>
          <w:szCs w:val="24"/>
          <w:u w:val="single"/>
          <w:lang w:val="fr-FR"/>
        </w:rPr>
        <w:t>1957 :</w:t>
      </w:r>
      <w:r w:rsidRPr="00392EA7">
        <w:rPr>
          <w:sz w:val="24"/>
          <w:szCs w:val="24"/>
          <w:lang w:val="fr-FR"/>
        </w:rPr>
        <w:t xml:space="preserve"> Premier accident nucléaire à </w:t>
      </w:r>
      <w:proofErr w:type="spellStart"/>
      <w:r w:rsidRPr="00392EA7">
        <w:rPr>
          <w:sz w:val="24"/>
          <w:szCs w:val="24"/>
          <w:lang w:val="fr-FR"/>
        </w:rPr>
        <w:t>Windscale</w:t>
      </w:r>
      <w:proofErr w:type="spellEnd"/>
      <w:r w:rsidRPr="00392EA7">
        <w:rPr>
          <w:sz w:val="24"/>
          <w:szCs w:val="24"/>
          <w:lang w:val="fr-FR"/>
        </w:rPr>
        <w:t>, en Grande Bretagne.</w:t>
      </w:r>
      <w:r w:rsidRPr="00392EA7">
        <w:rPr>
          <w:sz w:val="24"/>
          <w:szCs w:val="24"/>
          <w:lang w:val="fr-FR"/>
        </w:rPr>
        <w:br/>
      </w:r>
      <w:r w:rsidRPr="00392EA7">
        <w:rPr>
          <w:sz w:val="24"/>
          <w:szCs w:val="24"/>
          <w:lang w:val="fr-FR"/>
        </w:rPr>
        <w:br/>
      </w:r>
      <w:r w:rsidRPr="00392EA7">
        <w:rPr>
          <w:b/>
          <w:bCs/>
          <w:sz w:val="24"/>
          <w:szCs w:val="24"/>
          <w:u w:val="single"/>
          <w:lang w:val="fr-FR"/>
        </w:rPr>
        <w:t>1967 :</w:t>
      </w:r>
      <w:r w:rsidRPr="00392EA7">
        <w:rPr>
          <w:sz w:val="24"/>
          <w:szCs w:val="24"/>
          <w:lang w:val="fr-FR"/>
        </w:rPr>
        <w:t xml:space="preserve"> Mise en service de l'usine de La Hague, en Normandie. Elle assure le traitement des combustibles nucléaires usés en provenance de réacteurs.</w:t>
      </w:r>
      <w:r w:rsidRPr="00392EA7">
        <w:rPr>
          <w:sz w:val="24"/>
          <w:szCs w:val="24"/>
          <w:lang w:val="fr-FR"/>
        </w:rPr>
        <w:br/>
      </w:r>
      <w:r w:rsidRPr="00392EA7">
        <w:rPr>
          <w:sz w:val="24"/>
          <w:szCs w:val="24"/>
          <w:lang w:val="fr-FR"/>
        </w:rPr>
        <w:br/>
      </w:r>
      <w:r w:rsidRPr="00392EA7">
        <w:rPr>
          <w:b/>
          <w:bCs/>
          <w:sz w:val="24"/>
          <w:szCs w:val="24"/>
          <w:u w:val="single"/>
          <w:lang w:val="fr-FR"/>
        </w:rPr>
        <w:t>1979 :</w:t>
      </w:r>
      <w:r w:rsidRPr="00392EA7">
        <w:rPr>
          <w:sz w:val="24"/>
          <w:szCs w:val="24"/>
          <w:lang w:val="fr-FR"/>
        </w:rPr>
        <w:t xml:space="preserve"> Accident nucléaire à </w:t>
      </w:r>
      <w:proofErr w:type="spellStart"/>
      <w:r w:rsidRPr="00392EA7">
        <w:rPr>
          <w:sz w:val="24"/>
          <w:szCs w:val="24"/>
          <w:lang w:val="fr-FR"/>
        </w:rPr>
        <w:t>Three</w:t>
      </w:r>
      <w:proofErr w:type="spellEnd"/>
      <w:r w:rsidRPr="00392EA7">
        <w:rPr>
          <w:sz w:val="24"/>
          <w:szCs w:val="24"/>
          <w:lang w:val="fr-FR"/>
        </w:rPr>
        <w:t xml:space="preserve"> Mile Island, aux États-Unis. Cet accident est classé au niveau 5, le plus haut niveau étant 7, de l'échelle internationale des évènements nucléaires INES</w:t>
      </w:r>
      <w:r w:rsidRPr="00392EA7">
        <w:rPr>
          <w:sz w:val="24"/>
          <w:szCs w:val="24"/>
          <w:lang w:val="fr-FR"/>
        </w:rPr>
        <w:br/>
      </w:r>
      <w:r w:rsidRPr="00392EA7">
        <w:rPr>
          <w:sz w:val="24"/>
          <w:szCs w:val="24"/>
          <w:lang w:val="fr-FR"/>
        </w:rPr>
        <w:br/>
      </w:r>
      <w:r w:rsidRPr="00392EA7">
        <w:rPr>
          <w:b/>
          <w:bCs/>
          <w:sz w:val="24"/>
          <w:szCs w:val="24"/>
          <w:u w:val="single"/>
          <w:lang w:val="fr-FR"/>
        </w:rPr>
        <w:t>1986 :</w:t>
      </w:r>
      <w:r w:rsidRPr="00392EA7">
        <w:rPr>
          <w:sz w:val="24"/>
          <w:szCs w:val="24"/>
          <w:lang w:val="fr-FR"/>
        </w:rPr>
        <w:t xml:space="preserve"> Accident </w:t>
      </w:r>
      <w:proofErr w:type="spellStart"/>
      <w:r w:rsidRPr="00392EA7">
        <w:rPr>
          <w:sz w:val="24"/>
          <w:szCs w:val="24"/>
          <w:lang w:val="fr-FR"/>
        </w:rPr>
        <w:t>gravicime</w:t>
      </w:r>
      <w:proofErr w:type="spellEnd"/>
      <w:r w:rsidRPr="00392EA7">
        <w:rPr>
          <w:sz w:val="24"/>
          <w:szCs w:val="24"/>
          <w:lang w:val="fr-FR"/>
        </w:rPr>
        <w:t xml:space="preserve"> de niveau 7 sur l'échelle INES dans la centrale nucléaire de Tchernobyl en Ukraine.</w:t>
      </w:r>
      <w:r w:rsidRPr="00392EA7">
        <w:rPr>
          <w:sz w:val="24"/>
          <w:szCs w:val="24"/>
          <w:lang w:val="fr-FR"/>
        </w:rPr>
        <w:br/>
      </w:r>
      <w:r w:rsidRPr="00392EA7">
        <w:rPr>
          <w:sz w:val="24"/>
          <w:szCs w:val="24"/>
          <w:lang w:val="fr-FR"/>
        </w:rPr>
        <w:br/>
      </w:r>
      <w:r w:rsidRPr="00392EA7">
        <w:rPr>
          <w:b/>
          <w:bCs/>
          <w:sz w:val="24"/>
          <w:szCs w:val="24"/>
          <w:u w:val="single"/>
          <w:lang w:val="fr-FR"/>
        </w:rPr>
        <w:t>1997 :</w:t>
      </w:r>
      <w:r w:rsidRPr="00392EA7">
        <w:rPr>
          <w:sz w:val="24"/>
          <w:szCs w:val="24"/>
          <w:lang w:val="fr-FR"/>
        </w:rPr>
        <w:t xml:space="preserve"> Début du premier démantèlement d'une centrale nucléaire française, celle de </w:t>
      </w:r>
      <w:proofErr w:type="spellStart"/>
      <w:r w:rsidRPr="00392EA7">
        <w:rPr>
          <w:sz w:val="24"/>
          <w:szCs w:val="24"/>
          <w:lang w:val="fr-FR"/>
        </w:rPr>
        <w:t>Brennilis</w:t>
      </w:r>
      <w:proofErr w:type="spellEnd"/>
      <w:r w:rsidRPr="00392EA7">
        <w:rPr>
          <w:sz w:val="24"/>
          <w:szCs w:val="24"/>
          <w:lang w:val="fr-FR"/>
        </w:rPr>
        <w:t xml:space="preserve">. </w:t>
      </w:r>
      <w:r w:rsidRPr="00392EA7">
        <w:rPr>
          <w:sz w:val="24"/>
          <w:szCs w:val="24"/>
          <w:lang w:val="fr-FR"/>
        </w:rPr>
        <w:lastRenderedPageBreak/>
        <w:t>Cela va durer 20 ans et entraîner 1500 tonnes de déchets.</w:t>
      </w:r>
      <w:r w:rsidRPr="00392EA7">
        <w:rPr>
          <w:sz w:val="24"/>
          <w:szCs w:val="24"/>
          <w:lang w:val="fr-FR"/>
        </w:rPr>
        <w:br/>
      </w:r>
      <w:r w:rsidRPr="00392EA7">
        <w:rPr>
          <w:sz w:val="24"/>
          <w:szCs w:val="24"/>
          <w:lang w:val="fr-FR"/>
        </w:rPr>
        <w:br/>
      </w:r>
      <w:r w:rsidRPr="00392EA7">
        <w:rPr>
          <w:b/>
          <w:bCs/>
          <w:sz w:val="24"/>
          <w:szCs w:val="24"/>
          <w:u w:val="single"/>
          <w:lang w:val="fr-FR"/>
        </w:rPr>
        <w:t>2004-2007 :</w:t>
      </w:r>
      <w:r w:rsidRPr="00392EA7">
        <w:rPr>
          <w:sz w:val="24"/>
          <w:szCs w:val="24"/>
          <w:lang w:val="fr-FR"/>
        </w:rPr>
        <w:t xml:space="preserve"> Un nouveau réacteur nucléaire EPR va être construit en Basse - Normandie. Beaucoup de citoyens français s'y opposent et souhaitent sortir du nucléaire</w:t>
      </w:r>
      <w:r w:rsidR="00083E11">
        <w:rPr>
          <w:sz w:val="24"/>
          <w:szCs w:val="24"/>
          <w:lang w:val="fr-FR"/>
        </w:rPr>
        <w:t>……………………………………</w:t>
      </w:r>
    </w:p>
    <w:p w:rsidR="00392EA7" w:rsidRDefault="00222473" w:rsidP="00392EA7">
      <w:pPr>
        <w:pStyle w:val="Paragraphedeliste"/>
        <w:ind w:left="0"/>
        <w:rPr>
          <w:sz w:val="24"/>
          <w:szCs w:val="24"/>
          <w:lang w:val="fr-FR"/>
        </w:rPr>
      </w:pPr>
      <w:r>
        <w:rPr>
          <w:sz w:val="24"/>
          <w:szCs w:val="24"/>
          <w:lang w:val="fr-FR"/>
        </w:rPr>
        <w:t>………………………………………………………………………………………………………………………………………………..</w:t>
      </w:r>
    </w:p>
    <w:p w:rsidR="00222473" w:rsidRPr="00222473" w:rsidRDefault="00222473" w:rsidP="00222473">
      <w:pPr>
        <w:pStyle w:val="Paragraphedeliste"/>
        <w:rPr>
          <w:sz w:val="24"/>
          <w:szCs w:val="24"/>
          <w:lang w:val="fr-FR"/>
        </w:rPr>
      </w:pPr>
      <w:r w:rsidRPr="00222473">
        <w:rPr>
          <w:sz w:val="24"/>
          <w:szCs w:val="24"/>
          <w:lang w:val="fr-FR"/>
        </w:rPr>
        <w:t xml:space="preserve">La réaction de formation d’un complexe s’écrit : </w:t>
      </w:r>
    </w:p>
    <w:p w:rsidR="00222473" w:rsidRPr="00222473" w:rsidRDefault="00222473" w:rsidP="00222473">
      <w:pPr>
        <w:pStyle w:val="Paragraphedeliste"/>
        <w:rPr>
          <w:sz w:val="24"/>
          <w:szCs w:val="24"/>
          <w:lang w:val="fr-FR"/>
        </w:rPr>
      </w:pPr>
      <w:r w:rsidRPr="00222473">
        <w:rPr>
          <w:sz w:val="24"/>
          <w:szCs w:val="24"/>
          <w:lang w:val="fr-FR"/>
        </w:rPr>
        <w:t xml:space="preserve">L + M &lt;=&gt; LM </w:t>
      </w:r>
    </w:p>
    <w:p w:rsidR="00222473" w:rsidRPr="00222473" w:rsidRDefault="00222473" w:rsidP="00222473">
      <w:pPr>
        <w:pStyle w:val="Paragraphedeliste"/>
        <w:rPr>
          <w:sz w:val="24"/>
          <w:szCs w:val="24"/>
          <w:lang w:val="fr-FR"/>
        </w:rPr>
      </w:pPr>
      <w:r w:rsidRPr="00222473">
        <w:rPr>
          <w:sz w:val="24"/>
          <w:szCs w:val="24"/>
          <w:lang w:val="fr-FR"/>
        </w:rPr>
        <w:t xml:space="preserve">L désigne le ligand, M le métal et LM le complexe. </w:t>
      </w:r>
    </w:p>
    <w:p w:rsidR="00222473" w:rsidRPr="00222473" w:rsidRDefault="00222473" w:rsidP="00222473">
      <w:pPr>
        <w:pStyle w:val="Paragraphedeliste"/>
        <w:rPr>
          <w:sz w:val="24"/>
          <w:szCs w:val="24"/>
          <w:lang w:val="fr-FR"/>
        </w:rPr>
      </w:pPr>
      <w:r w:rsidRPr="00222473">
        <w:rPr>
          <w:b/>
          <w:bCs/>
          <w:sz w:val="24"/>
          <w:szCs w:val="24"/>
          <w:lang w:val="fr-FR"/>
        </w:rPr>
        <w:t xml:space="preserve">Ligand L </w:t>
      </w:r>
    </w:p>
    <w:p w:rsidR="00222473" w:rsidRPr="00222473" w:rsidRDefault="00222473" w:rsidP="00222473">
      <w:pPr>
        <w:pStyle w:val="Paragraphedeliste"/>
        <w:rPr>
          <w:sz w:val="24"/>
          <w:szCs w:val="24"/>
          <w:lang w:val="fr-FR"/>
        </w:rPr>
      </w:pPr>
      <w:r w:rsidRPr="00222473">
        <w:rPr>
          <w:sz w:val="24"/>
          <w:szCs w:val="24"/>
          <w:lang w:val="fr-FR"/>
        </w:rPr>
        <w:t xml:space="preserve">Les molécules « ligands » comportent des atomes d’oxygène, d’azote ou de soufre qui, grâce à leur doublet libre, jouent le rôle de donneurs d’électrons. </w:t>
      </w:r>
    </w:p>
    <w:p w:rsidR="00222473" w:rsidRPr="00222473" w:rsidRDefault="00222473" w:rsidP="00222473">
      <w:pPr>
        <w:pStyle w:val="Paragraphedeliste"/>
        <w:rPr>
          <w:sz w:val="24"/>
          <w:szCs w:val="24"/>
          <w:lang w:val="fr-FR"/>
        </w:rPr>
      </w:pPr>
      <w:r w:rsidRPr="00222473">
        <w:rPr>
          <w:sz w:val="24"/>
          <w:szCs w:val="24"/>
          <w:lang w:val="fr-FR"/>
        </w:rPr>
        <w:t xml:space="preserve">Lorsqu'un seul atome du ligand peut se lier à l'atome central, la </w:t>
      </w:r>
      <w:proofErr w:type="spellStart"/>
      <w:r w:rsidRPr="00222473">
        <w:rPr>
          <w:sz w:val="24"/>
          <w:szCs w:val="24"/>
          <w:lang w:val="fr-FR"/>
        </w:rPr>
        <w:t>denticité</w:t>
      </w:r>
      <w:proofErr w:type="spellEnd"/>
      <w:r w:rsidRPr="00222473">
        <w:rPr>
          <w:sz w:val="24"/>
          <w:szCs w:val="24"/>
          <w:lang w:val="fr-FR"/>
        </w:rPr>
        <w:t xml:space="preserve"> du </w:t>
      </w:r>
      <w:proofErr w:type="gramStart"/>
      <w:r w:rsidRPr="00222473">
        <w:rPr>
          <w:sz w:val="24"/>
          <w:szCs w:val="24"/>
          <w:lang w:val="fr-FR"/>
        </w:rPr>
        <w:t>ligand ,</w:t>
      </w:r>
      <w:proofErr w:type="gramEnd"/>
      <w:r w:rsidRPr="00222473">
        <w:rPr>
          <w:sz w:val="24"/>
          <w:szCs w:val="24"/>
          <w:lang w:val="fr-FR"/>
        </w:rPr>
        <w:t xml:space="preserve"> on parle de ligand « </w:t>
      </w:r>
      <w:proofErr w:type="spellStart"/>
      <w:r w:rsidRPr="00222473">
        <w:rPr>
          <w:b/>
          <w:bCs/>
          <w:sz w:val="24"/>
          <w:szCs w:val="24"/>
          <w:lang w:val="fr-FR"/>
        </w:rPr>
        <w:t>monodenté</w:t>
      </w:r>
      <w:proofErr w:type="spellEnd"/>
      <w:r w:rsidRPr="00222473">
        <w:rPr>
          <w:sz w:val="24"/>
          <w:szCs w:val="24"/>
          <w:lang w:val="fr-FR"/>
        </w:rPr>
        <w:t> ». Si à l'inverse le ligand peut se lier à l'atome central via plusieurs atomes, on parle de ligand « </w:t>
      </w:r>
      <w:proofErr w:type="spellStart"/>
      <w:r w:rsidRPr="00222473">
        <w:rPr>
          <w:b/>
          <w:bCs/>
          <w:sz w:val="24"/>
          <w:szCs w:val="24"/>
          <w:lang w:val="fr-FR"/>
        </w:rPr>
        <w:t>polydenté</w:t>
      </w:r>
      <w:proofErr w:type="spellEnd"/>
      <w:r w:rsidRPr="00222473">
        <w:rPr>
          <w:sz w:val="24"/>
          <w:szCs w:val="24"/>
          <w:lang w:val="fr-FR"/>
        </w:rPr>
        <w:t> » ou « </w:t>
      </w:r>
      <w:proofErr w:type="spellStart"/>
      <w:r w:rsidRPr="00222473">
        <w:rPr>
          <w:b/>
          <w:bCs/>
          <w:sz w:val="24"/>
          <w:szCs w:val="24"/>
          <w:lang w:val="fr-FR"/>
        </w:rPr>
        <w:t>multidenté</w:t>
      </w:r>
      <w:proofErr w:type="spellEnd"/>
      <w:r w:rsidRPr="00222473">
        <w:rPr>
          <w:sz w:val="24"/>
          <w:szCs w:val="24"/>
          <w:lang w:val="fr-FR"/>
        </w:rPr>
        <w:t> ». « </w:t>
      </w:r>
      <w:proofErr w:type="spellStart"/>
      <w:proofErr w:type="gramStart"/>
      <w:r w:rsidRPr="00222473">
        <w:rPr>
          <w:sz w:val="24"/>
          <w:szCs w:val="24"/>
          <w:lang w:val="fr-FR"/>
        </w:rPr>
        <w:t>polydentate</w:t>
      </w:r>
      <w:proofErr w:type="spellEnd"/>
      <w:proofErr w:type="gramEnd"/>
      <w:r w:rsidRPr="00222473">
        <w:rPr>
          <w:sz w:val="24"/>
          <w:szCs w:val="24"/>
          <w:lang w:val="fr-FR"/>
        </w:rPr>
        <w:t> »</w:t>
      </w:r>
      <w:hyperlink r:id="rId20" w:history="1">
        <w:r w:rsidRPr="00222473">
          <w:rPr>
            <w:rStyle w:val="Lienhypertexte"/>
            <w:sz w:val="24"/>
            <w:szCs w:val="24"/>
            <w:vertAlign w:val="superscript"/>
            <w:lang w:val="fr-FR"/>
          </w:rPr>
          <w:t>3</w:t>
        </w:r>
      </w:hyperlink>
      <w:r w:rsidRPr="00222473">
        <w:rPr>
          <w:sz w:val="24"/>
          <w:szCs w:val="24"/>
          <w:lang w:val="fr-FR"/>
        </w:rPr>
        <w:t xml:space="preserve">. </w:t>
      </w:r>
    </w:p>
    <w:p w:rsidR="00222473" w:rsidRPr="00222473" w:rsidRDefault="00222473" w:rsidP="00222473">
      <w:pPr>
        <w:pStyle w:val="Paragraphedeliste"/>
        <w:rPr>
          <w:sz w:val="24"/>
          <w:szCs w:val="24"/>
          <w:lang w:val="fr-FR"/>
        </w:rPr>
      </w:pPr>
      <w:r w:rsidRPr="00222473">
        <w:rPr>
          <w:sz w:val="24"/>
          <w:szCs w:val="24"/>
          <w:lang w:val="fr-FR"/>
        </w:rPr>
        <w:t>Le « </w:t>
      </w:r>
      <w:hyperlink r:id="rId21" w:history="1">
        <w:r w:rsidRPr="00222473">
          <w:rPr>
            <w:rStyle w:val="Lienhypertexte"/>
            <w:i/>
            <w:iCs/>
            <w:sz w:val="24"/>
            <w:szCs w:val="24"/>
            <w:lang w:val="fr-FR"/>
          </w:rPr>
          <w:t>chélate</w:t>
        </w:r>
      </w:hyperlink>
      <w:r w:rsidRPr="00222473">
        <w:rPr>
          <w:sz w:val="24"/>
          <w:szCs w:val="24"/>
          <w:lang w:val="fr-FR"/>
        </w:rPr>
        <w:t xml:space="preserve"> » se distingue du simple </w:t>
      </w:r>
      <w:r w:rsidRPr="00222473">
        <w:rPr>
          <w:i/>
          <w:iCs/>
          <w:sz w:val="24"/>
          <w:szCs w:val="24"/>
          <w:lang w:val="fr-FR"/>
        </w:rPr>
        <w:t>« complexe »</w:t>
      </w:r>
      <w:r w:rsidRPr="00222473">
        <w:rPr>
          <w:sz w:val="24"/>
          <w:szCs w:val="24"/>
          <w:lang w:val="fr-FR"/>
        </w:rPr>
        <w:t xml:space="preserve"> par le fait que le cation métallique est fixé au ligand chélateur par au moins deux liaisons de coordination. Le métal est ainsi pincé entre les fonctions chimiques du ligand. Le nombre de liaisons métal-ligand d'une molécule de ligand définit la « </w:t>
      </w:r>
      <w:proofErr w:type="spellStart"/>
      <w:r w:rsidRPr="00222473">
        <w:rPr>
          <w:sz w:val="24"/>
          <w:szCs w:val="24"/>
          <w:lang w:val="fr-FR"/>
        </w:rPr>
        <w:t>denticité</w:t>
      </w:r>
      <w:proofErr w:type="spellEnd"/>
      <w:r w:rsidRPr="00222473">
        <w:rPr>
          <w:sz w:val="24"/>
          <w:szCs w:val="24"/>
          <w:lang w:val="fr-FR"/>
        </w:rPr>
        <w:t> » : on parle de coordinats</w:t>
      </w:r>
      <w:hyperlink r:id="rId22" w:history="1">
        <w:r w:rsidRPr="00222473">
          <w:rPr>
            <w:rStyle w:val="Lienhypertexte"/>
            <w:sz w:val="24"/>
            <w:szCs w:val="24"/>
            <w:vertAlign w:val="superscript"/>
            <w:lang w:val="fr-FR"/>
          </w:rPr>
          <w:t>1</w:t>
        </w:r>
      </w:hyperlink>
      <w:r w:rsidRPr="00222473">
        <w:rPr>
          <w:sz w:val="24"/>
          <w:szCs w:val="24"/>
          <w:lang w:val="fr-FR"/>
        </w:rPr>
        <w:t xml:space="preserve"> ou </w:t>
      </w:r>
      <w:hyperlink r:id="rId23" w:history="1">
        <w:r w:rsidRPr="00222473">
          <w:rPr>
            <w:rStyle w:val="Lienhypertexte"/>
            <w:sz w:val="24"/>
            <w:szCs w:val="24"/>
            <w:lang w:val="fr-FR"/>
          </w:rPr>
          <w:t>ligands</w:t>
        </w:r>
      </w:hyperlink>
      <w:r w:rsidRPr="00222473">
        <w:rPr>
          <w:sz w:val="24"/>
          <w:szCs w:val="24"/>
          <w:lang w:val="fr-FR"/>
        </w:rPr>
        <w:t xml:space="preserve"> </w:t>
      </w:r>
      <w:proofErr w:type="spellStart"/>
      <w:r w:rsidRPr="00222473">
        <w:rPr>
          <w:sz w:val="24"/>
          <w:szCs w:val="24"/>
          <w:lang w:val="fr-FR"/>
        </w:rPr>
        <w:t>bidentes</w:t>
      </w:r>
      <w:proofErr w:type="spellEnd"/>
      <w:r w:rsidRPr="00222473">
        <w:rPr>
          <w:sz w:val="24"/>
          <w:szCs w:val="24"/>
          <w:lang w:val="fr-FR"/>
        </w:rPr>
        <w:t xml:space="preserve">, </w:t>
      </w:r>
      <w:proofErr w:type="spellStart"/>
      <w:r w:rsidRPr="00222473">
        <w:rPr>
          <w:sz w:val="24"/>
          <w:szCs w:val="24"/>
          <w:lang w:val="fr-FR"/>
        </w:rPr>
        <w:t>tridentes</w:t>
      </w:r>
      <w:proofErr w:type="spellEnd"/>
      <w:r w:rsidRPr="00222473">
        <w:rPr>
          <w:sz w:val="24"/>
          <w:szCs w:val="24"/>
          <w:lang w:val="fr-FR"/>
        </w:rPr>
        <w:t xml:space="preserve">, </w:t>
      </w:r>
      <w:proofErr w:type="spellStart"/>
      <w:r w:rsidRPr="00222473">
        <w:rPr>
          <w:sz w:val="24"/>
          <w:szCs w:val="24"/>
          <w:lang w:val="fr-FR"/>
        </w:rPr>
        <w:t>tétradentes</w:t>
      </w:r>
      <w:proofErr w:type="spellEnd"/>
      <w:r w:rsidRPr="00222473">
        <w:rPr>
          <w:sz w:val="24"/>
          <w:szCs w:val="24"/>
          <w:lang w:val="fr-FR"/>
        </w:rPr>
        <w:t xml:space="preserve">. </w:t>
      </w:r>
    </w:p>
    <w:p w:rsidR="00392EA7" w:rsidRDefault="00222473" w:rsidP="00222473">
      <w:pPr>
        <w:pStyle w:val="Paragraphedeliste"/>
        <w:ind w:left="0"/>
        <w:jc w:val="center"/>
        <w:rPr>
          <w:sz w:val="24"/>
          <w:szCs w:val="24"/>
          <w:lang w:val="fr-FR"/>
        </w:rPr>
      </w:pPr>
      <w:r w:rsidRPr="00222473">
        <w:rPr>
          <w:noProof/>
          <w:sz w:val="24"/>
          <w:szCs w:val="24"/>
        </w:rPr>
        <w:drawing>
          <wp:inline distT="0" distB="0" distL="0" distR="0">
            <wp:extent cx="1647825" cy="1952625"/>
            <wp:effectExtent l="19050" t="0" r="0" b="0"/>
            <wp:docPr id="20" name="Image 15" descr="104px-Metal-EDTA.PNG"/>
            <wp:cNvGraphicFramePr/>
            <a:graphic xmlns:a="http://schemas.openxmlformats.org/drawingml/2006/main">
              <a:graphicData uri="http://schemas.openxmlformats.org/drawingml/2006/picture">
                <pic:pic xmlns:pic="http://schemas.openxmlformats.org/drawingml/2006/picture">
                  <pic:nvPicPr>
                    <pic:cNvPr id="4" name="Image 3" descr="104px-Metal-EDTA.PNG"/>
                    <pic:cNvPicPr>
                      <a:picLocks noGrp="1" noChangeAspect="1"/>
                    </pic:cNvPicPr>
                  </pic:nvPicPr>
                  <pic:blipFill>
                    <a:blip r:embed="rId24">
                      <a:lum/>
                    </a:blip>
                    <a:stretch>
                      <a:fillRect/>
                    </a:stretch>
                  </pic:blipFill>
                  <pic:spPr>
                    <a:xfrm>
                      <a:off x="0" y="0"/>
                      <a:ext cx="1647825" cy="1952625"/>
                    </a:xfrm>
                    <a:prstGeom prst="rect">
                      <a:avLst/>
                    </a:prstGeom>
                    <a:noFill/>
                    <a:ln>
                      <a:noFill/>
                    </a:ln>
                  </pic:spPr>
                </pic:pic>
              </a:graphicData>
            </a:graphic>
          </wp:inline>
        </w:drawing>
      </w:r>
    </w:p>
    <w:p w:rsidR="00222473" w:rsidRPr="00222473" w:rsidRDefault="00222473" w:rsidP="00222473">
      <w:pPr>
        <w:pStyle w:val="Paragraphedeliste"/>
        <w:rPr>
          <w:sz w:val="24"/>
          <w:szCs w:val="24"/>
          <w:lang w:val="fr-FR"/>
        </w:rPr>
      </w:pPr>
      <w:r w:rsidRPr="00222473">
        <w:rPr>
          <w:sz w:val="24"/>
          <w:szCs w:val="24"/>
          <w:lang w:val="fr-FR"/>
        </w:rPr>
        <w:t xml:space="preserve">Un </w:t>
      </w:r>
      <w:r w:rsidRPr="00222473">
        <w:rPr>
          <w:b/>
          <w:bCs/>
          <w:sz w:val="24"/>
          <w:szCs w:val="24"/>
          <w:lang w:val="fr-FR"/>
        </w:rPr>
        <w:t>acide dur</w:t>
      </w:r>
      <w:r w:rsidRPr="00222473">
        <w:rPr>
          <w:sz w:val="24"/>
          <w:szCs w:val="24"/>
          <w:lang w:val="fr-FR"/>
        </w:rPr>
        <w:t xml:space="preserve"> est une espèce de type accepteur (présence d'une lacune électronique), de forte charge positive, de petite taille, sans électrons externes facilement excitables.</w:t>
      </w:r>
    </w:p>
    <w:p w:rsidR="00222473" w:rsidRPr="00222473" w:rsidRDefault="00222473" w:rsidP="00222473">
      <w:pPr>
        <w:pStyle w:val="Paragraphedeliste"/>
        <w:rPr>
          <w:sz w:val="24"/>
          <w:szCs w:val="24"/>
          <w:lang w:val="fr-FR"/>
        </w:rPr>
      </w:pPr>
      <w:r w:rsidRPr="00222473">
        <w:rPr>
          <w:sz w:val="24"/>
          <w:szCs w:val="24"/>
          <w:lang w:val="fr-FR"/>
        </w:rPr>
        <w:t xml:space="preserve">Une </w:t>
      </w:r>
      <w:r w:rsidRPr="00222473">
        <w:rPr>
          <w:b/>
          <w:bCs/>
          <w:sz w:val="24"/>
          <w:szCs w:val="24"/>
          <w:lang w:val="fr-FR"/>
        </w:rPr>
        <w:t>base dure</w:t>
      </w:r>
      <w:r w:rsidRPr="00222473">
        <w:rPr>
          <w:sz w:val="24"/>
          <w:szCs w:val="24"/>
          <w:lang w:val="fr-FR"/>
        </w:rPr>
        <w:t xml:space="preserve"> est une espèce de type donneur (présence d'un doublet), de faible polarisabilité, de forte électronégativité, présentant des </w:t>
      </w:r>
      <w:proofErr w:type="gramStart"/>
      <w:r w:rsidRPr="00222473">
        <w:rPr>
          <w:sz w:val="24"/>
          <w:szCs w:val="24"/>
          <w:lang w:val="fr-FR"/>
        </w:rPr>
        <w:t>orbitales</w:t>
      </w:r>
      <w:proofErr w:type="gramEnd"/>
      <w:r w:rsidRPr="00222473">
        <w:rPr>
          <w:sz w:val="24"/>
          <w:szCs w:val="24"/>
          <w:lang w:val="fr-FR"/>
        </w:rPr>
        <w:t xml:space="preserve"> vides (BV) difficilement accessibles (de grande énergie).</w:t>
      </w:r>
    </w:p>
    <w:p w:rsidR="00222473" w:rsidRPr="00222473" w:rsidRDefault="00222473" w:rsidP="00222473">
      <w:pPr>
        <w:pStyle w:val="Paragraphedeliste"/>
        <w:rPr>
          <w:sz w:val="24"/>
          <w:szCs w:val="24"/>
          <w:lang w:val="fr-FR"/>
        </w:rPr>
      </w:pPr>
      <w:r w:rsidRPr="00222473">
        <w:rPr>
          <w:sz w:val="24"/>
          <w:szCs w:val="24"/>
          <w:lang w:val="fr-FR"/>
        </w:rPr>
        <w:t xml:space="preserve">Un </w:t>
      </w:r>
      <w:r w:rsidRPr="00222473">
        <w:rPr>
          <w:b/>
          <w:bCs/>
          <w:sz w:val="24"/>
          <w:szCs w:val="24"/>
          <w:lang w:val="fr-FR"/>
        </w:rPr>
        <w:t>acide mou</w:t>
      </w:r>
      <w:r w:rsidRPr="00222473">
        <w:rPr>
          <w:sz w:val="24"/>
          <w:szCs w:val="24"/>
          <w:lang w:val="fr-FR"/>
        </w:rPr>
        <w:t xml:space="preserve"> est une espèce de type accepteur, de faible charge positive, volumineux, présentant des électrons externes facilement excitables.</w:t>
      </w:r>
    </w:p>
    <w:p w:rsidR="00222473" w:rsidRPr="00222473" w:rsidRDefault="00222473" w:rsidP="00222473">
      <w:pPr>
        <w:pStyle w:val="Paragraphedeliste"/>
        <w:rPr>
          <w:sz w:val="24"/>
          <w:szCs w:val="24"/>
          <w:lang w:val="fr-FR"/>
        </w:rPr>
      </w:pPr>
      <w:r w:rsidRPr="00222473">
        <w:rPr>
          <w:sz w:val="24"/>
          <w:szCs w:val="24"/>
          <w:lang w:val="fr-FR"/>
        </w:rPr>
        <w:t xml:space="preserve">Une </w:t>
      </w:r>
      <w:r w:rsidRPr="00222473">
        <w:rPr>
          <w:b/>
          <w:bCs/>
          <w:sz w:val="24"/>
          <w:szCs w:val="24"/>
          <w:lang w:val="fr-FR"/>
        </w:rPr>
        <w:t>base molle</w:t>
      </w:r>
      <w:r w:rsidRPr="00222473">
        <w:rPr>
          <w:sz w:val="24"/>
          <w:szCs w:val="24"/>
          <w:lang w:val="fr-FR"/>
        </w:rPr>
        <w:t xml:space="preserve"> est une espèce de type donneur, fortement polarisable, de faible électronégativité, présentant des </w:t>
      </w:r>
      <w:proofErr w:type="gramStart"/>
      <w:r w:rsidRPr="00222473">
        <w:rPr>
          <w:sz w:val="24"/>
          <w:szCs w:val="24"/>
          <w:lang w:val="fr-FR"/>
        </w:rPr>
        <w:t>orbitales</w:t>
      </w:r>
      <w:proofErr w:type="gramEnd"/>
      <w:r w:rsidRPr="00222473">
        <w:rPr>
          <w:sz w:val="24"/>
          <w:szCs w:val="24"/>
          <w:lang w:val="fr-FR"/>
        </w:rPr>
        <w:t xml:space="preserve"> vides (BV) facilement accessibles. </w:t>
      </w:r>
    </w:p>
    <w:p w:rsidR="00222473" w:rsidRPr="00222473" w:rsidRDefault="00222473" w:rsidP="00222473">
      <w:pPr>
        <w:pStyle w:val="Paragraphedeliste"/>
        <w:rPr>
          <w:sz w:val="24"/>
          <w:szCs w:val="24"/>
          <w:lang w:val="fr-FR"/>
        </w:rPr>
      </w:pPr>
      <w:r w:rsidRPr="00222473">
        <w:rPr>
          <w:sz w:val="24"/>
          <w:szCs w:val="24"/>
          <w:lang w:val="fr-FR"/>
        </w:rPr>
        <w:t xml:space="preserve">La notion de dureté et de mollesse s'applique aussi à certaines zones particulières de molécules. Lors d'une réaction chimique, si un réactif attaque une molécule cible, ce </w:t>
      </w:r>
      <w:r w:rsidRPr="00222473">
        <w:rPr>
          <w:sz w:val="24"/>
          <w:szCs w:val="24"/>
          <w:lang w:val="fr-FR"/>
        </w:rPr>
        <w:lastRenderedPageBreak/>
        <w:t xml:space="preserve">réactif s'attaquera au site de la molécule de dureté la plus proche. Un réactif attaquera un site dur, un réactif mou attaquera un site mou. </w:t>
      </w:r>
    </w:p>
    <w:p w:rsidR="00222473" w:rsidRDefault="00F75C6F" w:rsidP="00222473">
      <w:pPr>
        <w:pStyle w:val="Paragraphedeliste"/>
        <w:ind w:left="0"/>
        <w:jc w:val="both"/>
        <w:rPr>
          <w:sz w:val="24"/>
          <w:szCs w:val="24"/>
          <w:lang w:val="fr-FR"/>
        </w:rPr>
      </w:pPr>
      <w:r w:rsidRPr="00F75C6F">
        <w:rPr>
          <w:noProof/>
          <w:sz w:val="24"/>
          <w:szCs w:val="24"/>
        </w:rPr>
        <w:drawing>
          <wp:inline distT="0" distB="0" distL="0" distR="0">
            <wp:extent cx="5936760" cy="1304925"/>
            <wp:effectExtent l="19050" t="0" r="6840" b="0"/>
            <wp:docPr id="21" name="Image 16"/>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5"/>
                    <a:srcRect/>
                    <a:stretch>
                      <a:fillRect/>
                    </a:stretch>
                  </pic:blipFill>
                  <pic:spPr bwMode="auto">
                    <a:xfrm>
                      <a:off x="0" y="0"/>
                      <a:ext cx="5943600" cy="1306429"/>
                    </a:xfrm>
                    <a:prstGeom prst="rect">
                      <a:avLst/>
                    </a:prstGeom>
                    <a:noFill/>
                    <a:ln w="9525">
                      <a:noFill/>
                      <a:miter lim="800000"/>
                      <a:headEnd/>
                      <a:tailEnd/>
                    </a:ln>
                    <a:effectLst/>
                  </pic:spPr>
                </pic:pic>
              </a:graphicData>
            </a:graphic>
          </wp:inline>
        </w:drawing>
      </w:r>
    </w:p>
    <w:p w:rsidR="00F75C6F" w:rsidRDefault="00F75C6F" w:rsidP="00222473">
      <w:pPr>
        <w:pStyle w:val="Paragraphedeliste"/>
        <w:ind w:left="0"/>
        <w:jc w:val="both"/>
        <w:rPr>
          <w:sz w:val="24"/>
          <w:szCs w:val="24"/>
          <w:lang w:val="fr-FR"/>
        </w:rPr>
      </w:pPr>
      <w:r w:rsidRPr="00F75C6F">
        <w:rPr>
          <w:noProof/>
          <w:sz w:val="24"/>
          <w:szCs w:val="24"/>
        </w:rPr>
        <w:drawing>
          <wp:inline distT="0" distB="0" distL="0" distR="0">
            <wp:extent cx="5943600" cy="2447925"/>
            <wp:effectExtent l="19050" t="0" r="0" b="0"/>
            <wp:docPr id="22" name="Image 17"/>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26"/>
                    <a:srcRect/>
                    <a:stretch>
                      <a:fillRect/>
                    </a:stretch>
                  </pic:blipFill>
                  <pic:spPr bwMode="auto">
                    <a:xfrm>
                      <a:off x="0" y="0"/>
                      <a:ext cx="5943600" cy="2447925"/>
                    </a:xfrm>
                    <a:prstGeom prst="rect">
                      <a:avLst/>
                    </a:prstGeom>
                    <a:noFill/>
                    <a:ln w="9525">
                      <a:noFill/>
                      <a:miter lim="800000"/>
                      <a:headEnd/>
                      <a:tailEnd/>
                    </a:ln>
                    <a:effectLst/>
                  </pic:spPr>
                </pic:pic>
              </a:graphicData>
            </a:graphic>
          </wp:inline>
        </w:drawing>
      </w:r>
    </w:p>
    <w:p w:rsidR="00F75C6F" w:rsidRPr="00F75C6F" w:rsidRDefault="00F75C6F" w:rsidP="00F75C6F">
      <w:pPr>
        <w:pStyle w:val="Paragraphedeliste"/>
        <w:ind w:left="0"/>
        <w:jc w:val="both"/>
        <w:rPr>
          <w:sz w:val="32"/>
          <w:szCs w:val="32"/>
          <w:lang w:val="fr-FR"/>
        </w:rPr>
      </w:pPr>
      <w:r w:rsidRPr="00F75C6F">
        <w:rPr>
          <w:sz w:val="32"/>
          <w:szCs w:val="32"/>
          <w:lang w:val="fr-FR"/>
        </w:rPr>
        <w:t xml:space="preserve">La </w:t>
      </w:r>
      <w:r w:rsidRPr="00F75C6F">
        <w:rPr>
          <w:b/>
          <w:bCs/>
          <w:sz w:val="32"/>
          <w:szCs w:val="32"/>
          <w:lang w:val="fr-FR"/>
        </w:rPr>
        <w:t>centrifugation</w:t>
      </w:r>
    </w:p>
    <w:p w:rsidR="00F75C6F" w:rsidRPr="00F75C6F" w:rsidRDefault="00F75C6F" w:rsidP="00F75C6F">
      <w:pPr>
        <w:pStyle w:val="Paragraphedeliste"/>
        <w:ind w:left="0"/>
        <w:jc w:val="both"/>
        <w:rPr>
          <w:sz w:val="24"/>
          <w:szCs w:val="24"/>
          <w:lang w:val="fr-FR"/>
        </w:rPr>
      </w:pPr>
      <w:r w:rsidRPr="00F75C6F">
        <w:rPr>
          <w:sz w:val="24"/>
          <w:szCs w:val="24"/>
          <w:lang w:val="fr-FR"/>
        </w:rPr>
        <w:t xml:space="preserve">La </w:t>
      </w:r>
      <w:r w:rsidRPr="00F75C6F">
        <w:rPr>
          <w:b/>
          <w:bCs/>
          <w:sz w:val="24"/>
          <w:szCs w:val="24"/>
          <w:lang w:val="fr-FR"/>
        </w:rPr>
        <w:t>centrifugation</w:t>
      </w:r>
      <w:r w:rsidRPr="00F75C6F">
        <w:rPr>
          <w:sz w:val="24"/>
          <w:szCs w:val="24"/>
          <w:lang w:val="fr-FR"/>
        </w:rPr>
        <w:t xml:space="preserve"> est un </w:t>
      </w:r>
      <w:hyperlink r:id="rId27" w:history="1">
        <w:r w:rsidRPr="00F75C6F">
          <w:rPr>
            <w:rStyle w:val="Lienhypertexte"/>
            <w:sz w:val="24"/>
            <w:szCs w:val="24"/>
            <w:lang w:val="fr-FR"/>
          </w:rPr>
          <w:t>procédé de séparation</w:t>
        </w:r>
      </w:hyperlink>
      <w:r w:rsidRPr="00F75C6F">
        <w:rPr>
          <w:sz w:val="24"/>
          <w:szCs w:val="24"/>
          <w:lang w:val="fr-FR"/>
        </w:rPr>
        <w:t xml:space="preserve"> des composés d'un </w:t>
      </w:r>
      <w:hyperlink r:id="rId28" w:history="1">
        <w:r w:rsidRPr="00F75C6F">
          <w:rPr>
            <w:rStyle w:val="Lienhypertexte"/>
            <w:sz w:val="24"/>
            <w:szCs w:val="24"/>
            <w:lang w:val="fr-FR"/>
          </w:rPr>
          <w:t>mélange</w:t>
        </w:r>
      </w:hyperlink>
      <w:r w:rsidRPr="00F75C6F">
        <w:rPr>
          <w:sz w:val="24"/>
          <w:szCs w:val="24"/>
          <w:lang w:val="fr-FR"/>
        </w:rPr>
        <w:t xml:space="preserve"> en fonction de leur différence de </w:t>
      </w:r>
      <w:hyperlink r:id="rId29" w:history="1">
        <w:r w:rsidRPr="00F75C6F">
          <w:rPr>
            <w:rStyle w:val="Lienhypertexte"/>
            <w:sz w:val="24"/>
            <w:szCs w:val="24"/>
            <w:lang w:val="fr-FR"/>
          </w:rPr>
          <w:t>densité</w:t>
        </w:r>
      </w:hyperlink>
      <w:r w:rsidRPr="00F75C6F">
        <w:rPr>
          <w:sz w:val="24"/>
          <w:szCs w:val="24"/>
          <w:lang w:val="fr-FR"/>
        </w:rPr>
        <w:t xml:space="preserve"> en les soumettant à une </w:t>
      </w:r>
      <w:hyperlink r:id="rId30" w:history="1">
        <w:r w:rsidRPr="00F75C6F">
          <w:rPr>
            <w:rStyle w:val="Lienhypertexte"/>
            <w:sz w:val="24"/>
            <w:szCs w:val="24"/>
            <w:lang w:val="fr-FR"/>
          </w:rPr>
          <w:t>force centrifuge</w:t>
        </w:r>
      </w:hyperlink>
      <w:r w:rsidRPr="00F75C6F">
        <w:rPr>
          <w:sz w:val="24"/>
          <w:szCs w:val="24"/>
          <w:lang w:val="fr-FR"/>
        </w:rPr>
        <w:t xml:space="preserve">. Le mélange à séparer peut être constitué soit de deux phases liquides, soit de particules solides en suspension dans un </w:t>
      </w:r>
      <w:hyperlink r:id="rId31" w:history="1">
        <w:r w:rsidRPr="00F75C6F">
          <w:rPr>
            <w:rStyle w:val="Lienhypertexte"/>
            <w:sz w:val="24"/>
            <w:szCs w:val="24"/>
            <w:lang w:val="fr-FR"/>
          </w:rPr>
          <w:t>fluide</w:t>
        </w:r>
      </w:hyperlink>
      <w:r w:rsidRPr="00F75C6F">
        <w:rPr>
          <w:sz w:val="24"/>
          <w:szCs w:val="24"/>
          <w:lang w:val="fr-FR"/>
        </w:rPr>
        <w:t xml:space="preserve">. L'appareil utilisé est une machine tournante à grande vitesse appelée </w:t>
      </w:r>
      <w:hyperlink r:id="rId32" w:history="1">
        <w:r w:rsidRPr="00F75C6F">
          <w:rPr>
            <w:rStyle w:val="Lienhypertexte"/>
            <w:sz w:val="24"/>
            <w:szCs w:val="24"/>
            <w:lang w:val="fr-FR"/>
          </w:rPr>
          <w:t>centrifugeuse</w:t>
        </w:r>
      </w:hyperlink>
      <w:r w:rsidRPr="00F75C6F">
        <w:rPr>
          <w:sz w:val="24"/>
          <w:szCs w:val="24"/>
          <w:lang w:val="fr-FR"/>
        </w:rPr>
        <w:t xml:space="preserve">. Cette technique fait partie des opérations unitaires en </w:t>
      </w:r>
      <w:hyperlink r:id="rId33" w:history="1">
        <w:r w:rsidRPr="00F75C6F">
          <w:rPr>
            <w:rStyle w:val="Lienhypertexte"/>
            <w:sz w:val="24"/>
            <w:szCs w:val="24"/>
            <w:lang w:val="fr-FR"/>
          </w:rPr>
          <w:t>génie des procédés</w:t>
        </w:r>
      </w:hyperlink>
      <w:r w:rsidRPr="00F75C6F">
        <w:rPr>
          <w:sz w:val="24"/>
          <w:szCs w:val="24"/>
          <w:lang w:val="fr-FR"/>
        </w:rPr>
        <w:t xml:space="preserve"> </w:t>
      </w:r>
    </w:p>
    <w:p w:rsidR="00F75C6F" w:rsidRPr="007372C5" w:rsidRDefault="00F75C6F" w:rsidP="00222473">
      <w:pPr>
        <w:pStyle w:val="Paragraphedeliste"/>
        <w:ind w:left="0"/>
        <w:jc w:val="both"/>
        <w:rPr>
          <w:sz w:val="24"/>
          <w:szCs w:val="24"/>
          <w:lang w:val="fr-FR"/>
        </w:rPr>
      </w:pPr>
    </w:p>
    <w:sectPr w:rsidR="00F75C6F" w:rsidRPr="007372C5" w:rsidSect="003A014A">
      <w:pgSz w:w="11906" w:h="16838" w:code="9"/>
      <w:pgMar w:top="1440" w:right="1106" w:bottom="1440" w:left="1440" w:header="706" w:footer="706"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602970"/>
    <w:multiLevelType w:val="hybridMultilevel"/>
    <w:tmpl w:val="D81E7AB4"/>
    <w:lvl w:ilvl="0" w:tplc="B484DC12">
      <w:start w:val="1"/>
      <w:numFmt w:val="bullet"/>
      <w:lvlText w:val="-"/>
      <w:lvlJc w:val="left"/>
      <w:pPr>
        <w:tabs>
          <w:tab w:val="num" w:pos="720"/>
        </w:tabs>
        <w:ind w:left="720" w:hanging="360"/>
      </w:pPr>
      <w:rPr>
        <w:rFonts w:ascii="Times New Roman" w:hAnsi="Times New Roman" w:cs="Times New Roman" w:hint="default"/>
      </w:rPr>
    </w:lvl>
    <w:lvl w:ilvl="1" w:tplc="3F7873CE">
      <w:start w:val="1"/>
      <w:numFmt w:val="decimal"/>
      <w:lvlText w:val="%2."/>
      <w:lvlJc w:val="left"/>
      <w:pPr>
        <w:tabs>
          <w:tab w:val="num" w:pos="1440"/>
        </w:tabs>
        <w:ind w:left="1440" w:hanging="360"/>
      </w:pPr>
    </w:lvl>
    <w:lvl w:ilvl="2" w:tplc="25DCE696">
      <w:start w:val="1"/>
      <w:numFmt w:val="decimal"/>
      <w:lvlText w:val="%3."/>
      <w:lvlJc w:val="left"/>
      <w:pPr>
        <w:tabs>
          <w:tab w:val="num" w:pos="2160"/>
        </w:tabs>
        <w:ind w:left="2160" w:hanging="360"/>
      </w:pPr>
    </w:lvl>
    <w:lvl w:ilvl="3" w:tplc="B2748678">
      <w:start w:val="1"/>
      <w:numFmt w:val="decimal"/>
      <w:lvlText w:val="%4."/>
      <w:lvlJc w:val="left"/>
      <w:pPr>
        <w:tabs>
          <w:tab w:val="num" w:pos="2880"/>
        </w:tabs>
        <w:ind w:left="2880" w:hanging="360"/>
      </w:pPr>
    </w:lvl>
    <w:lvl w:ilvl="4" w:tplc="3B385150">
      <w:start w:val="1"/>
      <w:numFmt w:val="decimal"/>
      <w:lvlText w:val="%5."/>
      <w:lvlJc w:val="left"/>
      <w:pPr>
        <w:tabs>
          <w:tab w:val="num" w:pos="3600"/>
        </w:tabs>
        <w:ind w:left="3600" w:hanging="360"/>
      </w:pPr>
    </w:lvl>
    <w:lvl w:ilvl="5" w:tplc="F378F034">
      <w:start w:val="1"/>
      <w:numFmt w:val="decimal"/>
      <w:lvlText w:val="%6."/>
      <w:lvlJc w:val="left"/>
      <w:pPr>
        <w:tabs>
          <w:tab w:val="num" w:pos="4320"/>
        </w:tabs>
        <w:ind w:left="4320" w:hanging="360"/>
      </w:pPr>
    </w:lvl>
    <w:lvl w:ilvl="6" w:tplc="A4EEE426">
      <w:start w:val="1"/>
      <w:numFmt w:val="decimal"/>
      <w:lvlText w:val="%7."/>
      <w:lvlJc w:val="left"/>
      <w:pPr>
        <w:tabs>
          <w:tab w:val="num" w:pos="5040"/>
        </w:tabs>
        <w:ind w:left="5040" w:hanging="360"/>
      </w:pPr>
    </w:lvl>
    <w:lvl w:ilvl="7" w:tplc="487AF7B2">
      <w:start w:val="1"/>
      <w:numFmt w:val="decimal"/>
      <w:lvlText w:val="%8."/>
      <w:lvlJc w:val="left"/>
      <w:pPr>
        <w:tabs>
          <w:tab w:val="num" w:pos="5760"/>
        </w:tabs>
        <w:ind w:left="5760" w:hanging="360"/>
      </w:pPr>
    </w:lvl>
    <w:lvl w:ilvl="8" w:tplc="16B222FC">
      <w:start w:val="1"/>
      <w:numFmt w:val="decimal"/>
      <w:lvlText w:val="%9."/>
      <w:lvlJc w:val="left"/>
      <w:pPr>
        <w:tabs>
          <w:tab w:val="num" w:pos="6480"/>
        </w:tabs>
        <w:ind w:left="6480" w:hanging="360"/>
      </w:pPr>
    </w:lvl>
  </w:abstractNum>
  <w:abstractNum w:abstractNumId="1">
    <w:nsid w:val="3BDC1655"/>
    <w:multiLevelType w:val="hybridMultilevel"/>
    <w:tmpl w:val="FE64F3C2"/>
    <w:lvl w:ilvl="0" w:tplc="8502FE14">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861BF1"/>
    <w:multiLevelType w:val="hybridMultilevel"/>
    <w:tmpl w:val="5E1E03AE"/>
    <w:lvl w:ilvl="0" w:tplc="76DE99CA">
      <w:start w:val="1"/>
      <w:numFmt w:val="bullet"/>
      <w:lvlText w:val="-"/>
      <w:lvlJc w:val="left"/>
      <w:pPr>
        <w:tabs>
          <w:tab w:val="num" w:pos="720"/>
        </w:tabs>
        <w:ind w:left="720" w:hanging="360"/>
      </w:pPr>
      <w:rPr>
        <w:rFonts w:ascii="Times New Roman" w:hAnsi="Times New Roman" w:hint="default"/>
      </w:rPr>
    </w:lvl>
    <w:lvl w:ilvl="1" w:tplc="4FDE835A" w:tentative="1">
      <w:start w:val="1"/>
      <w:numFmt w:val="bullet"/>
      <w:lvlText w:val="-"/>
      <w:lvlJc w:val="left"/>
      <w:pPr>
        <w:tabs>
          <w:tab w:val="num" w:pos="1440"/>
        </w:tabs>
        <w:ind w:left="1440" w:hanging="360"/>
      </w:pPr>
      <w:rPr>
        <w:rFonts w:ascii="Times New Roman" w:hAnsi="Times New Roman" w:hint="default"/>
      </w:rPr>
    </w:lvl>
    <w:lvl w:ilvl="2" w:tplc="7E82DCB0" w:tentative="1">
      <w:start w:val="1"/>
      <w:numFmt w:val="bullet"/>
      <w:lvlText w:val="-"/>
      <w:lvlJc w:val="left"/>
      <w:pPr>
        <w:tabs>
          <w:tab w:val="num" w:pos="2160"/>
        </w:tabs>
        <w:ind w:left="2160" w:hanging="360"/>
      </w:pPr>
      <w:rPr>
        <w:rFonts w:ascii="Times New Roman" w:hAnsi="Times New Roman" w:hint="default"/>
      </w:rPr>
    </w:lvl>
    <w:lvl w:ilvl="3" w:tplc="0B88D64E" w:tentative="1">
      <w:start w:val="1"/>
      <w:numFmt w:val="bullet"/>
      <w:lvlText w:val="-"/>
      <w:lvlJc w:val="left"/>
      <w:pPr>
        <w:tabs>
          <w:tab w:val="num" w:pos="2880"/>
        </w:tabs>
        <w:ind w:left="2880" w:hanging="360"/>
      </w:pPr>
      <w:rPr>
        <w:rFonts w:ascii="Times New Roman" w:hAnsi="Times New Roman" w:hint="default"/>
      </w:rPr>
    </w:lvl>
    <w:lvl w:ilvl="4" w:tplc="E86E753A" w:tentative="1">
      <w:start w:val="1"/>
      <w:numFmt w:val="bullet"/>
      <w:lvlText w:val="-"/>
      <w:lvlJc w:val="left"/>
      <w:pPr>
        <w:tabs>
          <w:tab w:val="num" w:pos="3600"/>
        </w:tabs>
        <w:ind w:left="3600" w:hanging="360"/>
      </w:pPr>
      <w:rPr>
        <w:rFonts w:ascii="Times New Roman" w:hAnsi="Times New Roman" w:hint="default"/>
      </w:rPr>
    </w:lvl>
    <w:lvl w:ilvl="5" w:tplc="BEE6F48C" w:tentative="1">
      <w:start w:val="1"/>
      <w:numFmt w:val="bullet"/>
      <w:lvlText w:val="-"/>
      <w:lvlJc w:val="left"/>
      <w:pPr>
        <w:tabs>
          <w:tab w:val="num" w:pos="4320"/>
        </w:tabs>
        <w:ind w:left="4320" w:hanging="360"/>
      </w:pPr>
      <w:rPr>
        <w:rFonts w:ascii="Times New Roman" w:hAnsi="Times New Roman" w:hint="default"/>
      </w:rPr>
    </w:lvl>
    <w:lvl w:ilvl="6" w:tplc="651C5CA2" w:tentative="1">
      <w:start w:val="1"/>
      <w:numFmt w:val="bullet"/>
      <w:lvlText w:val="-"/>
      <w:lvlJc w:val="left"/>
      <w:pPr>
        <w:tabs>
          <w:tab w:val="num" w:pos="5040"/>
        </w:tabs>
        <w:ind w:left="5040" w:hanging="360"/>
      </w:pPr>
      <w:rPr>
        <w:rFonts w:ascii="Times New Roman" w:hAnsi="Times New Roman" w:hint="default"/>
      </w:rPr>
    </w:lvl>
    <w:lvl w:ilvl="7" w:tplc="0FF20FDA" w:tentative="1">
      <w:start w:val="1"/>
      <w:numFmt w:val="bullet"/>
      <w:lvlText w:val="-"/>
      <w:lvlJc w:val="left"/>
      <w:pPr>
        <w:tabs>
          <w:tab w:val="num" w:pos="5760"/>
        </w:tabs>
        <w:ind w:left="5760" w:hanging="360"/>
      </w:pPr>
      <w:rPr>
        <w:rFonts w:ascii="Times New Roman" w:hAnsi="Times New Roman" w:hint="default"/>
      </w:rPr>
    </w:lvl>
    <w:lvl w:ilvl="8" w:tplc="685C1048"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2"/>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3A014A"/>
    <w:rsid w:val="00083E11"/>
    <w:rsid w:val="001E5259"/>
    <w:rsid w:val="001F726E"/>
    <w:rsid w:val="00221D3D"/>
    <w:rsid w:val="00222473"/>
    <w:rsid w:val="002D17EE"/>
    <w:rsid w:val="002E6AF0"/>
    <w:rsid w:val="00392EA7"/>
    <w:rsid w:val="003932EA"/>
    <w:rsid w:val="003A014A"/>
    <w:rsid w:val="003B4E65"/>
    <w:rsid w:val="003C6E0D"/>
    <w:rsid w:val="00430595"/>
    <w:rsid w:val="0044182F"/>
    <w:rsid w:val="00460712"/>
    <w:rsid w:val="004D3C92"/>
    <w:rsid w:val="0062175F"/>
    <w:rsid w:val="007372C5"/>
    <w:rsid w:val="007F0CD3"/>
    <w:rsid w:val="008F23C1"/>
    <w:rsid w:val="009C1C2D"/>
    <w:rsid w:val="00AA2973"/>
    <w:rsid w:val="00AA5E66"/>
    <w:rsid w:val="00C807CA"/>
    <w:rsid w:val="00D17B38"/>
    <w:rsid w:val="00D6446D"/>
    <w:rsid w:val="00D73C48"/>
    <w:rsid w:val="00DA48B3"/>
    <w:rsid w:val="00EC079C"/>
    <w:rsid w:val="00EC6EB2"/>
    <w:rsid w:val="00F05EE3"/>
    <w:rsid w:val="00F61E40"/>
    <w:rsid w:val="00F75C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EE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A014A"/>
    <w:pPr>
      <w:ind w:left="720"/>
      <w:contextualSpacing/>
    </w:pPr>
  </w:style>
  <w:style w:type="paragraph" w:styleId="Textedebulles">
    <w:name w:val="Balloon Text"/>
    <w:basedOn w:val="Normal"/>
    <w:link w:val="TextedebullesCar"/>
    <w:uiPriority w:val="99"/>
    <w:semiHidden/>
    <w:unhideWhenUsed/>
    <w:rsid w:val="003A014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A014A"/>
    <w:rPr>
      <w:rFonts w:ascii="Tahoma" w:hAnsi="Tahoma" w:cs="Tahoma"/>
      <w:sz w:val="16"/>
      <w:szCs w:val="16"/>
    </w:rPr>
  </w:style>
  <w:style w:type="paragraph" w:styleId="NormalWeb">
    <w:name w:val="Normal (Web)"/>
    <w:basedOn w:val="Normal"/>
    <w:uiPriority w:val="99"/>
    <w:semiHidden/>
    <w:unhideWhenUsed/>
    <w:rsid w:val="00392EA7"/>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unhideWhenUsed/>
    <w:rsid w:val="0022247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8163956">
      <w:bodyDiv w:val="1"/>
      <w:marLeft w:val="0"/>
      <w:marRight w:val="0"/>
      <w:marTop w:val="0"/>
      <w:marBottom w:val="0"/>
      <w:divBdr>
        <w:top w:val="none" w:sz="0" w:space="0" w:color="auto"/>
        <w:left w:val="none" w:sz="0" w:space="0" w:color="auto"/>
        <w:bottom w:val="none" w:sz="0" w:space="0" w:color="auto"/>
        <w:right w:val="none" w:sz="0" w:space="0" w:color="auto"/>
      </w:divBdr>
    </w:div>
    <w:div w:id="60563401">
      <w:bodyDiv w:val="1"/>
      <w:marLeft w:val="0"/>
      <w:marRight w:val="0"/>
      <w:marTop w:val="0"/>
      <w:marBottom w:val="0"/>
      <w:divBdr>
        <w:top w:val="none" w:sz="0" w:space="0" w:color="auto"/>
        <w:left w:val="none" w:sz="0" w:space="0" w:color="auto"/>
        <w:bottom w:val="none" w:sz="0" w:space="0" w:color="auto"/>
        <w:right w:val="none" w:sz="0" w:space="0" w:color="auto"/>
      </w:divBdr>
    </w:div>
    <w:div w:id="99110397">
      <w:bodyDiv w:val="1"/>
      <w:marLeft w:val="0"/>
      <w:marRight w:val="0"/>
      <w:marTop w:val="0"/>
      <w:marBottom w:val="0"/>
      <w:divBdr>
        <w:top w:val="none" w:sz="0" w:space="0" w:color="auto"/>
        <w:left w:val="none" w:sz="0" w:space="0" w:color="auto"/>
        <w:bottom w:val="none" w:sz="0" w:space="0" w:color="auto"/>
        <w:right w:val="none" w:sz="0" w:space="0" w:color="auto"/>
      </w:divBdr>
    </w:div>
    <w:div w:id="123040951">
      <w:bodyDiv w:val="1"/>
      <w:marLeft w:val="0"/>
      <w:marRight w:val="0"/>
      <w:marTop w:val="0"/>
      <w:marBottom w:val="0"/>
      <w:divBdr>
        <w:top w:val="none" w:sz="0" w:space="0" w:color="auto"/>
        <w:left w:val="none" w:sz="0" w:space="0" w:color="auto"/>
        <w:bottom w:val="none" w:sz="0" w:space="0" w:color="auto"/>
        <w:right w:val="none" w:sz="0" w:space="0" w:color="auto"/>
      </w:divBdr>
    </w:div>
    <w:div w:id="149568322">
      <w:bodyDiv w:val="1"/>
      <w:marLeft w:val="0"/>
      <w:marRight w:val="0"/>
      <w:marTop w:val="0"/>
      <w:marBottom w:val="0"/>
      <w:divBdr>
        <w:top w:val="none" w:sz="0" w:space="0" w:color="auto"/>
        <w:left w:val="none" w:sz="0" w:space="0" w:color="auto"/>
        <w:bottom w:val="none" w:sz="0" w:space="0" w:color="auto"/>
        <w:right w:val="none" w:sz="0" w:space="0" w:color="auto"/>
      </w:divBdr>
    </w:div>
    <w:div w:id="175537493">
      <w:bodyDiv w:val="1"/>
      <w:marLeft w:val="0"/>
      <w:marRight w:val="0"/>
      <w:marTop w:val="0"/>
      <w:marBottom w:val="0"/>
      <w:divBdr>
        <w:top w:val="none" w:sz="0" w:space="0" w:color="auto"/>
        <w:left w:val="none" w:sz="0" w:space="0" w:color="auto"/>
        <w:bottom w:val="none" w:sz="0" w:space="0" w:color="auto"/>
        <w:right w:val="none" w:sz="0" w:space="0" w:color="auto"/>
      </w:divBdr>
    </w:div>
    <w:div w:id="198125952">
      <w:bodyDiv w:val="1"/>
      <w:marLeft w:val="0"/>
      <w:marRight w:val="0"/>
      <w:marTop w:val="0"/>
      <w:marBottom w:val="0"/>
      <w:divBdr>
        <w:top w:val="none" w:sz="0" w:space="0" w:color="auto"/>
        <w:left w:val="none" w:sz="0" w:space="0" w:color="auto"/>
        <w:bottom w:val="none" w:sz="0" w:space="0" w:color="auto"/>
        <w:right w:val="none" w:sz="0" w:space="0" w:color="auto"/>
      </w:divBdr>
    </w:div>
    <w:div w:id="199977539">
      <w:bodyDiv w:val="1"/>
      <w:marLeft w:val="0"/>
      <w:marRight w:val="0"/>
      <w:marTop w:val="0"/>
      <w:marBottom w:val="0"/>
      <w:divBdr>
        <w:top w:val="none" w:sz="0" w:space="0" w:color="auto"/>
        <w:left w:val="none" w:sz="0" w:space="0" w:color="auto"/>
        <w:bottom w:val="none" w:sz="0" w:space="0" w:color="auto"/>
        <w:right w:val="none" w:sz="0" w:space="0" w:color="auto"/>
      </w:divBdr>
    </w:div>
    <w:div w:id="216548266">
      <w:bodyDiv w:val="1"/>
      <w:marLeft w:val="0"/>
      <w:marRight w:val="0"/>
      <w:marTop w:val="0"/>
      <w:marBottom w:val="0"/>
      <w:divBdr>
        <w:top w:val="none" w:sz="0" w:space="0" w:color="auto"/>
        <w:left w:val="none" w:sz="0" w:space="0" w:color="auto"/>
        <w:bottom w:val="none" w:sz="0" w:space="0" w:color="auto"/>
        <w:right w:val="none" w:sz="0" w:space="0" w:color="auto"/>
      </w:divBdr>
    </w:div>
    <w:div w:id="292101628">
      <w:bodyDiv w:val="1"/>
      <w:marLeft w:val="0"/>
      <w:marRight w:val="0"/>
      <w:marTop w:val="0"/>
      <w:marBottom w:val="0"/>
      <w:divBdr>
        <w:top w:val="none" w:sz="0" w:space="0" w:color="auto"/>
        <w:left w:val="none" w:sz="0" w:space="0" w:color="auto"/>
        <w:bottom w:val="none" w:sz="0" w:space="0" w:color="auto"/>
        <w:right w:val="none" w:sz="0" w:space="0" w:color="auto"/>
      </w:divBdr>
    </w:div>
    <w:div w:id="295992294">
      <w:bodyDiv w:val="1"/>
      <w:marLeft w:val="0"/>
      <w:marRight w:val="0"/>
      <w:marTop w:val="0"/>
      <w:marBottom w:val="0"/>
      <w:divBdr>
        <w:top w:val="none" w:sz="0" w:space="0" w:color="auto"/>
        <w:left w:val="none" w:sz="0" w:space="0" w:color="auto"/>
        <w:bottom w:val="none" w:sz="0" w:space="0" w:color="auto"/>
        <w:right w:val="none" w:sz="0" w:space="0" w:color="auto"/>
      </w:divBdr>
    </w:div>
    <w:div w:id="331222978">
      <w:bodyDiv w:val="1"/>
      <w:marLeft w:val="0"/>
      <w:marRight w:val="0"/>
      <w:marTop w:val="0"/>
      <w:marBottom w:val="0"/>
      <w:divBdr>
        <w:top w:val="none" w:sz="0" w:space="0" w:color="auto"/>
        <w:left w:val="none" w:sz="0" w:space="0" w:color="auto"/>
        <w:bottom w:val="none" w:sz="0" w:space="0" w:color="auto"/>
        <w:right w:val="none" w:sz="0" w:space="0" w:color="auto"/>
      </w:divBdr>
    </w:div>
    <w:div w:id="345716315">
      <w:bodyDiv w:val="1"/>
      <w:marLeft w:val="0"/>
      <w:marRight w:val="0"/>
      <w:marTop w:val="0"/>
      <w:marBottom w:val="0"/>
      <w:divBdr>
        <w:top w:val="none" w:sz="0" w:space="0" w:color="auto"/>
        <w:left w:val="none" w:sz="0" w:space="0" w:color="auto"/>
        <w:bottom w:val="none" w:sz="0" w:space="0" w:color="auto"/>
        <w:right w:val="none" w:sz="0" w:space="0" w:color="auto"/>
      </w:divBdr>
    </w:div>
    <w:div w:id="362707657">
      <w:bodyDiv w:val="1"/>
      <w:marLeft w:val="0"/>
      <w:marRight w:val="0"/>
      <w:marTop w:val="0"/>
      <w:marBottom w:val="0"/>
      <w:divBdr>
        <w:top w:val="none" w:sz="0" w:space="0" w:color="auto"/>
        <w:left w:val="none" w:sz="0" w:space="0" w:color="auto"/>
        <w:bottom w:val="none" w:sz="0" w:space="0" w:color="auto"/>
        <w:right w:val="none" w:sz="0" w:space="0" w:color="auto"/>
      </w:divBdr>
    </w:div>
    <w:div w:id="447512238">
      <w:bodyDiv w:val="1"/>
      <w:marLeft w:val="0"/>
      <w:marRight w:val="0"/>
      <w:marTop w:val="0"/>
      <w:marBottom w:val="0"/>
      <w:divBdr>
        <w:top w:val="none" w:sz="0" w:space="0" w:color="auto"/>
        <w:left w:val="none" w:sz="0" w:space="0" w:color="auto"/>
        <w:bottom w:val="none" w:sz="0" w:space="0" w:color="auto"/>
        <w:right w:val="none" w:sz="0" w:space="0" w:color="auto"/>
      </w:divBdr>
    </w:div>
    <w:div w:id="448820991">
      <w:bodyDiv w:val="1"/>
      <w:marLeft w:val="0"/>
      <w:marRight w:val="0"/>
      <w:marTop w:val="0"/>
      <w:marBottom w:val="0"/>
      <w:divBdr>
        <w:top w:val="none" w:sz="0" w:space="0" w:color="auto"/>
        <w:left w:val="none" w:sz="0" w:space="0" w:color="auto"/>
        <w:bottom w:val="none" w:sz="0" w:space="0" w:color="auto"/>
        <w:right w:val="none" w:sz="0" w:space="0" w:color="auto"/>
      </w:divBdr>
    </w:div>
    <w:div w:id="502549520">
      <w:bodyDiv w:val="1"/>
      <w:marLeft w:val="0"/>
      <w:marRight w:val="0"/>
      <w:marTop w:val="0"/>
      <w:marBottom w:val="0"/>
      <w:divBdr>
        <w:top w:val="none" w:sz="0" w:space="0" w:color="auto"/>
        <w:left w:val="none" w:sz="0" w:space="0" w:color="auto"/>
        <w:bottom w:val="none" w:sz="0" w:space="0" w:color="auto"/>
        <w:right w:val="none" w:sz="0" w:space="0" w:color="auto"/>
      </w:divBdr>
    </w:div>
    <w:div w:id="521745365">
      <w:bodyDiv w:val="1"/>
      <w:marLeft w:val="0"/>
      <w:marRight w:val="0"/>
      <w:marTop w:val="0"/>
      <w:marBottom w:val="0"/>
      <w:divBdr>
        <w:top w:val="none" w:sz="0" w:space="0" w:color="auto"/>
        <w:left w:val="none" w:sz="0" w:space="0" w:color="auto"/>
        <w:bottom w:val="none" w:sz="0" w:space="0" w:color="auto"/>
        <w:right w:val="none" w:sz="0" w:space="0" w:color="auto"/>
      </w:divBdr>
    </w:div>
    <w:div w:id="575359438">
      <w:bodyDiv w:val="1"/>
      <w:marLeft w:val="0"/>
      <w:marRight w:val="0"/>
      <w:marTop w:val="0"/>
      <w:marBottom w:val="0"/>
      <w:divBdr>
        <w:top w:val="none" w:sz="0" w:space="0" w:color="auto"/>
        <w:left w:val="none" w:sz="0" w:space="0" w:color="auto"/>
        <w:bottom w:val="none" w:sz="0" w:space="0" w:color="auto"/>
        <w:right w:val="none" w:sz="0" w:space="0" w:color="auto"/>
      </w:divBdr>
    </w:div>
    <w:div w:id="762530155">
      <w:bodyDiv w:val="1"/>
      <w:marLeft w:val="0"/>
      <w:marRight w:val="0"/>
      <w:marTop w:val="0"/>
      <w:marBottom w:val="0"/>
      <w:divBdr>
        <w:top w:val="none" w:sz="0" w:space="0" w:color="auto"/>
        <w:left w:val="none" w:sz="0" w:space="0" w:color="auto"/>
        <w:bottom w:val="none" w:sz="0" w:space="0" w:color="auto"/>
        <w:right w:val="none" w:sz="0" w:space="0" w:color="auto"/>
      </w:divBdr>
    </w:div>
    <w:div w:id="789517382">
      <w:bodyDiv w:val="1"/>
      <w:marLeft w:val="0"/>
      <w:marRight w:val="0"/>
      <w:marTop w:val="0"/>
      <w:marBottom w:val="0"/>
      <w:divBdr>
        <w:top w:val="none" w:sz="0" w:space="0" w:color="auto"/>
        <w:left w:val="none" w:sz="0" w:space="0" w:color="auto"/>
        <w:bottom w:val="none" w:sz="0" w:space="0" w:color="auto"/>
        <w:right w:val="none" w:sz="0" w:space="0" w:color="auto"/>
      </w:divBdr>
    </w:div>
    <w:div w:id="944850509">
      <w:bodyDiv w:val="1"/>
      <w:marLeft w:val="0"/>
      <w:marRight w:val="0"/>
      <w:marTop w:val="0"/>
      <w:marBottom w:val="0"/>
      <w:divBdr>
        <w:top w:val="none" w:sz="0" w:space="0" w:color="auto"/>
        <w:left w:val="none" w:sz="0" w:space="0" w:color="auto"/>
        <w:bottom w:val="none" w:sz="0" w:space="0" w:color="auto"/>
        <w:right w:val="none" w:sz="0" w:space="0" w:color="auto"/>
      </w:divBdr>
    </w:div>
    <w:div w:id="1083795481">
      <w:bodyDiv w:val="1"/>
      <w:marLeft w:val="0"/>
      <w:marRight w:val="0"/>
      <w:marTop w:val="0"/>
      <w:marBottom w:val="0"/>
      <w:divBdr>
        <w:top w:val="none" w:sz="0" w:space="0" w:color="auto"/>
        <w:left w:val="none" w:sz="0" w:space="0" w:color="auto"/>
        <w:bottom w:val="none" w:sz="0" w:space="0" w:color="auto"/>
        <w:right w:val="none" w:sz="0" w:space="0" w:color="auto"/>
      </w:divBdr>
    </w:div>
    <w:div w:id="1109736350">
      <w:bodyDiv w:val="1"/>
      <w:marLeft w:val="0"/>
      <w:marRight w:val="0"/>
      <w:marTop w:val="0"/>
      <w:marBottom w:val="0"/>
      <w:divBdr>
        <w:top w:val="none" w:sz="0" w:space="0" w:color="auto"/>
        <w:left w:val="none" w:sz="0" w:space="0" w:color="auto"/>
        <w:bottom w:val="none" w:sz="0" w:space="0" w:color="auto"/>
        <w:right w:val="none" w:sz="0" w:space="0" w:color="auto"/>
      </w:divBdr>
    </w:div>
    <w:div w:id="1115249733">
      <w:bodyDiv w:val="1"/>
      <w:marLeft w:val="0"/>
      <w:marRight w:val="0"/>
      <w:marTop w:val="0"/>
      <w:marBottom w:val="0"/>
      <w:divBdr>
        <w:top w:val="none" w:sz="0" w:space="0" w:color="auto"/>
        <w:left w:val="none" w:sz="0" w:space="0" w:color="auto"/>
        <w:bottom w:val="none" w:sz="0" w:space="0" w:color="auto"/>
        <w:right w:val="none" w:sz="0" w:space="0" w:color="auto"/>
      </w:divBdr>
    </w:div>
    <w:div w:id="1121536428">
      <w:bodyDiv w:val="1"/>
      <w:marLeft w:val="0"/>
      <w:marRight w:val="0"/>
      <w:marTop w:val="0"/>
      <w:marBottom w:val="0"/>
      <w:divBdr>
        <w:top w:val="none" w:sz="0" w:space="0" w:color="auto"/>
        <w:left w:val="none" w:sz="0" w:space="0" w:color="auto"/>
        <w:bottom w:val="none" w:sz="0" w:space="0" w:color="auto"/>
        <w:right w:val="none" w:sz="0" w:space="0" w:color="auto"/>
      </w:divBdr>
    </w:div>
    <w:div w:id="1172338801">
      <w:bodyDiv w:val="1"/>
      <w:marLeft w:val="0"/>
      <w:marRight w:val="0"/>
      <w:marTop w:val="0"/>
      <w:marBottom w:val="0"/>
      <w:divBdr>
        <w:top w:val="none" w:sz="0" w:space="0" w:color="auto"/>
        <w:left w:val="none" w:sz="0" w:space="0" w:color="auto"/>
        <w:bottom w:val="none" w:sz="0" w:space="0" w:color="auto"/>
        <w:right w:val="none" w:sz="0" w:space="0" w:color="auto"/>
      </w:divBdr>
    </w:div>
    <w:div w:id="1187791908">
      <w:bodyDiv w:val="1"/>
      <w:marLeft w:val="0"/>
      <w:marRight w:val="0"/>
      <w:marTop w:val="0"/>
      <w:marBottom w:val="0"/>
      <w:divBdr>
        <w:top w:val="none" w:sz="0" w:space="0" w:color="auto"/>
        <w:left w:val="none" w:sz="0" w:space="0" w:color="auto"/>
        <w:bottom w:val="none" w:sz="0" w:space="0" w:color="auto"/>
        <w:right w:val="none" w:sz="0" w:space="0" w:color="auto"/>
      </w:divBdr>
    </w:div>
    <w:div w:id="1282029885">
      <w:bodyDiv w:val="1"/>
      <w:marLeft w:val="0"/>
      <w:marRight w:val="0"/>
      <w:marTop w:val="0"/>
      <w:marBottom w:val="0"/>
      <w:divBdr>
        <w:top w:val="none" w:sz="0" w:space="0" w:color="auto"/>
        <w:left w:val="none" w:sz="0" w:space="0" w:color="auto"/>
        <w:bottom w:val="none" w:sz="0" w:space="0" w:color="auto"/>
        <w:right w:val="none" w:sz="0" w:space="0" w:color="auto"/>
      </w:divBdr>
    </w:div>
    <w:div w:id="1388801025">
      <w:bodyDiv w:val="1"/>
      <w:marLeft w:val="0"/>
      <w:marRight w:val="0"/>
      <w:marTop w:val="0"/>
      <w:marBottom w:val="0"/>
      <w:divBdr>
        <w:top w:val="none" w:sz="0" w:space="0" w:color="auto"/>
        <w:left w:val="none" w:sz="0" w:space="0" w:color="auto"/>
        <w:bottom w:val="none" w:sz="0" w:space="0" w:color="auto"/>
        <w:right w:val="none" w:sz="0" w:space="0" w:color="auto"/>
      </w:divBdr>
    </w:div>
    <w:div w:id="1413743271">
      <w:bodyDiv w:val="1"/>
      <w:marLeft w:val="0"/>
      <w:marRight w:val="0"/>
      <w:marTop w:val="0"/>
      <w:marBottom w:val="0"/>
      <w:divBdr>
        <w:top w:val="none" w:sz="0" w:space="0" w:color="auto"/>
        <w:left w:val="none" w:sz="0" w:space="0" w:color="auto"/>
        <w:bottom w:val="none" w:sz="0" w:space="0" w:color="auto"/>
        <w:right w:val="none" w:sz="0" w:space="0" w:color="auto"/>
      </w:divBdr>
    </w:div>
    <w:div w:id="1426808370">
      <w:bodyDiv w:val="1"/>
      <w:marLeft w:val="0"/>
      <w:marRight w:val="0"/>
      <w:marTop w:val="0"/>
      <w:marBottom w:val="0"/>
      <w:divBdr>
        <w:top w:val="none" w:sz="0" w:space="0" w:color="auto"/>
        <w:left w:val="none" w:sz="0" w:space="0" w:color="auto"/>
        <w:bottom w:val="none" w:sz="0" w:space="0" w:color="auto"/>
        <w:right w:val="none" w:sz="0" w:space="0" w:color="auto"/>
      </w:divBdr>
    </w:div>
    <w:div w:id="1510874112">
      <w:bodyDiv w:val="1"/>
      <w:marLeft w:val="0"/>
      <w:marRight w:val="0"/>
      <w:marTop w:val="0"/>
      <w:marBottom w:val="0"/>
      <w:divBdr>
        <w:top w:val="none" w:sz="0" w:space="0" w:color="auto"/>
        <w:left w:val="none" w:sz="0" w:space="0" w:color="auto"/>
        <w:bottom w:val="none" w:sz="0" w:space="0" w:color="auto"/>
        <w:right w:val="none" w:sz="0" w:space="0" w:color="auto"/>
      </w:divBdr>
    </w:div>
    <w:div w:id="1532381833">
      <w:bodyDiv w:val="1"/>
      <w:marLeft w:val="0"/>
      <w:marRight w:val="0"/>
      <w:marTop w:val="0"/>
      <w:marBottom w:val="0"/>
      <w:divBdr>
        <w:top w:val="none" w:sz="0" w:space="0" w:color="auto"/>
        <w:left w:val="none" w:sz="0" w:space="0" w:color="auto"/>
        <w:bottom w:val="none" w:sz="0" w:space="0" w:color="auto"/>
        <w:right w:val="none" w:sz="0" w:space="0" w:color="auto"/>
      </w:divBdr>
    </w:div>
    <w:div w:id="1540236556">
      <w:bodyDiv w:val="1"/>
      <w:marLeft w:val="0"/>
      <w:marRight w:val="0"/>
      <w:marTop w:val="0"/>
      <w:marBottom w:val="0"/>
      <w:divBdr>
        <w:top w:val="none" w:sz="0" w:space="0" w:color="auto"/>
        <w:left w:val="none" w:sz="0" w:space="0" w:color="auto"/>
        <w:bottom w:val="none" w:sz="0" w:space="0" w:color="auto"/>
        <w:right w:val="none" w:sz="0" w:space="0" w:color="auto"/>
      </w:divBdr>
    </w:div>
    <w:div w:id="1570269481">
      <w:bodyDiv w:val="1"/>
      <w:marLeft w:val="0"/>
      <w:marRight w:val="0"/>
      <w:marTop w:val="0"/>
      <w:marBottom w:val="0"/>
      <w:divBdr>
        <w:top w:val="none" w:sz="0" w:space="0" w:color="auto"/>
        <w:left w:val="none" w:sz="0" w:space="0" w:color="auto"/>
        <w:bottom w:val="none" w:sz="0" w:space="0" w:color="auto"/>
        <w:right w:val="none" w:sz="0" w:space="0" w:color="auto"/>
      </w:divBdr>
    </w:div>
    <w:div w:id="1676835181">
      <w:bodyDiv w:val="1"/>
      <w:marLeft w:val="0"/>
      <w:marRight w:val="0"/>
      <w:marTop w:val="0"/>
      <w:marBottom w:val="0"/>
      <w:divBdr>
        <w:top w:val="none" w:sz="0" w:space="0" w:color="auto"/>
        <w:left w:val="none" w:sz="0" w:space="0" w:color="auto"/>
        <w:bottom w:val="none" w:sz="0" w:space="0" w:color="auto"/>
        <w:right w:val="none" w:sz="0" w:space="0" w:color="auto"/>
      </w:divBdr>
    </w:div>
    <w:div w:id="1805275824">
      <w:bodyDiv w:val="1"/>
      <w:marLeft w:val="0"/>
      <w:marRight w:val="0"/>
      <w:marTop w:val="0"/>
      <w:marBottom w:val="0"/>
      <w:divBdr>
        <w:top w:val="none" w:sz="0" w:space="0" w:color="auto"/>
        <w:left w:val="none" w:sz="0" w:space="0" w:color="auto"/>
        <w:bottom w:val="none" w:sz="0" w:space="0" w:color="auto"/>
        <w:right w:val="none" w:sz="0" w:space="0" w:color="auto"/>
      </w:divBdr>
    </w:div>
    <w:div w:id="1867593944">
      <w:bodyDiv w:val="1"/>
      <w:marLeft w:val="0"/>
      <w:marRight w:val="0"/>
      <w:marTop w:val="0"/>
      <w:marBottom w:val="0"/>
      <w:divBdr>
        <w:top w:val="none" w:sz="0" w:space="0" w:color="auto"/>
        <w:left w:val="none" w:sz="0" w:space="0" w:color="auto"/>
        <w:bottom w:val="none" w:sz="0" w:space="0" w:color="auto"/>
        <w:right w:val="none" w:sz="0" w:space="0" w:color="auto"/>
      </w:divBdr>
    </w:div>
    <w:div w:id="1888369272">
      <w:bodyDiv w:val="1"/>
      <w:marLeft w:val="0"/>
      <w:marRight w:val="0"/>
      <w:marTop w:val="0"/>
      <w:marBottom w:val="0"/>
      <w:divBdr>
        <w:top w:val="none" w:sz="0" w:space="0" w:color="auto"/>
        <w:left w:val="none" w:sz="0" w:space="0" w:color="auto"/>
        <w:bottom w:val="none" w:sz="0" w:space="0" w:color="auto"/>
        <w:right w:val="none" w:sz="0" w:space="0" w:color="auto"/>
      </w:divBdr>
    </w:div>
    <w:div w:id="190468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hyperlink" Target="https://fr.wikipedia.org/wiki/Ch%C3%A9late" TargetMode="External"/><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image" Target="media/image17.png"/><Relationship Id="rId33" Type="http://schemas.openxmlformats.org/officeDocument/2006/relationships/hyperlink" Target="https://fr.wikipedia.org/wiki/G%C3%A9nie_des_proc%C3%A9d%C3%A9s"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fr.wikipedia.org/wiki/Denticit%C3%A9" TargetMode="External"/><Relationship Id="rId29" Type="http://schemas.openxmlformats.org/officeDocument/2006/relationships/hyperlink" Target="https://fr.wikipedia.org/wiki/Densit%C3%A9"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6.png"/><Relationship Id="rId32" Type="http://schemas.openxmlformats.org/officeDocument/2006/relationships/hyperlink" Target="https://fr.wikipedia.org/wiki/Centrifugeuse"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fr.wikipedia.org/wiki/Ligand_(chimie)" TargetMode="External"/><Relationship Id="rId28" Type="http://schemas.openxmlformats.org/officeDocument/2006/relationships/hyperlink" Target="https://fr.wikipedia.org/wiki/M%C3%A9lange"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fr.wikipedia.org/wiki/Fluide_(mati%C3%A8r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fr.wikipedia.org/wiki/Ch%C3%A9lation" TargetMode="External"/><Relationship Id="rId27" Type="http://schemas.openxmlformats.org/officeDocument/2006/relationships/hyperlink" Target="https://fr.wikipedia.org/wiki/Proc%C3%A9d%C3%A9_de_s%C3%A9paration" TargetMode="External"/><Relationship Id="rId30" Type="http://schemas.openxmlformats.org/officeDocument/2006/relationships/hyperlink" Target="https://fr.wikipedia.org/wiki/Force_centrifuge" TargetMode="External"/><Relationship Id="rId35"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3229</Words>
  <Characters>18408</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souad</dc:creator>
  <cp:keywords/>
  <dc:description/>
  <cp:lastModifiedBy>souad</cp:lastModifiedBy>
  <cp:revision>2</cp:revision>
  <dcterms:created xsi:type="dcterms:W3CDTF">2019-05-21T00:55:00Z</dcterms:created>
  <dcterms:modified xsi:type="dcterms:W3CDTF">2019-05-21T00:55:00Z</dcterms:modified>
</cp:coreProperties>
</file>