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 IV – Gráficos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Importe o arquivo ‘base_temp.xlsx’ para um dataframe pandas.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histograma da quantidade de casos de malária ao longo da vida (‘casos_malaria’).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gráfico de barras horizontal com o grau de escolaridade do respondente (‘escol_respond’).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gráfico com dois subplots de gráficos donut sobre gado e propriedades rurais (‘gado’ e ‘terra’). 1 – Possui, 0 – Não possui.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boxplot horizontal com a duração do caso de malária em função do grupo de data (‘dias_malaria’ e ‘grupo_data’: 1 – jan/2019 – jan/2022, 2-fev-mar/2022), sem os outliers (dica: obtenha o percentil 95 de uma coluna com a função df[coluna].quantile(0.9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B03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B036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B036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B036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B036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B0368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B03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B036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B03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B036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B03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B03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B03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B03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B03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B036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B036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B0368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B036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B0368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B036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+E+v4Ju30zXiD+AtyTv/7z1Fw==">CgMxLjA4AHIhMUV6TzVHckNKWEZ1WWZ5bGFsdlVrU0xEY3BiM1dYSUVi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2024-08-16T19:39:00Z</dcterms:created>
  <dc:creator>Henrique Bracarense</dc:creator>
</cp:coreProperties>
</file>