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8D5D0C" w14:textId="77777777" w:rsidR="000A1D44" w:rsidRDefault="00000000">
      <w:pPr>
        <w:pStyle w:val="Heading1"/>
      </w:pPr>
      <w:bookmarkStart w:id="0" w:name="Xf8e31a7930c61b9156745d05b227d21cc08f0dd"/>
      <w:r>
        <w:t>Series: Hardening Apache HTTPD in Docker (Part 2 of 4)</w:t>
      </w:r>
    </w:p>
    <w:p>
      <w:br/>
      <w:br/>
      <w:r>
        <w:t>Author: H. Brister Wooley</w:t>
        <w:br/>
      </w:r>
      <w:r>
        <w:t>Published: 2026-01-22</w:t>
        <w:br/>
      </w:r>
      <w:r>
        <w:t>Series: Hardening Apache HTTPD in Docker (2/4)</w:t>
      </w:r>
    </w:p>
    <w:p>
      <w:r>
        <w:t>Published Link: https://github.com/hbwooley/deep-thoughts-and-ramblings/blob/main/2026-01-22-hardening-apache-docker-part2.md</w:t>
      </w:r>
    </w:p>
    <w:p w14:paraId="79377EB5" w14:textId="77777777" w:rsidR="00E82E83" w:rsidRDefault="00E82E83"/>
    <w:p w14:paraId="156FCD39" w14:textId="77777777" w:rsidR="000A1D44" w:rsidRDefault="00000000">
      <w:pPr>
        <w:pStyle w:val="BodyText"/>
      </w:pPr>
      <w:r>
        <w:t>Last time we built a container that runs as non-root, binds to one IP, and has a read-only filesystem. Good start – but the web server itself still talks to attackers with default settings.</w:t>
      </w:r>
    </w:p>
    <w:p w14:paraId="7D20CC02" w14:textId="77777777" w:rsidR="000A1D44" w:rsidRDefault="00000000">
      <w:pPr>
        <w:pStyle w:val="BodyText"/>
      </w:pPr>
      <w:r>
        <w:t xml:space="preserve">Here’s the uncomfortable truth: a non-root container with default </w:t>
      </w:r>
      <w:r>
        <w:rPr>
          <w:rStyle w:val="VerbatimChar"/>
        </w:rPr>
        <w:t>httpd.conf</w:t>
      </w:r>
      <w:r>
        <w:t xml:space="preserve"> is just a slightly less dangerous liability. The attacker still gets directory listings, verb tampering (</w:t>
      </w:r>
      <w:r>
        <w:rPr>
          <w:rStyle w:val="VerbatimChar"/>
        </w:rPr>
        <w:t>PUT</w:t>
      </w:r>
      <w:r>
        <w:t>/</w:t>
      </w:r>
      <w:r>
        <w:rPr>
          <w:rStyle w:val="VerbatimChar"/>
        </w:rPr>
        <w:t>DELETE</w:t>
      </w:r>
      <w:r>
        <w:t>/</w:t>
      </w:r>
      <w:r>
        <w:rPr>
          <w:rStyle w:val="VerbatimChar"/>
        </w:rPr>
        <w:t>TRACE</w:t>
      </w:r>
      <w:r>
        <w:t>), and version headers that map directly to CVEs.</w:t>
      </w:r>
    </w:p>
    <w:p w14:paraId="6E3F73CA" w14:textId="77777777" w:rsidR="000A1D44" w:rsidRDefault="00000000">
      <w:pPr>
        <w:pStyle w:val="BodyText"/>
      </w:pPr>
      <w:r>
        <w:t xml:space="preserve">Today we fix that. We configure the part that actually talks to attackers – the </w:t>
      </w:r>
      <w:r>
        <w:rPr>
          <w:rStyle w:val="VerbatimChar"/>
        </w:rPr>
        <w:t>httpd.conf</w:t>
      </w:r>
      <w:r>
        <w:t xml:space="preserve"> – with a philosophy I call </w:t>
      </w:r>
      <w:r>
        <w:rPr>
          <w:b/>
          <w:bCs/>
        </w:rPr>
        <w:t>default deny, explicit allow</w:t>
      </w:r>
      <w:r>
        <w:t>. It’s not sexy, but it’s the difference between “we detected an attack” and “the attack bounced off a 403.”</w:t>
      </w:r>
    </w:p>
    <w:p w14:paraId="134A1162" w14:textId="77777777" w:rsidR="000A1D44" w:rsidRDefault="000804D1">
      <w:r>
        <w:pict w14:anchorId="455E544B">
          <v:rect id="Horizontal Line 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899FF7" w14:textId="77777777" w:rsidR="000A1D44" w:rsidRDefault="00000000">
      <w:pPr>
        <w:pStyle w:val="Heading2"/>
      </w:pPr>
      <w:bookmarkStart w:id="1" w:name="httpd.conf-default-deny-explicit-allow"/>
      <w:r>
        <w:t>httpd.conf: Default Deny, Explicit Allow</w:t>
      </w:r>
    </w:p>
    <w:p w14:paraId="09CA8586" w14:textId="77777777" w:rsidR="000A1D44" w:rsidRDefault="00000000">
      <w:pPr>
        <w:pStyle w:val="SourceCode"/>
      </w:pPr>
      <w:r>
        <w:rPr>
          <w:rStyle w:val="FunctionTok"/>
        </w:rPr>
        <w:t>&lt;Directory</w:t>
      </w:r>
      <w:r>
        <w:rPr>
          <w:rStyle w:val="AttributeTok"/>
        </w:rPr>
        <w:t xml:space="preserve"> /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FollowSymLinks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-Indexes</w:t>
      </w:r>
      <w:r>
        <w:rPr>
          <w:rStyle w:val="CharTok"/>
        </w:rPr>
        <w:t xml:space="preserve"> </w:t>
      </w:r>
      <w:r>
        <w:rPr>
          <w:rStyle w:val="KeywordTok"/>
        </w:rPr>
        <w:t>-Includes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&lt;/Directory&gt;</w:t>
      </w:r>
      <w:r>
        <w:br/>
      </w:r>
      <w:r>
        <w:br/>
      </w:r>
      <w:r>
        <w:rPr>
          <w:rStyle w:val="FunctionTok"/>
        </w:rPr>
        <w:t>&lt;Directory</w:t>
      </w:r>
      <w:r>
        <w:rPr>
          <w:rStyle w:val="AttributeTok"/>
        </w:rPr>
        <w:t xml:space="preserve"> "/var/www"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&lt;LimitExcept</w:t>
      </w:r>
      <w:r>
        <w:rPr>
          <w:rStyle w:val="AttributeTok"/>
        </w:rPr>
        <w:t xml:space="preserve"> GET POST HEAD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deny</w:t>
      </w:r>
      <w:r>
        <w:rPr>
          <w:rStyle w:val="StringTok"/>
        </w:rPr>
        <w:t xml:space="preserve"> from all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&lt;/LimitExcept&gt;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>&lt;/Directory&gt;</w:t>
      </w:r>
      <w:r>
        <w:br/>
      </w:r>
      <w:r>
        <w:br/>
      </w:r>
      <w:r>
        <w:rPr>
          <w:rStyle w:val="FunctionTok"/>
        </w:rPr>
        <w:t>&lt;Directory</w:t>
      </w:r>
      <w:r>
        <w:rPr>
          <w:rStyle w:val="AttributeTok"/>
        </w:rPr>
        <w:t xml:space="preserve"> "/var/www/html"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&lt;LimitExcept</w:t>
      </w:r>
      <w:r>
        <w:rPr>
          <w:rStyle w:val="AttributeTok"/>
        </w:rPr>
        <w:t xml:space="preserve"> GET POST HEAD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deny</w:t>
      </w:r>
      <w:r>
        <w:rPr>
          <w:rStyle w:val="StringTok"/>
        </w:rPr>
        <w:t xml:space="preserve"> from all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&lt;/LimitExcept&gt;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-Indexes</w:t>
      </w:r>
      <w:r>
        <w:rPr>
          <w:rStyle w:val="CharTok"/>
        </w:rPr>
        <w:t xml:space="preserve"> </w:t>
      </w:r>
      <w:r>
        <w:rPr>
          <w:rStyle w:val="KeywordTok"/>
        </w:rPr>
        <w:t>+FollowSymLinks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lastRenderedPageBreak/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>&lt;/Directory&gt;</w:t>
      </w:r>
    </w:p>
    <w:p w14:paraId="39712166" w14:textId="77777777" w:rsidR="000A1D44" w:rsidRDefault="00000000">
      <w:pPr>
        <w:pStyle w:val="FirstParagraph"/>
      </w:pPr>
      <w:r>
        <w:t xml:space="preserve">Three tiers, one philosophy: </w:t>
      </w:r>
      <w:r>
        <w:rPr>
          <w:b/>
          <w:bCs/>
        </w:rPr>
        <w:t>default deny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1306"/>
        <w:gridCol w:w="3482"/>
        <w:gridCol w:w="3482"/>
      </w:tblGrid>
      <w:tr w:rsidR="000A1D44" w14:paraId="76AA5EBE" w14:textId="77777777" w:rsidTr="000A1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441B16FA" w14:textId="77777777" w:rsidR="000A1D44" w:rsidRDefault="00000000">
            <w:pPr>
              <w:pStyle w:val="Compact"/>
            </w:pPr>
            <w:r>
              <w:t>Tier</w:t>
            </w:r>
          </w:p>
        </w:tc>
        <w:tc>
          <w:tcPr>
            <w:tcW w:w="1080" w:type="dxa"/>
          </w:tcPr>
          <w:p w14:paraId="5E4D5540" w14:textId="77777777" w:rsidR="000A1D44" w:rsidRDefault="00000000">
            <w:pPr>
              <w:pStyle w:val="Compact"/>
            </w:pPr>
            <w:r>
              <w:t>Path</w:t>
            </w:r>
          </w:p>
        </w:tc>
        <w:tc>
          <w:tcPr>
            <w:tcW w:w="2880" w:type="dxa"/>
          </w:tcPr>
          <w:p w14:paraId="57CC6FAF" w14:textId="77777777" w:rsidR="000A1D44" w:rsidRDefault="00000000">
            <w:pPr>
              <w:pStyle w:val="Compact"/>
            </w:pPr>
            <w:r>
              <w:t>What’s Allowed</w:t>
            </w:r>
          </w:p>
        </w:tc>
        <w:tc>
          <w:tcPr>
            <w:tcW w:w="2880" w:type="dxa"/>
          </w:tcPr>
          <w:p w14:paraId="58E57AF1" w14:textId="77777777" w:rsidR="000A1D44" w:rsidRDefault="00000000">
            <w:pPr>
              <w:pStyle w:val="Compact"/>
            </w:pPr>
            <w:r>
              <w:t>What’s Blocked</w:t>
            </w:r>
          </w:p>
        </w:tc>
      </w:tr>
      <w:tr w:rsidR="000A1D44" w14:paraId="2BBD5F45" w14:textId="77777777">
        <w:tc>
          <w:tcPr>
            <w:tcW w:w="1080" w:type="dxa"/>
          </w:tcPr>
          <w:p w14:paraId="01018E25" w14:textId="77777777" w:rsidR="000A1D44" w:rsidRDefault="00000000">
            <w:pPr>
              <w:pStyle w:val="Compact"/>
            </w:pPr>
            <w:r>
              <w:t>1</w:t>
            </w:r>
          </w:p>
        </w:tc>
        <w:tc>
          <w:tcPr>
            <w:tcW w:w="1080" w:type="dxa"/>
          </w:tcPr>
          <w:p w14:paraId="33B6E34E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 (root)</w:t>
            </w:r>
          </w:p>
        </w:tc>
        <w:tc>
          <w:tcPr>
            <w:tcW w:w="2880" w:type="dxa"/>
          </w:tcPr>
          <w:p w14:paraId="0A3AF438" w14:textId="77777777" w:rsidR="000A1D44" w:rsidRDefault="00000000">
            <w:pPr>
              <w:pStyle w:val="Compact"/>
            </w:pPr>
            <w:r>
              <w:t xml:space="preserve">Nothing. </w:t>
            </w:r>
            <w:r>
              <w:rPr>
                <w:rStyle w:val="VerbatimChar"/>
              </w:rPr>
              <w:t>Require all denied</w:t>
            </w:r>
          </w:p>
        </w:tc>
        <w:tc>
          <w:tcPr>
            <w:tcW w:w="2880" w:type="dxa"/>
          </w:tcPr>
          <w:p w14:paraId="12B7AEE6" w14:textId="77777777" w:rsidR="000A1D44" w:rsidRDefault="00000000">
            <w:pPr>
              <w:pStyle w:val="Compact"/>
            </w:pPr>
            <w:r>
              <w:t>Everything. No listing, no includes, no overrides, no access</w:t>
            </w:r>
          </w:p>
        </w:tc>
      </w:tr>
      <w:tr w:rsidR="000A1D44" w14:paraId="4501D4FE" w14:textId="77777777">
        <w:tc>
          <w:tcPr>
            <w:tcW w:w="1080" w:type="dxa"/>
          </w:tcPr>
          <w:p w14:paraId="1AFCB49F" w14:textId="77777777" w:rsidR="000A1D44" w:rsidRDefault="00000000">
            <w:pPr>
              <w:pStyle w:val="Compact"/>
            </w:pPr>
            <w:r>
              <w:t>2</w:t>
            </w:r>
          </w:p>
        </w:tc>
        <w:tc>
          <w:tcPr>
            <w:tcW w:w="1080" w:type="dxa"/>
          </w:tcPr>
          <w:p w14:paraId="6BA9EBB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/var/www</w:t>
            </w:r>
          </w:p>
        </w:tc>
        <w:tc>
          <w:tcPr>
            <w:tcW w:w="2880" w:type="dxa"/>
          </w:tcPr>
          <w:p w14:paraId="70C503FD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  <w:r>
              <w:t xml:space="preserve">, </w:t>
            </w:r>
            <w:r>
              <w:rPr>
                <w:rStyle w:val="VerbatimChar"/>
              </w:rPr>
              <w:t>POST</w:t>
            </w:r>
            <w:r>
              <w:t xml:space="preserve">, </w:t>
            </w:r>
            <w:r>
              <w:rPr>
                <w:rStyle w:val="VerbatimChar"/>
              </w:rPr>
              <w:t>HEAD</w:t>
            </w:r>
            <w:r>
              <w:t xml:space="preserve"> only</w:t>
            </w:r>
          </w:p>
        </w:tc>
        <w:tc>
          <w:tcPr>
            <w:tcW w:w="2880" w:type="dxa"/>
          </w:tcPr>
          <w:p w14:paraId="5136F92B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  <w:r>
              <w:t xml:space="preserve">, </w:t>
            </w:r>
            <w:r>
              <w:rPr>
                <w:rStyle w:val="VerbatimChar"/>
              </w:rPr>
              <w:t>DELETE</w:t>
            </w:r>
            <w:r>
              <w:t xml:space="preserve">, </w:t>
            </w:r>
            <w:r>
              <w:rPr>
                <w:rStyle w:val="VerbatimChar"/>
              </w:rPr>
              <w:t>TRACE</w:t>
            </w:r>
            <w:r>
              <w:t xml:space="preserve">, </w:t>
            </w:r>
            <w:r>
              <w:rPr>
                <w:rStyle w:val="VerbatimChar"/>
              </w:rPr>
              <w:t>OPTIONS</w:t>
            </w:r>
            <w:r>
              <w:t xml:space="preserve">, </w:t>
            </w:r>
            <w:r>
              <w:rPr>
                <w:rStyle w:val="VerbatimChar"/>
              </w:rPr>
              <w:t>PATCH</w:t>
            </w:r>
            <w:r>
              <w:t xml:space="preserve">, </w:t>
            </w:r>
            <w:r>
              <w:rPr>
                <w:rStyle w:val="VerbatimChar"/>
              </w:rPr>
              <w:t>CONNECT</w:t>
            </w:r>
          </w:p>
        </w:tc>
      </w:tr>
      <w:tr w:rsidR="000A1D44" w14:paraId="3B3FD081" w14:textId="77777777">
        <w:tc>
          <w:tcPr>
            <w:tcW w:w="1080" w:type="dxa"/>
          </w:tcPr>
          <w:p w14:paraId="7254DD1A" w14:textId="77777777" w:rsidR="000A1D44" w:rsidRDefault="00000000">
            <w:pPr>
              <w:pStyle w:val="Compact"/>
            </w:pPr>
            <w:r>
              <w:t>3</w:t>
            </w:r>
          </w:p>
        </w:tc>
        <w:tc>
          <w:tcPr>
            <w:tcW w:w="1080" w:type="dxa"/>
          </w:tcPr>
          <w:p w14:paraId="3CB31D91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/var/www/html</w:t>
            </w:r>
          </w:p>
        </w:tc>
        <w:tc>
          <w:tcPr>
            <w:tcW w:w="2880" w:type="dxa"/>
          </w:tcPr>
          <w:p w14:paraId="3E82058A" w14:textId="77777777" w:rsidR="000A1D44" w:rsidRDefault="00000000">
            <w:pPr>
              <w:pStyle w:val="Compact"/>
            </w:pPr>
            <w:r>
              <w:t xml:space="preserve">Same methods + </w:t>
            </w:r>
            <w:r>
              <w:rPr>
                <w:rStyle w:val="VerbatimChar"/>
              </w:rPr>
              <w:t>FollowSymLinks</w:t>
            </w:r>
          </w:p>
        </w:tc>
        <w:tc>
          <w:tcPr>
            <w:tcW w:w="2880" w:type="dxa"/>
          </w:tcPr>
          <w:p w14:paraId="1D1B4C03" w14:textId="77777777" w:rsidR="000A1D44" w:rsidRDefault="00000000">
            <w:pPr>
              <w:pStyle w:val="Compact"/>
            </w:pPr>
            <w:r>
              <w:t>Same verb restrictions</w:t>
            </w:r>
          </w:p>
        </w:tc>
      </w:tr>
    </w:tbl>
    <w:p w14:paraId="1A2EAE4C" w14:textId="77777777" w:rsidR="000A1D44" w:rsidRDefault="00000000">
      <w:pPr>
        <w:pStyle w:val="Heading3"/>
      </w:pPr>
      <w:bookmarkStart w:id="2" w:name="why-each-directive-matters"/>
      <w:r>
        <w:t>Why Each Directive Matters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5814"/>
      </w:tblGrid>
      <w:tr w:rsidR="000A1D44" w14:paraId="2A26F8B6" w14:textId="77777777" w:rsidTr="000A1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0BE14D63" w14:textId="77777777" w:rsidR="000A1D44" w:rsidRDefault="00000000">
            <w:pPr>
              <w:pStyle w:val="Compact"/>
            </w:pPr>
            <w:r>
              <w:t>Directive</w:t>
            </w:r>
          </w:p>
        </w:tc>
        <w:tc>
          <w:tcPr>
            <w:tcW w:w="4808" w:type="dxa"/>
          </w:tcPr>
          <w:p w14:paraId="5D629625" w14:textId="77777777" w:rsidR="000A1D44" w:rsidRDefault="00000000">
            <w:pPr>
              <w:pStyle w:val="Compact"/>
            </w:pPr>
            <w:r>
              <w:t>Attack It Stops</w:t>
            </w:r>
          </w:p>
        </w:tc>
      </w:tr>
      <w:tr w:rsidR="000A1D44" w14:paraId="6E1985FF" w14:textId="77777777">
        <w:tc>
          <w:tcPr>
            <w:tcW w:w="3111" w:type="dxa"/>
          </w:tcPr>
          <w:p w14:paraId="34202DD8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Options -Indexes</w:t>
            </w:r>
          </w:p>
        </w:tc>
        <w:tc>
          <w:tcPr>
            <w:tcW w:w="4808" w:type="dxa"/>
          </w:tcPr>
          <w:p w14:paraId="518B7522" w14:textId="77777777" w:rsidR="000A1D44" w:rsidRDefault="00000000">
            <w:pPr>
              <w:pStyle w:val="Compact"/>
            </w:pPr>
            <w:r>
              <w:t xml:space="preserve">Directory listing – attackers love finding </w:t>
            </w:r>
            <w:r>
              <w:rPr>
                <w:rStyle w:val="VerbatimChar"/>
              </w:rPr>
              <w:t>backup.zip</w:t>
            </w:r>
            <w:r>
              <w:t xml:space="preserve">, </w:t>
            </w:r>
            <w:r>
              <w:rPr>
                <w:rStyle w:val="VerbatimChar"/>
              </w:rPr>
              <w:t>.git/</w:t>
            </w:r>
            <w:r>
              <w:t xml:space="preserve">, </w:t>
            </w:r>
            <w:r>
              <w:rPr>
                <w:rStyle w:val="VerbatimChar"/>
              </w:rPr>
              <w:t>config.php.bak</w:t>
            </w:r>
          </w:p>
        </w:tc>
      </w:tr>
      <w:tr w:rsidR="000A1D44" w14:paraId="57E34652" w14:textId="77777777">
        <w:tc>
          <w:tcPr>
            <w:tcW w:w="3111" w:type="dxa"/>
          </w:tcPr>
          <w:p w14:paraId="64367003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Options -Includes</w:t>
            </w:r>
          </w:p>
        </w:tc>
        <w:tc>
          <w:tcPr>
            <w:tcW w:w="4808" w:type="dxa"/>
          </w:tcPr>
          <w:p w14:paraId="1773FDFB" w14:textId="77777777" w:rsidR="000A1D44" w:rsidRDefault="00000000">
            <w:pPr>
              <w:pStyle w:val="Compact"/>
            </w:pPr>
            <w:r>
              <w:t xml:space="preserve">Server-Side Includes injection – </w:t>
            </w:r>
            <w:r>
              <w:rPr>
                <w:rStyle w:val="VerbatimChar"/>
              </w:rPr>
              <w:t>&lt;!--#exec cmd="cat /etc/passwd" --&gt;</w:t>
            </w:r>
          </w:p>
        </w:tc>
      </w:tr>
      <w:tr w:rsidR="000A1D44" w14:paraId="3255562B" w14:textId="77777777">
        <w:tc>
          <w:tcPr>
            <w:tcW w:w="3111" w:type="dxa"/>
          </w:tcPr>
          <w:p w14:paraId="450DA436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AllowOverride None</w:t>
            </w:r>
          </w:p>
        </w:tc>
        <w:tc>
          <w:tcPr>
            <w:tcW w:w="4808" w:type="dxa"/>
          </w:tcPr>
          <w:p w14:paraId="37617F17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.htaccess</w:t>
            </w:r>
            <w:r>
              <w:t xml:space="preserve"> abuse – prevents rogue configs in uploaded directories from overriding your rules</w:t>
            </w:r>
          </w:p>
        </w:tc>
      </w:tr>
      <w:tr w:rsidR="000A1D44" w14:paraId="415CD3DA" w14:textId="77777777">
        <w:tc>
          <w:tcPr>
            <w:tcW w:w="3111" w:type="dxa"/>
          </w:tcPr>
          <w:p w14:paraId="0ED78E0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&lt;LimitExcept GET POST HEAD&gt;</w:t>
            </w:r>
          </w:p>
        </w:tc>
        <w:tc>
          <w:tcPr>
            <w:tcW w:w="4808" w:type="dxa"/>
          </w:tcPr>
          <w:p w14:paraId="7E709DA6" w14:textId="77777777" w:rsidR="000A1D44" w:rsidRDefault="00000000">
            <w:pPr>
              <w:pStyle w:val="Compact"/>
            </w:pPr>
            <w:r>
              <w:t xml:space="preserve">Verb tampering – </w:t>
            </w:r>
            <w:r>
              <w:rPr>
                <w:rStyle w:val="VerbatimChar"/>
              </w:rPr>
              <w:t>PUT</w:t>
            </w:r>
            <w:r>
              <w:t xml:space="preserve"> uploads webshells, </w:t>
            </w:r>
            <w:r>
              <w:rPr>
                <w:rStyle w:val="VerbatimChar"/>
              </w:rPr>
              <w:t>DELETE</w:t>
            </w:r>
            <w:r>
              <w:t xml:space="preserve"> removes files, </w:t>
            </w:r>
            <w:r>
              <w:rPr>
                <w:rStyle w:val="VerbatimChar"/>
              </w:rPr>
              <w:t>TRACE</w:t>
            </w:r>
            <w:r>
              <w:t xml:space="preserve"> enables XST</w:t>
            </w:r>
          </w:p>
        </w:tc>
      </w:tr>
      <w:tr w:rsidR="000A1D44" w14:paraId="64F7A452" w14:textId="77777777">
        <w:tc>
          <w:tcPr>
            <w:tcW w:w="3111" w:type="dxa"/>
          </w:tcPr>
          <w:p w14:paraId="2138376D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Require all denied</w:t>
            </w:r>
            <w:r>
              <w:t xml:space="preserve"> (root)</w:t>
            </w:r>
          </w:p>
        </w:tc>
        <w:tc>
          <w:tcPr>
            <w:tcW w:w="4808" w:type="dxa"/>
          </w:tcPr>
          <w:p w14:paraId="04B3134A" w14:textId="77777777" w:rsidR="000A1D44" w:rsidRDefault="00000000">
            <w:pPr>
              <w:pStyle w:val="Compact"/>
            </w:pPr>
            <w:r>
              <w:t>Path traversal – even if someone bypasses the app, the filesystem root is locked</w:t>
            </w:r>
          </w:p>
        </w:tc>
      </w:tr>
    </w:tbl>
    <w:p w14:paraId="0B67BE9A" w14:textId="77777777" w:rsidR="000A1D44" w:rsidRDefault="00000000">
      <w:pPr>
        <w:pStyle w:val="BodyText"/>
      </w:pPr>
      <w:r>
        <w:t xml:space="preserve">Most apps need </w:t>
      </w:r>
      <w:r>
        <w:rPr>
          <w:rStyle w:val="VerbatimChar"/>
        </w:rPr>
        <w:t>GET</w:t>
      </w:r>
      <w:r>
        <w:t xml:space="preserve"> (pages), </w:t>
      </w:r>
      <w:r>
        <w:rPr>
          <w:rStyle w:val="VerbatimChar"/>
        </w:rPr>
        <w:t>POST</w:t>
      </w:r>
      <w:r>
        <w:t xml:space="preserve"> (forms), </w:t>
      </w:r>
      <w:r>
        <w:rPr>
          <w:rStyle w:val="VerbatimChar"/>
        </w:rPr>
        <w:t>HEAD</w:t>
      </w:r>
      <w:r>
        <w:t xml:space="preserve"> (health checks). Nothing else. If your app needs </w:t>
      </w:r>
      <w:r>
        <w:rPr>
          <w:rStyle w:val="VerbatimChar"/>
        </w:rPr>
        <w:t>PUT</w:t>
      </w:r>
      <w:r>
        <w:t xml:space="preserve"> for uploads, add it </w:t>
      </w:r>
      <w:r>
        <w:rPr>
          <w:i/>
          <w:iCs/>
        </w:rPr>
        <w:t>only</w:t>
      </w:r>
      <w:r>
        <w:t xml:space="preserve"> for that specific </w:t>
      </w:r>
      <w:r>
        <w:rPr>
          <w:rStyle w:val="VerbatimChar"/>
        </w:rPr>
        <w:t>Location</w:t>
      </w:r>
      <w:r>
        <w:t xml:space="preserve"> – not globally.</w:t>
      </w:r>
    </w:p>
    <w:p w14:paraId="2607C122" w14:textId="77777777" w:rsidR="000A1D44" w:rsidRDefault="000804D1">
      <w:r>
        <w:pict w14:anchorId="098D10B9">
          <v:rect id="Horizontal Line 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890F1E" w14:textId="77777777" w:rsidR="000A1D44" w:rsidRDefault="00000000">
      <w:pPr>
        <w:pStyle w:val="Heading2"/>
      </w:pPr>
      <w:bookmarkStart w:id="3" w:name="Xc3f56d9a1545028a294645fd7b8ede4418339b1"/>
      <w:bookmarkEnd w:id="1"/>
      <w:bookmarkEnd w:id="2"/>
      <w:r>
        <w:t>File Access Control: The Safety Net for Developer Mistakes</w:t>
      </w:r>
    </w:p>
    <w:p w14:paraId="2F15BC9A" w14:textId="77777777" w:rsidR="000A1D44" w:rsidRDefault="00000000">
      <w:pPr>
        <w:pStyle w:val="SourceCode"/>
      </w:pPr>
      <w:r>
        <w:rPr>
          <w:rStyle w:val="FunctionTok"/>
        </w:rPr>
        <w:t>&lt;Files</w:t>
      </w:r>
      <w:r>
        <w:rPr>
          <w:rStyle w:val="AttributeTok"/>
        </w:rPr>
        <w:t xml:space="preserve"> ".ht*"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&lt;/Files&gt;</w:t>
      </w:r>
      <w:r>
        <w:br/>
      </w:r>
      <w:r>
        <w:br/>
      </w:r>
      <w:r>
        <w:rPr>
          <w:rStyle w:val="FunctionTok"/>
        </w:rPr>
        <w:t>&lt;FilesMatch</w:t>
      </w:r>
      <w:r>
        <w:rPr>
          <w:rStyle w:val="AttributeTok"/>
        </w:rPr>
        <w:t xml:space="preserve"> "\.(bak|config|dist|fla|inc|ini|log|psd|sh|sql|swp|htaccess|htpasswd|env|config\.js|md|gitignore|gitattributes|lock|yml|editorconfig|org|asp|aspx|java|php|mp3|txt|jsp|xhtml|git)$|~$"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&lt;/FilesMatch&gt;</w:t>
      </w:r>
    </w:p>
    <w:p w14:paraId="6FF13D74" w14:textId="77777777" w:rsidR="000A1D44" w:rsidRDefault="00000000">
      <w:pPr>
        <w:pStyle w:val="FirstParagraph"/>
      </w:pPr>
      <w:r>
        <w:lastRenderedPageBreak/>
        <w:t>Two layers:</w:t>
      </w:r>
    </w:p>
    <w:p w14:paraId="14CF7F5B" w14:textId="77777777" w:rsidR="000A1D44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&lt;Files ".ht*"&gt;</w:t>
      </w:r>
      <w:r>
        <w:t xml:space="preserve"> – Blocks </w:t>
      </w:r>
      <w:r>
        <w:rPr>
          <w:rStyle w:val="VerbatimChar"/>
        </w:rPr>
        <w:t>.htaccess</w:t>
      </w:r>
      <w:r>
        <w:t xml:space="preserve">, </w:t>
      </w:r>
      <w:r>
        <w:rPr>
          <w:rStyle w:val="VerbatimChar"/>
        </w:rPr>
        <w:t>.htpasswd</w:t>
      </w:r>
      <w:r>
        <w:t xml:space="preserve">, </w:t>
      </w:r>
      <w:r>
        <w:rPr>
          <w:rStyle w:val="VerbatimChar"/>
        </w:rPr>
        <w:t>.htgroups</w:t>
      </w:r>
      <w:r>
        <w:t>. Apache’s own control files. If they somehow end up in the web root, they’re not served.</w:t>
      </w:r>
    </w:p>
    <w:p w14:paraId="77559568" w14:textId="77777777" w:rsidR="000A1D44" w:rsidRDefault="00000000">
      <w:pPr>
        <w:numPr>
          <w:ilvl w:val="0"/>
          <w:numId w:val="2"/>
        </w:numPr>
      </w:pPr>
      <w:r>
        <w:rPr>
          <w:rStyle w:val="VerbatimChar"/>
          <w:b/>
          <w:bCs/>
        </w:rPr>
        <w:t>&lt;FilesMatch&gt;</w:t>
      </w:r>
      <w:r>
        <w:rPr>
          <w:b/>
          <w:bCs/>
        </w:rPr>
        <w:t xml:space="preserve"> with 30+ extensions</w:t>
      </w:r>
      <w:r>
        <w:t xml:space="preserve"> – Blocks backup files (</w:t>
      </w:r>
      <w:r>
        <w:rPr>
          <w:rStyle w:val="VerbatimChar"/>
        </w:rPr>
        <w:t>.bak</w:t>
      </w:r>
      <w:r>
        <w:t xml:space="preserve">, </w:t>
      </w:r>
      <w:r>
        <w:rPr>
          <w:rStyle w:val="VerbatimChar"/>
        </w:rPr>
        <w:t>~</w:t>
      </w:r>
      <w:r>
        <w:t>), config files (</w:t>
      </w:r>
      <w:r>
        <w:rPr>
          <w:rStyle w:val="VerbatimChar"/>
        </w:rPr>
        <w:t>.config</w:t>
      </w:r>
      <w:r>
        <w:t xml:space="preserve">, </w:t>
      </w:r>
      <w:r>
        <w:rPr>
          <w:rStyle w:val="VerbatimChar"/>
        </w:rPr>
        <w:t>.ini</w:t>
      </w:r>
      <w:r>
        <w:t xml:space="preserve">, </w:t>
      </w:r>
      <w:r>
        <w:rPr>
          <w:rStyle w:val="VerbatimChar"/>
        </w:rPr>
        <w:t>.yml</w:t>
      </w:r>
      <w:r>
        <w:t>), source code (</w:t>
      </w:r>
      <w:r>
        <w:rPr>
          <w:rStyle w:val="VerbatimChar"/>
        </w:rPr>
        <w:t>.php</w:t>
      </w:r>
      <w:r>
        <w:t xml:space="preserve">, </w:t>
      </w:r>
      <w:r>
        <w:rPr>
          <w:rStyle w:val="VerbatimChar"/>
        </w:rPr>
        <w:t>.java</w:t>
      </w:r>
      <w:r>
        <w:t xml:space="preserve">, </w:t>
      </w:r>
      <w:r>
        <w:rPr>
          <w:rStyle w:val="VerbatimChar"/>
        </w:rPr>
        <w:t>.asp</w:t>
      </w:r>
      <w:r>
        <w:t xml:space="preserve">, </w:t>
      </w:r>
      <w:r>
        <w:rPr>
          <w:rStyle w:val="VerbatimChar"/>
        </w:rPr>
        <w:t>.js</w:t>
      </w:r>
      <w:r>
        <w:t>), secrets (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.htpasswd</w:t>
      </w:r>
      <w:r>
        <w:t>), git metadata (</w:t>
      </w:r>
      <w:r>
        <w:rPr>
          <w:rStyle w:val="VerbatimChar"/>
        </w:rPr>
        <w:t>.gitignore</w:t>
      </w:r>
      <w:r>
        <w:t xml:space="preserve">, </w:t>
      </w:r>
      <w:r>
        <w:rPr>
          <w:rStyle w:val="VerbatimChar"/>
        </w:rPr>
        <w:t>.gitattributes</w:t>
      </w:r>
      <w:r>
        <w:t>), editor temp files (</w:t>
      </w:r>
      <w:r>
        <w:rPr>
          <w:rStyle w:val="VerbatimChar"/>
        </w:rPr>
        <w:t>.swp</w:t>
      </w:r>
      <w:r>
        <w:t xml:space="preserve">, </w:t>
      </w:r>
      <w:r>
        <w:rPr>
          <w:rStyle w:val="VerbatimChar"/>
        </w:rPr>
        <w:t>.lock</w:t>
      </w:r>
      <w:r>
        <w:t>).</w:t>
      </w:r>
    </w:p>
    <w:p w14:paraId="29519E55" w14:textId="77777777" w:rsidR="000A1D44" w:rsidRDefault="00000000">
      <w:pPr>
        <w:pStyle w:val="FirstParagraph"/>
      </w:pPr>
      <w:r>
        <w:rPr>
          <w:b/>
          <w:bCs/>
        </w:rPr>
        <w:t>Why it matters:</w:t>
      </w:r>
      <w:r>
        <w:t xml:space="preserve"> Developers make mistakes. A </w:t>
      </w:r>
      <w:r>
        <w:rPr>
          <w:rStyle w:val="VerbatimChar"/>
        </w:rPr>
        <w:t>.env</w:t>
      </w:r>
      <w:r>
        <w:t xml:space="preserve"> with database creds gets committed. A </w:t>
      </w:r>
      <w:r>
        <w:rPr>
          <w:rStyle w:val="VerbatimChar"/>
        </w:rPr>
        <w:t>backup.sql</w:t>
      </w:r>
      <w:r>
        <w:t xml:space="preserve"> with production data gets left in </w:t>
      </w:r>
      <w:r>
        <w:rPr>
          <w:rStyle w:val="VerbatimChar"/>
        </w:rPr>
        <w:t>/var/www/html</w:t>
      </w:r>
      <w:r>
        <w:t xml:space="preserve">. A </w:t>
      </w:r>
      <w:r>
        <w:rPr>
          <w:rStyle w:val="VerbatimChar"/>
        </w:rPr>
        <w:t>.git</w:t>
      </w:r>
      <w:r>
        <w:t xml:space="preserve"> folder gets deployed. This rule is your safety net – Apache simply refuses to serve them, returning 403. The request never reaches your application code.</w:t>
      </w:r>
    </w:p>
    <w:p w14:paraId="3B33FDEB" w14:textId="77777777" w:rsidR="000A1D44" w:rsidRDefault="00000000">
      <w:pPr>
        <w:pStyle w:val="BodyText"/>
      </w:pPr>
      <w:r>
        <w:t xml:space="preserve">I’ve seen this catch a </w:t>
      </w:r>
      <w:r>
        <w:rPr>
          <w:rStyle w:val="VerbatimChar"/>
        </w:rPr>
        <w:t>.env.production</w:t>
      </w:r>
      <w:r>
        <w:t xml:space="preserve"> file that a CI/CD pipeline accidentally copied to the web root. The developer swore they’d cleaned it up. Apache disagreed.</w:t>
      </w:r>
    </w:p>
    <w:p w14:paraId="54A0EE72" w14:textId="77777777" w:rsidR="000A1D44" w:rsidRDefault="000804D1">
      <w:r>
        <w:pict w14:anchorId="556261DD">
          <v:rect id="Horizontal Line 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E86F98" w14:textId="77777777" w:rsidR="000A1D44" w:rsidRDefault="00000000">
      <w:pPr>
        <w:pStyle w:val="Heading2"/>
      </w:pPr>
      <w:bookmarkStart w:id="4" w:name="server-information-leakage-shut-up"/>
      <w:bookmarkEnd w:id="3"/>
      <w:r>
        <w:t>Server Information Leakage: Shut Up</w:t>
      </w:r>
    </w:p>
    <w:p w14:paraId="3C0DEE70" w14:textId="77777777" w:rsidR="000A1D44" w:rsidRDefault="00000000">
      <w:pPr>
        <w:pStyle w:val="SourceCode"/>
      </w:pPr>
      <w:r>
        <w:rPr>
          <w:rStyle w:val="ExtensionTok"/>
        </w:rPr>
        <w:t>ServerTokens</w:t>
      </w:r>
      <w:r>
        <w:rPr>
          <w:rStyle w:val="CharTok"/>
        </w:rPr>
        <w:t xml:space="preserve"> </w:t>
      </w:r>
      <w:r>
        <w:rPr>
          <w:rStyle w:val="KeywordTok"/>
        </w:rPr>
        <w:t>Prod</w:t>
      </w:r>
      <w:r>
        <w:br/>
      </w:r>
      <w:r>
        <w:rPr>
          <w:rStyle w:val="ExtensionTok"/>
        </w:rPr>
        <w:t>ServerSignature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unset X-Powered-By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unset ETag</w:t>
      </w:r>
      <w:r>
        <w:br/>
      </w:r>
      <w:r>
        <w:rPr>
          <w:rStyle w:val="ExtensionTok"/>
        </w:rPr>
        <w:t>FileETag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ExtensionTok"/>
        </w:rPr>
        <w:t>HostnameLookups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ExtensionTok"/>
        </w:rPr>
        <w:t>UseCanonicalName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NormalTok"/>
        </w:rPr>
        <w:t>TraceEnable off</w:t>
      </w:r>
    </w:p>
    <w:p w14:paraId="7D811ED1" w14:textId="77777777" w:rsidR="000A1D44" w:rsidRDefault="00000000">
      <w:pPr>
        <w:pStyle w:val="FirstParagraph"/>
      </w:pPr>
      <w:r>
        <w:t>Every header you send is intel for an attacker. Send the minimum.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3420"/>
        <w:gridCol w:w="3648"/>
      </w:tblGrid>
      <w:tr w:rsidR="000A1D44" w14:paraId="0D4B24B1" w14:textId="77777777" w:rsidTr="000A1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5D8839DA" w14:textId="77777777" w:rsidR="000A1D44" w:rsidRDefault="00000000">
            <w:pPr>
              <w:pStyle w:val="Compact"/>
            </w:pPr>
            <w:r>
              <w:t>Directive</w:t>
            </w:r>
          </w:p>
        </w:tc>
        <w:tc>
          <w:tcPr>
            <w:tcW w:w="2828" w:type="dxa"/>
          </w:tcPr>
          <w:p w14:paraId="4E2038D6" w14:textId="77777777" w:rsidR="000A1D44" w:rsidRDefault="00000000">
            <w:pPr>
              <w:pStyle w:val="Compact"/>
            </w:pPr>
            <w:r>
              <w:t>What It Stops</w:t>
            </w:r>
          </w:p>
        </w:tc>
        <w:tc>
          <w:tcPr>
            <w:tcW w:w="3017" w:type="dxa"/>
          </w:tcPr>
          <w:p w14:paraId="45313F03" w14:textId="77777777" w:rsidR="000A1D44" w:rsidRDefault="00000000">
            <w:pPr>
              <w:pStyle w:val="Compact"/>
            </w:pPr>
            <w:r>
              <w:t>Why It Matters</w:t>
            </w:r>
          </w:p>
        </w:tc>
      </w:tr>
      <w:tr w:rsidR="000A1D44" w14:paraId="1D8100A8" w14:textId="77777777">
        <w:tc>
          <w:tcPr>
            <w:tcW w:w="2074" w:type="dxa"/>
          </w:tcPr>
          <w:p w14:paraId="16CB628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ServerTokens Prod</w:t>
            </w:r>
          </w:p>
        </w:tc>
        <w:tc>
          <w:tcPr>
            <w:tcW w:w="2828" w:type="dxa"/>
          </w:tcPr>
          <w:p w14:paraId="138FD925" w14:textId="77777777" w:rsidR="000A1D44" w:rsidRDefault="00000000">
            <w:pPr>
              <w:pStyle w:val="Compact"/>
            </w:pPr>
            <w:r>
              <w:t xml:space="preserve">Header becomes </w:t>
            </w:r>
            <w:r>
              <w:rPr>
                <w:rStyle w:val="VerbatimChar"/>
              </w:rPr>
              <w:t>Server: Apache</w:t>
            </w:r>
            <w:r>
              <w:t xml:space="preserve"> – no version, no OS</w:t>
            </w:r>
          </w:p>
        </w:tc>
        <w:tc>
          <w:tcPr>
            <w:tcW w:w="3017" w:type="dxa"/>
          </w:tcPr>
          <w:p w14:paraId="108A1CD6" w14:textId="77777777" w:rsidR="000A1D44" w:rsidRDefault="00000000">
            <w:pPr>
              <w:pStyle w:val="Compact"/>
            </w:pPr>
            <w:r>
              <w:t xml:space="preserve">Attackers fingerprint versions to match CVEs. </w:t>
            </w:r>
            <w:r>
              <w:rPr>
                <w:rStyle w:val="VerbatimChar"/>
              </w:rPr>
              <w:t>Apache/2.4.62 (Ubuntu)</w:t>
            </w:r>
            <w:r>
              <w:t xml:space="preserve"> tells them exactly what exploits to try</w:t>
            </w:r>
          </w:p>
        </w:tc>
      </w:tr>
      <w:tr w:rsidR="000A1D44" w14:paraId="7016F35F" w14:textId="77777777">
        <w:tc>
          <w:tcPr>
            <w:tcW w:w="2074" w:type="dxa"/>
          </w:tcPr>
          <w:p w14:paraId="7902E85F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ServerSignature Off</w:t>
            </w:r>
          </w:p>
        </w:tc>
        <w:tc>
          <w:tcPr>
            <w:tcW w:w="2828" w:type="dxa"/>
          </w:tcPr>
          <w:p w14:paraId="7F997F51" w14:textId="77777777" w:rsidR="000A1D44" w:rsidRDefault="00000000">
            <w:pPr>
              <w:pStyle w:val="Compact"/>
            </w:pPr>
            <w:r>
              <w:t>No footer on 404/500 pages with version/build info</w:t>
            </w:r>
          </w:p>
        </w:tc>
        <w:tc>
          <w:tcPr>
            <w:tcW w:w="3017" w:type="dxa"/>
          </w:tcPr>
          <w:p w14:paraId="3EB63B8A" w14:textId="77777777" w:rsidR="000A1D44" w:rsidRDefault="00000000">
            <w:pPr>
              <w:pStyle w:val="Compact"/>
            </w:pPr>
            <w:r>
              <w:t>Error pages leak the same info. Turn it off</w:t>
            </w:r>
          </w:p>
        </w:tc>
      </w:tr>
      <w:tr w:rsidR="000A1D44" w14:paraId="3276910E" w14:textId="77777777">
        <w:tc>
          <w:tcPr>
            <w:tcW w:w="2074" w:type="dxa"/>
          </w:tcPr>
          <w:p w14:paraId="3B838656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Header unset X-Powered-By</w:t>
            </w:r>
          </w:p>
        </w:tc>
        <w:tc>
          <w:tcPr>
            <w:tcW w:w="2828" w:type="dxa"/>
          </w:tcPr>
          <w:p w14:paraId="3FC570C7" w14:textId="77777777" w:rsidR="000A1D44" w:rsidRDefault="00000000">
            <w:pPr>
              <w:pStyle w:val="Compact"/>
            </w:pPr>
            <w:r>
              <w:t>Strips PHP, Servlet, or framework fingerprints</w:t>
            </w:r>
          </w:p>
        </w:tc>
        <w:tc>
          <w:tcPr>
            <w:tcW w:w="3017" w:type="dxa"/>
          </w:tcPr>
          <w:p w14:paraId="14844C7A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X-Powered-By: PHP/8.2.1</w:t>
            </w:r>
            <w:r>
              <w:t xml:space="preserve"> – more version intel</w:t>
            </w:r>
          </w:p>
        </w:tc>
      </w:tr>
      <w:tr w:rsidR="000A1D44" w14:paraId="352D9930" w14:textId="77777777">
        <w:tc>
          <w:tcPr>
            <w:tcW w:w="2074" w:type="dxa"/>
          </w:tcPr>
          <w:p w14:paraId="09A78A6D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FileETag None</w:t>
            </w:r>
          </w:p>
        </w:tc>
        <w:tc>
          <w:tcPr>
            <w:tcW w:w="2828" w:type="dxa"/>
          </w:tcPr>
          <w:p w14:paraId="7B761DE2" w14:textId="77777777" w:rsidR="000A1D44" w:rsidRDefault="00000000">
            <w:pPr>
              <w:pStyle w:val="Compact"/>
            </w:pPr>
            <w:r>
              <w:t xml:space="preserve">Prevents inode leakage via </w:t>
            </w:r>
            <w:r>
              <w:rPr>
                <w:rStyle w:val="VerbatimChar"/>
              </w:rPr>
              <w:t>ETag</w:t>
            </w:r>
            <w:r>
              <w:t xml:space="preserve"> headers</w:t>
            </w:r>
          </w:p>
        </w:tc>
        <w:tc>
          <w:tcPr>
            <w:tcW w:w="3017" w:type="dxa"/>
          </w:tcPr>
          <w:p w14:paraId="7D656055" w14:textId="77777777" w:rsidR="000A1D44" w:rsidRDefault="00000000">
            <w:pPr>
              <w:pStyle w:val="Compact"/>
            </w:pPr>
            <w:r>
              <w:t xml:space="preserve">Default </w:t>
            </w:r>
            <w:r>
              <w:rPr>
                <w:rStyle w:val="VerbatimChar"/>
              </w:rPr>
              <w:t>ETag</w:t>
            </w:r>
            <w:r>
              <w:t xml:space="preserve"> includes inode number. Inode numbers help attackers map filesystem structure</w:t>
            </w:r>
          </w:p>
        </w:tc>
      </w:tr>
      <w:tr w:rsidR="000A1D44" w14:paraId="348590EF" w14:textId="77777777">
        <w:tc>
          <w:tcPr>
            <w:tcW w:w="2074" w:type="dxa"/>
          </w:tcPr>
          <w:p w14:paraId="315A871A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 xml:space="preserve">HostnameLookups </w:t>
            </w:r>
            <w:r>
              <w:rPr>
                <w:rStyle w:val="VerbatimChar"/>
              </w:rPr>
              <w:lastRenderedPageBreak/>
              <w:t>off</w:t>
            </w:r>
          </w:p>
        </w:tc>
        <w:tc>
          <w:tcPr>
            <w:tcW w:w="2828" w:type="dxa"/>
          </w:tcPr>
          <w:p w14:paraId="78FDC0EA" w14:textId="77777777" w:rsidR="000A1D44" w:rsidRDefault="00000000">
            <w:pPr>
              <w:pStyle w:val="Compact"/>
            </w:pPr>
            <w:r>
              <w:lastRenderedPageBreak/>
              <w:t xml:space="preserve">Disables reverse DNS lookups </w:t>
            </w:r>
            <w:r>
              <w:lastRenderedPageBreak/>
              <w:t>for logging</w:t>
            </w:r>
          </w:p>
        </w:tc>
        <w:tc>
          <w:tcPr>
            <w:tcW w:w="3017" w:type="dxa"/>
          </w:tcPr>
          <w:p w14:paraId="39DED45C" w14:textId="77777777" w:rsidR="000A1D44" w:rsidRDefault="00000000">
            <w:pPr>
              <w:pStyle w:val="Compact"/>
            </w:pPr>
            <w:r>
              <w:lastRenderedPageBreak/>
              <w:t xml:space="preserve">Each request triggers a PTR </w:t>
            </w:r>
            <w:r>
              <w:lastRenderedPageBreak/>
              <w:t>query. Slow, fills logs with hostnames you don’t need</w:t>
            </w:r>
          </w:p>
        </w:tc>
      </w:tr>
      <w:tr w:rsidR="000A1D44" w14:paraId="62633483" w14:textId="77777777">
        <w:tc>
          <w:tcPr>
            <w:tcW w:w="2074" w:type="dxa"/>
          </w:tcPr>
          <w:p w14:paraId="0315ED8E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UseCanonicalName Off</w:t>
            </w:r>
          </w:p>
        </w:tc>
        <w:tc>
          <w:tcPr>
            <w:tcW w:w="2828" w:type="dxa"/>
          </w:tcPr>
          <w:p w14:paraId="7B47140F" w14:textId="77777777" w:rsidR="000A1D44" w:rsidRDefault="00000000">
            <w:pPr>
              <w:pStyle w:val="Compact"/>
            </w:pPr>
            <w:r>
              <w:t xml:space="preserve">Stops Apache from constructing self-referential URLs with </w:t>
            </w:r>
            <w:r>
              <w:rPr>
                <w:rStyle w:val="VerbatimChar"/>
              </w:rPr>
              <w:t>ServerName</w:t>
            </w:r>
          </w:p>
        </w:tc>
        <w:tc>
          <w:tcPr>
            <w:tcW w:w="3017" w:type="dxa"/>
          </w:tcPr>
          <w:p w14:paraId="70D97B7C" w14:textId="77777777" w:rsidR="000A1D44" w:rsidRDefault="00000000">
            <w:pPr>
              <w:pStyle w:val="Compact"/>
            </w:pPr>
            <w:r>
              <w:t>Prevents host header injection from poisoning redirects</w:t>
            </w:r>
          </w:p>
        </w:tc>
      </w:tr>
      <w:tr w:rsidR="000A1D44" w14:paraId="1F306BAA" w14:textId="77777777">
        <w:tc>
          <w:tcPr>
            <w:tcW w:w="2074" w:type="dxa"/>
          </w:tcPr>
          <w:p w14:paraId="12E2782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TraceEnable off</w:t>
            </w:r>
          </w:p>
        </w:tc>
        <w:tc>
          <w:tcPr>
            <w:tcW w:w="2828" w:type="dxa"/>
          </w:tcPr>
          <w:p w14:paraId="152865F5" w14:textId="77777777" w:rsidR="000A1D44" w:rsidRDefault="00000000">
            <w:pPr>
              <w:pStyle w:val="Compact"/>
            </w:pPr>
            <w:r>
              <w:t xml:space="preserve">Blocks </w:t>
            </w:r>
            <w:r>
              <w:rPr>
                <w:rStyle w:val="VerbatimChar"/>
              </w:rPr>
              <w:t>TRACE</w:t>
            </w:r>
            <w:r>
              <w:t xml:space="preserve"> method (cross-site tracing vector)</w:t>
            </w:r>
          </w:p>
        </w:tc>
        <w:tc>
          <w:tcPr>
            <w:tcW w:w="3017" w:type="dxa"/>
          </w:tcPr>
          <w:p w14:paraId="49DC302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TRACE</w:t>
            </w:r>
            <w:r>
              <w:t xml:space="preserve"> echoes the request back – steals </w:t>
            </w:r>
            <w:r>
              <w:rPr>
                <w:rStyle w:val="VerbatimChar"/>
              </w:rPr>
              <w:t>HttpOnly</w:t>
            </w:r>
            <w:r>
              <w:t xml:space="preserve"> cookies via XST</w:t>
            </w:r>
          </w:p>
        </w:tc>
      </w:tr>
    </w:tbl>
    <w:p w14:paraId="1F9F1946" w14:textId="77777777" w:rsidR="000A1D44" w:rsidRDefault="000804D1">
      <w:r>
        <w:pict w14:anchorId="32AB4966">
          <v:rect id="Horizontal Line 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954F8" w14:textId="77777777" w:rsidR="000A1D44" w:rsidRDefault="00000000">
      <w:pPr>
        <w:pStyle w:val="Heading2"/>
      </w:pPr>
      <w:bookmarkStart w:id="5" w:name="what-this-means-for-your-strategy"/>
      <w:bookmarkEnd w:id="4"/>
      <w:r>
        <w:t>What This Means for Your Strategy</w:t>
      </w:r>
    </w:p>
    <w:p w14:paraId="565D6CF5" w14:textId="77777777" w:rsidR="000A1D44" w:rsidRDefault="00000000">
      <w:pPr>
        <w:pStyle w:val="FirstParagraph"/>
      </w:pPr>
      <w:r>
        <w:t xml:space="preserve">Here’s the strategic shift: most teams treat </w:t>
      </w:r>
      <w:r>
        <w:rPr>
          <w:rStyle w:val="VerbatimChar"/>
        </w:rPr>
        <w:t>httpd.conf</w:t>
      </w:r>
      <w:r>
        <w:t xml:space="preserve"> as “configuration.” It’s not. It’s </w:t>
      </w:r>
      <w:r>
        <w:rPr>
          <w:b/>
          <w:bCs/>
        </w:rPr>
        <w:t>policy enforcement</w:t>
      </w:r>
      <w:r>
        <w:t xml:space="preserve">. Every </w:t>
      </w:r>
      <w:r>
        <w:rPr>
          <w:rStyle w:val="VerbatimChar"/>
        </w:rPr>
        <w:t>Options -Indexes</w:t>
      </w:r>
      <w:r>
        <w:t xml:space="preserve"> is a decision: “we don’t serve directory listings.” Every </w:t>
      </w:r>
      <w:r>
        <w:rPr>
          <w:rStyle w:val="VerbatimChar"/>
        </w:rPr>
        <w:t>LimitExcept GET POST HEAD</w:t>
      </w:r>
      <w:r>
        <w:t xml:space="preserve"> is a contract: “this API only accepts these verbs.”</w:t>
      </w:r>
    </w:p>
    <w:p w14:paraId="5929DC0D" w14:textId="77777777" w:rsidR="000A1D44" w:rsidRDefault="00000000">
      <w:pPr>
        <w:pStyle w:val="BodyText"/>
      </w:pPr>
      <w:r>
        <w:t xml:space="preserve">When you frame it as policy, two things happen: 1. </w:t>
      </w:r>
      <w:r>
        <w:rPr>
          <w:b/>
          <w:bCs/>
        </w:rPr>
        <w:t>Auditors stop asking questions</w:t>
      </w:r>
      <w:r>
        <w:t xml:space="preserve"> – the config </w:t>
      </w:r>
      <w:r>
        <w:rPr>
          <w:i/>
          <w:iCs/>
        </w:rPr>
        <w:t>is</w:t>
      </w:r>
      <w:r>
        <w:t xml:space="preserve"> the documentation 2. </w:t>
      </w:r>
      <w:r>
        <w:rPr>
          <w:b/>
          <w:bCs/>
        </w:rPr>
        <w:t>Developers stop fighting you</w:t>
      </w:r>
      <w:r>
        <w:t xml:space="preserve"> – they understand the </w:t>
      </w:r>
      <w:r>
        <w:rPr>
          <w:i/>
          <w:iCs/>
        </w:rPr>
        <w:t>why</w:t>
      </w:r>
      <w:r>
        <w:t xml:space="preserve">, not just the </w:t>
      </w:r>
      <w:r>
        <w:rPr>
          <w:i/>
          <w:iCs/>
        </w:rPr>
        <w:t>what</w:t>
      </w:r>
    </w:p>
    <w:p w14:paraId="35EBD1E3" w14:textId="77777777" w:rsidR="000A1D44" w:rsidRDefault="00000000">
      <w:pPr>
        <w:pStyle w:val="BodyText"/>
      </w:pPr>
      <w:r>
        <w:t xml:space="preserve">And that </w:t>
      </w:r>
      <w:r>
        <w:rPr>
          <w:rStyle w:val="VerbatimChar"/>
        </w:rPr>
        <w:t>.env</w:t>
      </w:r>
      <w:r>
        <w:t xml:space="preserve"> file catch? That’s not luck. That’s defense in depth doing its job – the layer you forgot about saves you when the layer you relied on fails.</w:t>
      </w:r>
    </w:p>
    <w:p w14:paraId="32DFD246" w14:textId="77777777" w:rsidR="000A1D44" w:rsidRDefault="000804D1">
      <w:r>
        <w:pict w14:anchorId="2D81CF56">
          <v:rect id="Horizontal Line 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9294FB" w14:textId="77777777" w:rsidR="000A1D44" w:rsidRDefault="00000000">
      <w:pPr>
        <w:pStyle w:val="Heading2"/>
      </w:pPr>
      <w:bookmarkStart w:id="6" w:name="whats-coming-next"/>
      <w:bookmarkEnd w:id="5"/>
      <w:r>
        <w:t>What’s Coming Next</w:t>
      </w:r>
    </w:p>
    <w:p w14:paraId="456A3AF3" w14:textId="77777777" w:rsidR="000A1D44" w:rsidRDefault="00000000">
      <w:pPr>
        <w:pStyle w:val="FirstParagraph"/>
      </w:pPr>
      <w:r>
        <w:t>Part 3 covers HTTP security headers (HSTS, CSP, Permissions-Policy), TLS hardening (why TLS 1.2 only, why no CBC), and the ModSecurity WAF config with surgical rule exclusions.</w:t>
      </w:r>
    </w:p>
    <w:p w14:paraId="176446FC" w14:textId="77777777" w:rsidR="000A1D44" w:rsidRDefault="00000000">
      <w:pPr>
        <w:pStyle w:val="BodyText"/>
      </w:pPr>
      <w:r>
        <w:rPr>
          <w:i/>
          <w:iCs/>
        </w:rPr>
        <w:t xml:space="preserve">Plus the one CSP mistake that breaks your login page and how to fix it without </w:t>
      </w:r>
      <w:r>
        <w:rPr>
          <w:rStyle w:val="VerbatimChar"/>
          <w:i/>
          <w:iCs/>
        </w:rPr>
        <w:t>'unsafe-inline'</w:t>
      </w:r>
      <w:r>
        <w:rPr>
          <w:i/>
          <w:iCs/>
        </w:rPr>
        <w:t>.</w:t>
      </w:r>
    </w:p>
    <w:p w14:paraId="7D03E8B1" w14:textId="77777777" w:rsidR="000A1D44" w:rsidRDefault="000A1D44">
      <w:pPr>
        <w:pStyle w:val="BodyText"/>
      </w:pPr>
      <w:hyperlink r:id="rId5">
        <w:r>
          <w:rPr>
            <w:rStyle w:val="Hyperlink"/>
            <w:b/>
            <w:bCs/>
          </w:rPr>
          <w:t>Read Part 3 -&gt;</w:t>
        </w:r>
      </w:hyperlink>
    </w:p>
    <w:p w14:paraId="1A02C284" w14:textId="77777777" w:rsidR="001D6409" w:rsidRDefault="001D6409">
      <w:pPr>
        <w:pStyle w:val="BodyText"/>
      </w:pPr>
    </w:p>
    <w:p w14:paraId="76ED114D" w14:textId="77777777" w:rsidR="001D6409" w:rsidRDefault="001D6409">
      <w:pPr>
        <w:pStyle w:val="BodyText"/>
      </w:pPr>
    </w:p>
    <w:p w14:paraId="7FBD9E85" w14:textId="77777777" w:rsidR="001D6409" w:rsidRDefault="001D6409">
      <w:pPr>
        <w:pStyle w:val="BodyText"/>
      </w:pPr>
    </w:p>
    <w:p w14:paraId="287755B8" w14:textId="77777777" w:rsidR="000A1D44" w:rsidRDefault="000804D1">
      <w:r>
        <w:pict w14:anchorId="6EEC6D49">
          <v:rect id="Horizontal Line 6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2041FF" w14:textId="77777777" w:rsidR="001D6409" w:rsidRDefault="001D64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Xd3f0e6d1430e5bc53442ad2f316e96b73263e2b"/>
      <w:bookmarkEnd w:id="6"/>
      <w:r>
        <w:br w:type="page"/>
      </w:r>
    </w:p>
    <w:p w14:paraId="4190986C" w14:textId="77777777" w:rsidR="000A1D44" w:rsidRDefault="00000000">
      <w:pPr>
        <w:pStyle w:val="Heading2"/>
      </w:pPr>
      <w:r>
        <w:lastRenderedPageBreak/>
        <w:t>Appendix: CompTIA Security+ SY0-701 CEU Mapping</w:t>
      </w:r>
    </w:p>
    <w:p w14:paraId="63343755" w14:textId="77777777" w:rsidR="000A1D44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0A1D44" w14:paraId="5E822DD5" w14:textId="77777777" w:rsidTr="000A1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653B9862" w14:textId="77777777" w:rsidR="000A1D44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3A51E602" w14:textId="77777777" w:rsidR="000A1D44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72F19E9C" w14:textId="77777777" w:rsidR="000A1D44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3A5EB63E" w14:textId="77777777" w:rsidR="000A1D44" w:rsidRDefault="00000000">
            <w:pPr>
              <w:pStyle w:val="Compact"/>
            </w:pPr>
            <w:r>
              <w:t>Rationale</w:t>
            </w:r>
          </w:p>
        </w:tc>
      </w:tr>
      <w:tr w:rsidR="000A1D44" w14:paraId="3F722BBE" w14:textId="77777777">
        <w:tc>
          <w:tcPr>
            <w:tcW w:w="2489" w:type="dxa"/>
          </w:tcPr>
          <w:p w14:paraId="43251EE4" w14:textId="77777777" w:rsidR="000A1D44" w:rsidRDefault="00000000">
            <w:pPr>
              <w:pStyle w:val="Compact"/>
            </w:pPr>
            <w:r>
              <w:t>Default-deny Directory structure</w:t>
            </w:r>
          </w:p>
        </w:tc>
        <w:tc>
          <w:tcPr>
            <w:tcW w:w="2036" w:type="dxa"/>
          </w:tcPr>
          <w:p w14:paraId="021EFADB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98A57DB" w14:textId="77777777" w:rsidR="000A1D4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B596485" w14:textId="77777777" w:rsidR="000A1D44" w:rsidRDefault="00000000">
            <w:pPr>
              <w:pStyle w:val="Compact"/>
            </w:pPr>
            <w:r>
              <w:t>Least privilege filesystem access control</w:t>
            </w:r>
          </w:p>
        </w:tc>
      </w:tr>
      <w:tr w:rsidR="000A1D44" w14:paraId="04F3C2A8" w14:textId="77777777">
        <w:tc>
          <w:tcPr>
            <w:tcW w:w="2489" w:type="dxa"/>
          </w:tcPr>
          <w:p w14:paraId="1A04E14E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Options -Indexes</w:t>
            </w:r>
          </w:p>
        </w:tc>
        <w:tc>
          <w:tcPr>
            <w:tcW w:w="2036" w:type="dxa"/>
          </w:tcPr>
          <w:p w14:paraId="4844398A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C60328E" w14:textId="77777777" w:rsidR="000A1D4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1180601C" w14:textId="77777777" w:rsidR="000A1D44" w:rsidRDefault="00000000">
            <w:pPr>
              <w:pStyle w:val="Compact"/>
            </w:pPr>
            <w:r>
              <w:t>Prevents information disclosure via directory listing</w:t>
            </w:r>
          </w:p>
        </w:tc>
      </w:tr>
      <w:tr w:rsidR="000A1D44" w14:paraId="2509636E" w14:textId="77777777">
        <w:tc>
          <w:tcPr>
            <w:tcW w:w="2489" w:type="dxa"/>
          </w:tcPr>
          <w:p w14:paraId="167F4827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Options -Includes</w:t>
            </w:r>
          </w:p>
        </w:tc>
        <w:tc>
          <w:tcPr>
            <w:tcW w:w="2036" w:type="dxa"/>
          </w:tcPr>
          <w:p w14:paraId="2BFFBE96" w14:textId="77777777" w:rsidR="000A1D44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0D3F3FBC" w14:textId="77777777" w:rsidR="000A1D44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4E7CCE76" w14:textId="77777777" w:rsidR="000A1D44" w:rsidRDefault="00000000">
            <w:pPr>
              <w:pStyle w:val="Compact"/>
            </w:pPr>
            <w:r>
              <w:t>Blocks Server-Side Includes injection (code execution)</w:t>
            </w:r>
          </w:p>
        </w:tc>
      </w:tr>
      <w:tr w:rsidR="000A1D44" w14:paraId="2DC605AE" w14:textId="77777777">
        <w:tc>
          <w:tcPr>
            <w:tcW w:w="2489" w:type="dxa"/>
          </w:tcPr>
          <w:p w14:paraId="74382F46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AllowOverride None</w:t>
            </w:r>
          </w:p>
        </w:tc>
        <w:tc>
          <w:tcPr>
            <w:tcW w:w="2036" w:type="dxa"/>
          </w:tcPr>
          <w:p w14:paraId="2A7A991A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C5039E9" w14:textId="77777777" w:rsidR="000A1D4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CCA73B6" w14:textId="77777777" w:rsidR="000A1D44" w:rsidRDefault="00000000">
            <w:pPr>
              <w:pStyle w:val="Compact"/>
            </w:pPr>
            <w:r>
              <w:t>Prevents configuration override via .htaccess</w:t>
            </w:r>
          </w:p>
        </w:tc>
      </w:tr>
      <w:tr w:rsidR="000A1D44" w14:paraId="3D1CB0D5" w14:textId="77777777">
        <w:tc>
          <w:tcPr>
            <w:tcW w:w="2489" w:type="dxa"/>
          </w:tcPr>
          <w:p w14:paraId="20D4A1BB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&lt;LimitExcept GET POST HEAD&gt;</w:t>
            </w:r>
          </w:p>
        </w:tc>
        <w:tc>
          <w:tcPr>
            <w:tcW w:w="2036" w:type="dxa"/>
          </w:tcPr>
          <w:p w14:paraId="184D3B48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5E80368" w14:textId="77777777" w:rsidR="000A1D44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10D7AD36" w14:textId="77777777" w:rsidR="000A1D44" w:rsidRDefault="00000000">
            <w:pPr>
              <w:pStyle w:val="Compact"/>
            </w:pPr>
            <w:r>
              <w:t>HTTP method restriction prevents verb tampering attacks</w:t>
            </w:r>
          </w:p>
        </w:tc>
      </w:tr>
      <w:tr w:rsidR="000A1D44" w14:paraId="2D99ED65" w14:textId="77777777">
        <w:tc>
          <w:tcPr>
            <w:tcW w:w="2489" w:type="dxa"/>
          </w:tcPr>
          <w:p w14:paraId="10B8A869" w14:textId="77777777" w:rsidR="000A1D44" w:rsidRDefault="00000000">
            <w:pPr>
              <w:pStyle w:val="Compact"/>
            </w:pPr>
            <w:r>
              <w:t>FilesMatch blocking 30+ sensitive extensions</w:t>
            </w:r>
          </w:p>
        </w:tc>
        <w:tc>
          <w:tcPr>
            <w:tcW w:w="2036" w:type="dxa"/>
          </w:tcPr>
          <w:p w14:paraId="17216D22" w14:textId="77777777" w:rsidR="000A1D44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78647289" w14:textId="77777777" w:rsidR="000A1D44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408AF305" w14:textId="77777777" w:rsidR="000A1D44" w:rsidRDefault="00000000">
            <w:pPr>
              <w:pStyle w:val="Compact"/>
            </w:pPr>
            <w:r>
              <w:t>Prevents accidental exposure of secrets, source, backups</w:t>
            </w:r>
          </w:p>
        </w:tc>
      </w:tr>
      <w:tr w:rsidR="000A1D44" w14:paraId="03E4BEA3" w14:textId="77777777">
        <w:tc>
          <w:tcPr>
            <w:tcW w:w="2489" w:type="dxa"/>
          </w:tcPr>
          <w:p w14:paraId="053508B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ServerTokens Prod</w:t>
            </w:r>
            <w:r>
              <w:t xml:space="preserve"> + </w:t>
            </w:r>
            <w:r>
              <w:rPr>
                <w:rStyle w:val="VerbatimChar"/>
              </w:rPr>
              <w:t>ServerSignature Off</w:t>
            </w:r>
          </w:p>
        </w:tc>
        <w:tc>
          <w:tcPr>
            <w:tcW w:w="2036" w:type="dxa"/>
          </w:tcPr>
          <w:p w14:paraId="5E9C4A31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CD7215A" w14:textId="77777777" w:rsidR="000A1D4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54275495" w14:textId="77777777" w:rsidR="000A1D44" w:rsidRDefault="00000000">
            <w:pPr>
              <w:pStyle w:val="Compact"/>
            </w:pPr>
            <w:r>
              <w:t xml:space="preserve">Reduces attack </w:t>
            </w:r>
            <w:r>
              <w:lastRenderedPageBreak/>
              <w:t>surface by minimizing version disclosure</w:t>
            </w:r>
          </w:p>
        </w:tc>
      </w:tr>
      <w:tr w:rsidR="000A1D44" w14:paraId="0165D693" w14:textId="77777777">
        <w:tc>
          <w:tcPr>
            <w:tcW w:w="2489" w:type="dxa"/>
          </w:tcPr>
          <w:p w14:paraId="797212E8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Header unset X-Powered-By</w:t>
            </w:r>
          </w:p>
        </w:tc>
        <w:tc>
          <w:tcPr>
            <w:tcW w:w="2036" w:type="dxa"/>
          </w:tcPr>
          <w:p w14:paraId="284C481E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17767DD" w14:textId="77777777" w:rsidR="000A1D4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2CD84F45" w14:textId="77777777" w:rsidR="000A1D44" w:rsidRDefault="00000000">
            <w:pPr>
              <w:pStyle w:val="Compact"/>
            </w:pPr>
            <w:r>
              <w:t>Removes technology fingerprinting vectors</w:t>
            </w:r>
          </w:p>
        </w:tc>
      </w:tr>
      <w:tr w:rsidR="000A1D44" w14:paraId="5CB916B6" w14:textId="77777777">
        <w:tc>
          <w:tcPr>
            <w:tcW w:w="2489" w:type="dxa"/>
          </w:tcPr>
          <w:p w14:paraId="3AE563F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FileETag None</w:t>
            </w:r>
          </w:p>
        </w:tc>
        <w:tc>
          <w:tcPr>
            <w:tcW w:w="2036" w:type="dxa"/>
          </w:tcPr>
          <w:p w14:paraId="0D39257F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4603680" w14:textId="77777777" w:rsidR="000A1D4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5A17C3A2" w14:textId="77777777" w:rsidR="000A1D44" w:rsidRDefault="00000000">
            <w:pPr>
              <w:pStyle w:val="Compact"/>
            </w:pPr>
            <w:r>
              <w:t>Prevents inode enumeration via ETag headers</w:t>
            </w:r>
          </w:p>
        </w:tc>
      </w:tr>
      <w:tr w:rsidR="000A1D44" w14:paraId="6B2D7335" w14:textId="77777777">
        <w:tc>
          <w:tcPr>
            <w:tcW w:w="2489" w:type="dxa"/>
          </w:tcPr>
          <w:p w14:paraId="43A91D6F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TraceEnable off</w:t>
            </w:r>
          </w:p>
        </w:tc>
        <w:tc>
          <w:tcPr>
            <w:tcW w:w="2036" w:type="dxa"/>
          </w:tcPr>
          <w:p w14:paraId="49DAF295" w14:textId="77777777" w:rsidR="000A1D44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6F990E00" w14:textId="77777777" w:rsidR="000A1D44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5DBB07F7" w14:textId="77777777" w:rsidR="000A1D44" w:rsidRDefault="00000000">
            <w:pPr>
              <w:pStyle w:val="Compact"/>
            </w:pPr>
            <w:r>
              <w:t>Blocks cross-site tracing (XST) attack vector</w:t>
            </w:r>
          </w:p>
        </w:tc>
      </w:tr>
      <w:tr w:rsidR="000A1D44" w14:paraId="3D2618E2" w14:textId="77777777">
        <w:tc>
          <w:tcPr>
            <w:tcW w:w="2489" w:type="dxa"/>
          </w:tcPr>
          <w:p w14:paraId="49A9A859" w14:textId="77777777" w:rsidR="000A1D44" w:rsidRDefault="00000000">
            <w:pPr>
              <w:pStyle w:val="Compact"/>
            </w:pPr>
            <w:r>
              <w:rPr>
                <w:rStyle w:val="VerbatimChar"/>
              </w:rPr>
              <w:t>UseCanonicalName Off</w:t>
            </w:r>
          </w:p>
        </w:tc>
        <w:tc>
          <w:tcPr>
            <w:tcW w:w="2036" w:type="dxa"/>
          </w:tcPr>
          <w:p w14:paraId="0CAC2DFC" w14:textId="77777777" w:rsidR="000A1D4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46CD33F" w14:textId="77777777" w:rsidR="000A1D44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1DF0E24B" w14:textId="77777777" w:rsidR="000A1D44" w:rsidRDefault="00000000">
            <w:pPr>
              <w:pStyle w:val="Compact"/>
            </w:pPr>
            <w:r>
              <w:t>Prevents host header injection poisoning redirects</w:t>
            </w:r>
          </w:p>
        </w:tc>
      </w:tr>
    </w:tbl>
    <w:p w14:paraId="7995746F" w14:textId="77777777" w:rsidR="000A1D44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~60% | Domain 2 (Architecture) – ~40%</w:t>
      </w:r>
    </w:p>
    <w:p w14:paraId="75A0BA76" w14:textId="77777777" w:rsidR="000A1D44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7"/>
    </w:p>
    <w:sectPr w:rsidR="000A1D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FC021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0DC3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8601666">
    <w:abstractNumId w:val="0"/>
  </w:num>
  <w:num w:numId="2" w16cid:durableId="20614370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D44"/>
    <w:rsid w:val="000804D1"/>
    <w:rsid w:val="0008528E"/>
    <w:rsid w:val="000A1D44"/>
    <w:rsid w:val="001D6409"/>
    <w:rsid w:val="003B0063"/>
    <w:rsid w:val="00457AAE"/>
    <w:rsid w:val="00AF5F1F"/>
    <w:rsid w:val="00E8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33165AE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1D64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2-08-hardening-apache-docker-part3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1239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3</cp:revision>
  <dcterms:created xsi:type="dcterms:W3CDTF">2026-09-18T18:27:00Z</dcterms:created>
  <dcterms:modified xsi:type="dcterms:W3CDTF">2026-09-22T15:43:00Z</dcterms:modified>
</cp:coreProperties>
</file>