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Vorgestellt werden die graphische Nutzeroberfläche, Möglichkeiten komplexer Abfragen gegen die Web-API und die Integration in OpenRefine. Darüber hinaus beschreiben wir den Prozess der Datengenerierung auf Basis des Linked-Data-Angebots der Deutschen Nationalbibliothek (DNB).</w:t>
      </w:r>
    </w:p>
    <w:p>
      <w:pPr>
        <w:pStyle w:val="Textkrper"/>
        <w:rPr/>
      </w:pPr>
      <w:r>
        <w:rPr/>
        <w:t>Schlüsselwörter</w:t>
      </w:r>
    </w:p>
    <w:p>
      <w:pPr>
        <w:pStyle w:val="Textkrper"/>
        <w:rPr/>
      </w:pPr>
      <w:r>
        <w:rPr/>
        <w:t>GND, Gemeinsame Normdatei, Web-APIs, JSON-LD, lobid,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North Rhine-Westphalian Library Service Centre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lobid-gnd ist einer von drei lobid-Diensten, für historische und technische Hintergründe zu lobid im allgemeinen siehe Pohl et al. (2018). Da es sich bei lobid-gnd zum einen um den Dienst handelt, der die meisten Menschen interessieren dürfte und zum anderen um den lobid-Dienst, der von den drei Diensten als letzter in Version 2 gestartet wurde, zeigt dieser Beitrag anhand dieses Beispiels ausführlich die Nutzungsmöglichkeiten von lobid auf. Zu diesem Zweck wird eine konkrete, detaillierte Beschreibung der Datengenerierung, Oberfläche und Web-API von lobid-gnd präsentiert.</w:t>
      </w:r>
      <w:r>
        <w:rPr>
          <w:rStyle w:val="Funotenanker"/>
        </w:rPr>
        <w:footnoteReference w:id="2"/>
      </w:r>
    </w:p>
    <w:p>
      <w:pPr>
        <w:pStyle w:val="Berschrift1"/>
        <w:rPr/>
      </w:pPr>
      <w:bookmarkStart w:id="1" w:name="suche-und-navigation-in-der-benutzeroberfläche"/>
      <w:bookmarkEnd w:id="1"/>
      <w:r>
        <w:rPr/>
        <w:t>Suche und Navigation in der Benutzeroberfläche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knapp 200.000 Einträge mit Bild</w:t>
        </w:r>
      </w:hyperlink>
      <w:r>
        <w:rPr/>
        <w:t>, davon bilden die meisten Personen ab. Wer also die GND ein wenig näher kennenlernen möchte, kann ja mal die Startseite ein paar Mal neu laden.</w:t>
      </w:r>
    </w:p>
    <w:p>
      <w:pPr>
        <w:pStyle w:val="Textkrper"/>
        <w:rPr/>
      </w:pPr>
      <w:r>
        <w:rPr/>
        <w:t>Die einfache Suche auf der Startseite unterstützt unter anderem boolesche Operatoren, Phrasensuche und Trunkierung:</w:t>
      </w:r>
    </w:p>
    <w:p>
      <w:pPr>
        <w:pStyle w:val="Figure"/>
        <w:rPr/>
      </w:pPr>
      <w:r>
        <w:rPr/>
        <w:drawing>
          <wp:inline distT="0" distB="0" distL="0" distR="0">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0" distR="0">
            <wp:extent cx="5334000" cy="248094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48094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0" distR="0">
            <wp:extent cx="5334000" cy="243967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439670"/>
                    </a:xfrm>
                    <a:prstGeom prst="rect">
                      <a:avLst/>
                    </a:prstGeom>
                  </pic:spPr>
                </pic:pic>
              </a:graphicData>
            </a:graphic>
          </wp:inline>
        </w:drawing>
      </w:r>
    </w:p>
    <w:p>
      <w:pPr>
        <w:pStyle w:val="FirstParagraph"/>
        <w:rPr/>
      </w:pPr>
      <w:r>
        <w:rPr/>
        <w:t>Als alternativer Einstieg kann die gesamte GND erkundet werden:</w:t>
      </w:r>
    </w:p>
    <w:p>
      <w:pPr>
        <w:pStyle w:val="Figure"/>
        <w:rPr/>
      </w:pPr>
      <w:r>
        <w:rPr/>
        <w:drawing>
          <wp:inline distT="0" distB="0" distL="0" distR="0">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Beide Wege führen zur Trefferliste. Über der Trefferliste auf der linken Seite kann die Anzahl der Treffer pro Seite gewählt werden, darunter kann zwischen den Seiten gewechselt werden:</w:t>
      </w:r>
    </w:p>
    <w:p>
      <w:pPr>
        <w:pStyle w:val="Figure"/>
        <w:rPr/>
      </w:pPr>
      <w:r>
        <w:rPr/>
        <w:drawing>
          <wp:inline distT="0" distB="0" distL="0" distR="0">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0" distR="0">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0" distR="0">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0" distR="0">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0" distR="0">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0" distR="0">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nach </w:t>
      </w:r>
      <w:hyperlink r:id="rId17">
        <w:r>
          <w:rPr>
            <w:rStyle w:val="Internetlink"/>
          </w:rPr>
          <w:t>allen Teilen der Nordsee</w:t>
        </w:r>
      </w:hyperlink>
      <w:r>
        <w:rPr/>
        <w:t>:</w:t>
      </w:r>
    </w:p>
    <w:p>
      <w:pPr>
        <w:pStyle w:val="Figure"/>
        <w:rPr/>
      </w:pPr>
      <w:r>
        <w:rPr/>
        <w:drawing>
          <wp:inline distT="0" distB="0" distL="0" distR="0">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0" distR="0">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drawing>
          <wp:anchor behindDoc="0" distT="0" distB="0" distL="0" distR="0" simplePos="0" locked="0" layoutInCell="1" allowOverlap="1" relativeHeight="2">
            <wp:simplePos x="0" y="0"/>
            <wp:positionH relativeFrom="column">
              <wp:posOffset>1293495</wp:posOffset>
            </wp:positionH>
            <wp:positionV relativeFrom="paragraph">
              <wp:posOffset>-36195</wp:posOffset>
            </wp:positionV>
            <wp:extent cx="250825" cy="250825"/>
            <wp:effectExtent l="0" t="0" r="0" b="0"/>
            <wp:wrapSquare wrapText="largest"/>
            <wp:docPr id="1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0" descr=""/>
                    <pic:cNvPicPr>
                      <a:picLocks noChangeAspect="1" noChangeArrowheads="1"/>
                    </pic:cNvPicPr>
                  </pic:nvPicPr>
                  <pic:blipFill>
                    <a:blip r:embed="rId20"/>
                    <a:stretch>
                      <a:fillRect/>
                    </a:stretch>
                  </pic:blipFill>
                  <pic:spPr bwMode="auto">
                    <a:xfrm>
                      <a:off x="0" y="0"/>
                      <a:ext cx="250825" cy="250825"/>
                    </a:xfrm>
                    <a:prstGeom prst="rect">
                      <a:avLst/>
                    </a:prstGeom>
                  </pic:spPr>
                </pic:pic>
              </a:graphicData>
            </a:graphic>
          </wp:anchor>
        </w:drawing>
      </w:r>
      <w:r>
        <w:rPr/>
        <w:t>D</w:t>
      </w:r>
      <w:r>
        <w:rPr/>
        <w:t>as Piktogramm  verweist auf die dem Eintrag zugrundeliegenden strukturierten Daten im Format JSON-LD. Im folgenden wird zunächst die Herkunft, Aktualität und Struktur dieser Daten erläutert und im Anschluss vorgestellt,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Endnutzerschnittstelle – auch eine Maschinenschnittstelle zur GND. Die Endnutzerschnittstelle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1">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Diese Anpassungen sind zum Teil durch Inkonsistenzen in den Ausgangsdaten bedingt. Diesbezügliche Verbesserungsvorschläge von uns wurden durch die DNB bereits in Teilen umgesetzt.</w:t>
      </w:r>
    </w:p>
    <w:p>
      <w:pPr>
        <w:pStyle w:val="Berschrift2"/>
        <w:rPr/>
      </w:pPr>
      <w:bookmarkStart w:id="3" w:name="der-json-ld-kontext"/>
      <w:bookmarkEnd w:id="3"/>
      <w:r>
        <w:rPr/>
        <w:t>Der JSON-LD-Kontext</w:t>
      </w:r>
    </w:p>
    <w:p>
      <w:pPr>
        <w:pStyle w:val="FirstParagraph"/>
        <w:rPr/>
      </w:pPr>
      <w:r>
        <w:rPr/>
        <w:t xml:space="preserve">Den größten Beitrag zur Optimierung der Datenstruktur leistet der JSON-LD-Kontext unter </w:t>
      </w:r>
      <w:hyperlink r:id="rId22">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keine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sondern als einfacher String angezeigt, so dass die Daten auch für Entwickler*innen, die bisher nicht viel mit Linked Data gearbeitet haben, leicht verständlich sind.</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Dies spielt etwa für die Indexierung in Elasticsearch eine Rolle, da dort ein bestimmtes Feld immer den gleichen Datentypen (z.B. Array) als Wert haben muss (vgl. Pohl et al. 2018). Auch bei der Nutzung der API erleichtert es die Verarbeitung, wenn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p>
      <w:pPr>
        <w:pStyle w:val="SourceCode"/>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An diesem Punkt werden die Daten der DNB ergänzt, um bestimmte Funktionalitäten zu ermöglichen. Das von der DNB gelieferte </w:t>
      </w:r>
      <w:hyperlink r:id="rId23">
        <w:r>
          <w:rPr>
            <w:rStyle w:val="Internetlink"/>
          </w:rPr>
          <w:t>RDF zum Eintrag von Hannah Arendt</w:t>
        </w:r>
      </w:hyperlink>
      <w:r>
        <w:rPr/>
        <w:t xml:space="preserve"> enthält zum Beispiel folgende Informationen (in Turtle-Notation):</w:t>
      </w:r>
    </w:p>
    <w:p>
      <w:pPr>
        <w:pStyle w:val="SourceCode"/>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deshalb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allen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so aus:</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"@context"</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"http://lobid.org/gnd/context.jsonld"</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"type"</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"DifferentiatedPerson"</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"AuthorityResource"</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"Person"</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"preferredName"</w:t>
            </w:r>
            <w:r>
              <w:rPr>
                <w:rStyle w:val="FunctionTok"/>
                <w:rFonts w:ascii="Courier 10 Pitch" w:hAnsi="Courier 10 Pitch"/>
              </w:rPr>
              <w:t>:</w:t>
            </w:r>
            <w:r>
              <w:rPr>
                <w:rStyle w:val="StringTok"/>
                <w:rFonts w:ascii="Courier 10 Pitch" w:hAnsi="Courier 10 Pitch"/>
              </w:rPr>
              <w:t>"Arendt, Hannah"</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"variantName"</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"Blücher, Johanna"</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"@context"</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"http://lobid.org/gnd/context.jsonld"</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"placeOfDeath"</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"http://d-nb.info/gnd/4042011-5"</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"New York, NY"</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"familialRelationship"</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"http://d-nb.info/gnd/119378418"</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"Blücher, Heinrich"</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"http://d-nb.info/gnd/118502751"</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"Anders, Günther"</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"gndSubjectCategory"</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"http://d-nb.info/standards/vocab/gnd/gnd-sc#4.7p"</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"Personen zu Philosophie"</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"geographicAreaCode"</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"http://d-nb.info/standards/vocab/gnd/geographic-area-code#XA-DE"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"Deutschland"</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Dies ermöglicht es API-Nutzer*innen auf einfache Weise, menschenlesbare Labels anstatt bloße URIs in Anwendungsoberflächen anzuzeigen. Es macht zudem die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4">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ermutigte uns, diese zusätzlichen Informationen in lobid-gnd zu ergänzen. Im Beispiel Hannah Arendt sind dies unter anderem folgende Informationen:</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"depiction"</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"https://commons.wikimedia.org/wiki/Special:FilePath/Hannah_arendt-150x150.jpg"</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"url"</w:t>
            </w:r>
            <w:r>
              <w:rPr>
                <w:rStyle w:val="FunctionTok"/>
                <w:rFonts w:ascii="Courier 10 Pitch" w:hAnsi="Courier 10 Pitch"/>
              </w:rPr>
              <w:t>:</w:t>
            </w:r>
            <w:r>
              <w:rPr>
                <w:rStyle w:val="StringTok"/>
                <w:rFonts w:ascii="Courier 10 Pitch" w:hAnsi="Courier 10 Pitch"/>
              </w:rPr>
              <w:t>"https://commons.wikimedia.org/wiki/File:Hannah_arendt-150x150.jpg?uselang=de"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"thumbnail"</w:t>
            </w:r>
            <w:r>
              <w:rPr>
                <w:rStyle w:val="FunctionTok"/>
                <w:rFonts w:ascii="Courier 10 Pitch" w:hAnsi="Courier 10 Pitch"/>
              </w:rPr>
              <w:t>:</w:t>
            </w:r>
            <w:r>
              <w:rPr>
                <w:rStyle w:val="StringTok"/>
                <w:rFonts w:ascii="Courier 10 Pitch" w:hAnsi="Courier 10 Pitch"/>
              </w:rPr>
              <w:t>"https://commons.wikimedia.org/wiki/Special:FilePath/Hannah_arendt-150x150.jpg?width=270"</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"sameAs"</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"BNF"</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"Bibliothèque nationale de France"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"Bibliothèque nationale de France"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"http://www.bnf.fr/bnf_dev/icono/favicon.ico"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"http://www.wikidata.org/entity/Q19938912"</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"http://catalogue.bnf.fr/ark:/12148/cb118890622"</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"Wikimedia Foundation Inc."</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"https://www.wikidata.org/static/favicon/wikidata.ico"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"http://www.wikidata.org/entity/Q2013"</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"http://www.wikidata.org/entity/Q60025"</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Mit diesen Anreicherungen kann auf der Basis von Identifikatoren Dritter in lobid-gnd gesucht werden, etwa anhand einer </w:t>
      </w:r>
      <w:hyperlink r:id="rId25">
        <w:r>
          <w:rPr>
            <w:rStyle w:val="Internetlink"/>
          </w:rPr>
          <w:t>ORCID</w:t>
        </w:r>
      </w:hyperlink>
      <w:r>
        <w:rPr/>
        <w:t xml:space="preserve"> oder eines </w:t>
      </w:r>
      <w:hyperlink r:id="rId26">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entsprechenden Umsetzung siehe als Beispiel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einen Elasticsearch-Suchmaschinenindex und bieten die Elasticsearch-Abfragesprache für Suchanfragen und zum Filtern an. Nützliche Funktionen für interessierte Nutzer*innen sind somit direkt verfügbar wie z.B. Unterstützung der </w:t>
      </w:r>
      <w:hyperlink r:id="rId27">
        <w:r>
          <w:rPr>
            <w:rStyle w:val="Internetlink"/>
          </w:rPr>
          <w:t>Lucene Query Language</w:t>
        </w:r>
      </w:hyperlink>
      <w:r>
        <w:rPr/>
        <w:t xml:space="preserve"> und </w:t>
      </w:r>
      <w:r>
        <w:rPr>
          <w:rStyle w:val="VerbatimChar"/>
        </w:rPr>
        <w:t>_exists_</w:t>
      </w:r>
      <w:r>
        <w:rPr/>
        <w:t xml:space="preserve">-Abfragen. Eine Dokumentation der Elasticsearch </w:t>
      </w:r>
      <w:r>
        <w:rPr>
          <w:rStyle w:val="VerbatimChar"/>
        </w:rPr>
        <w:t>query_string</w:t>
      </w:r>
      <w:r>
        <w:rPr/>
        <w:t xml:space="preserve"> DSL findet sich </w:t>
      </w:r>
      <w:hyperlink r:id="rId28">
        <w:r>
          <w:rPr>
            <w:rStyle w:val="Internetlink"/>
          </w:rPr>
          <w:t>hier</w:t>
        </w:r>
      </w:hyperlink>
      <w:r>
        <w:rPr/>
        <w:t xml:space="preserve">.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unter </w:t>
      </w:r>
      <w:hyperlink r:id="rId29">
        <w:r>
          <w:rPr>
            <w:rStyle w:val="Internetlink"/>
          </w:rPr>
          <w:t>https://lobid.org/gnd/api</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30">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geliefert, zum Beispiel alle GND-Entitäten vom Typ "Sammlung" (Unterklasse von "Werk"):</w:t>
      </w:r>
    </w:p>
    <w:p>
      <w:pPr>
        <w:pStyle w:val="Textkrper"/>
        <w:rPr/>
      </w:pPr>
      <w:hyperlink r:id="rId31">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extkrper"/>
              <w:spacing w:before="180" w:after="180"/>
              <w:rPr/>
            </w:pPr>
            <w:r>
              <w:rPr>
                <w:rStyle w:val="VerbatimChar"/>
              </w:rPr>
              <w:t>$ curl --header "Accept-Encoding: gzip" 'http://lobid.org/gnd/search?filter=type:Collection&amp;format=jsonl'</w:t>
            </w:r>
          </w:p>
        </w:tc>
      </w:tr>
    </w:tbl>
    <w:p>
      <w:pPr>
        <w:pStyle w:val="Textkrper"/>
        <w:rPr>
          <w:rStyle w:val="VerbatimChar"/>
        </w:rPr>
      </w:pPr>
      <w:r>
        <w:rPr/>
      </w:r>
    </w:p>
    <w:p>
      <w:pPr>
        <w:pStyle w:val="Berschrift2"/>
        <w:rPr/>
      </w:pPr>
      <w:bookmarkStart w:id="10" w:name="openrefine-reconciliation-api"/>
      <w:bookmarkEnd w:id="10"/>
      <w:r>
        <w:rPr/>
        <w:t>OpenRefine Reconciliation API</w:t>
      </w:r>
    </w:p>
    <w:p>
      <w:pPr>
        <w:pStyle w:val="FirstParagraph"/>
        <w:rPr/>
      </w:pPr>
      <w:r>
        <w:rPr/>
        <w:t xml:space="preserve">Mit der </w:t>
      </w:r>
      <w:hyperlink r:id="rId32">
        <w:r>
          <w:rPr>
            <w:rStyle w:val="Internetlink"/>
          </w:rPr>
          <w:t>OpenRefine</w:t>
        </w:r>
      </w:hyperlink>
      <w:r>
        <w:rPr/>
        <w:t xml:space="preserve"> Reconciliation API in lobid-gnd ist es auf einfache Weise möglich, eine Liste, etwa von Ansetzungsformen, mit der GND abzugleichen, um die Textstrings auf GND-IDs zu matchen und mit Details der GND-Einträge anzureichern.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0" distR="0">
            <wp:extent cx="5334000" cy="3472815"/>
            <wp:effectExtent l="0" t="0" r="0" b="0"/>
            <wp:docPr id="14"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start reconciling"/>
                    <pic:cNvPicPr>
                      <a:picLocks noChangeAspect="1" noChangeArrowheads="1"/>
                    </pic:cNvPicPr>
                  </pic:nvPicPr>
                  <pic:blipFill>
                    <a:blip r:embed="rId33"/>
                    <a:stretch>
                      <a:fillRect/>
                    </a:stretch>
                  </pic:blipFill>
                  <pic:spPr bwMode="auto">
                    <a:xfrm>
                      <a:off x="0" y="0"/>
                      <a:ext cx="5334000" cy="347281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0" distR="0">
            <wp:extent cx="5334000" cy="3564255"/>
            <wp:effectExtent l="0" t="0" r="0" b="0"/>
            <wp:docPr id="15"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ergänze lobid-gnd reconciliation API"/>
                    <pic:cNvPicPr>
                      <a:picLocks noChangeAspect="1" noChangeArrowheads="1"/>
                    </pic:cNvPicPr>
                  </pic:nvPicPr>
                  <pic:blipFill>
                    <a:blip r:embed="rId34"/>
                    <a:stretch>
                      <a:fillRect/>
                    </a:stretch>
                  </pic:blipFill>
                  <pic:spPr bwMode="auto">
                    <a:xfrm>
                      <a:off x="0" y="0"/>
                      <a:ext cx="5334000" cy="3564255"/>
                    </a:xfrm>
                    <a:prstGeom prst="rect">
                      <a:avLst/>
                    </a:prstGeom>
                  </pic:spPr>
                </pic:pic>
              </a:graphicData>
            </a:graphic>
          </wp:inline>
        </w:drawing>
      </w:r>
      <w:r>
        <w:rPr/>
        <w:t xml:space="preserve"> 3. (Optionale) Auswahl einer GND-Untermenge (hier "Person") für Reconciliation </w:t>
      </w:r>
      <w:r>
        <w:rPr/>
        <w:drawing>
          <wp:inline distT="0" distB="0" distL="0" distR="0">
            <wp:extent cx="5334000" cy="3568065"/>
            <wp:effectExtent l="0" t="0" r="0" b="0"/>
            <wp:docPr id="16"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Typ-Auswahl"/>
                    <pic:cNvPicPr>
                      <a:picLocks noChangeAspect="1" noChangeArrowheads="1"/>
                    </pic:cNvPicPr>
                  </pic:nvPicPr>
                  <pic:blipFill>
                    <a:blip r:embed="rId35"/>
                    <a:stretch>
                      <a:fillRect/>
                    </a:stretch>
                  </pic:blipFill>
                  <pic:spPr bwMode="auto">
                    <a:xfrm>
                      <a:off x="0" y="0"/>
                      <a:ext cx="5334000" cy="3568065"/>
                    </a:xfrm>
                    <a:prstGeom prst="rect">
                      <a:avLst/>
                    </a:prstGeom>
                  </pic:spPr>
                </pic:pic>
              </a:graphicData>
            </a:graphic>
          </wp:inline>
        </w:drawing>
      </w:r>
      <w:r>
        <w:rPr/>
        <w:t xml:space="preserve"> 4. Start der API-Abfrage mit Klick auf "Start Reconciling"</w:t>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 wie die Beispiele im Folgenden zeigen – auch komplexere Abfragen, für die ein wenig Vertrautheit mit den zugrundeliegenden Datenstrukturen nötig ist.</w:t>
      </w:r>
    </w:p>
    <w:p>
      <w:pPr>
        <w:pStyle w:val="Berschrift2"/>
        <w:rPr/>
      </w:pPr>
      <w:bookmarkStart w:id="12" w:name="query-grundlagen"/>
      <w:bookmarkEnd w:id="12"/>
      <w:r>
        <w:rPr/>
        <w:t>Query-Grundlagen</w:t>
      </w:r>
    </w:p>
    <w:p>
      <w:pPr>
        <w:pStyle w:val="FirstParagraph"/>
        <w:rPr/>
      </w:pPr>
      <w:r>
        <w:rPr/>
        <w:t>Alle Abfragen können, wie oben beschrieben, über das Suchfeld auf der lobid-gnd-Seite eingegeben werden:</w:t>
      </w:r>
    </w:p>
    <w:p>
      <w:pPr>
        <w:pStyle w:val="Figure"/>
        <w:rPr/>
      </w:pPr>
      <w:r>
        <w:rPr/>
        <w:drawing>
          <wp:inline distT="0" distB="0" distL="0" distR="0">
            <wp:extent cx="5334000" cy="915035"/>
            <wp:effectExtent l="0" t="0" r="0" b="0"/>
            <wp:docPr id="17" name="Bild15"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Query in Eingabefenster"/>
                    <pic:cNvPicPr>
                      <a:picLocks noChangeAspect="1" noChangeArrowheads="1"/>
                    </pic:cNvPicPr>
                  </pic:nvPicPr>
                  <pic:blipFill>
                    <a:blip r:embed="rId36"/>
                    <a:stretch>
                      <a:fillRect/>
                    </a:stretch>
                  </pic:blipFill>
                  <pic:spPr bwMode="auto">
                    <a:xfrm>
                      <a:off x="0" y="0"/>
                      <a:ext cx="5334000" cy="915035"/>
                    </a:xfrm>
                    <a:prstGeom prst="rect">
                      <a:avLst/>
                    </a:prstGeom>
                  </pic:spPr>
                </pic:pic>
              </a:graphicData>
            </a:graphic>
          </wp:inline>
        </w:drawing>
      </w:r>
    </w:p>
    <w:p>
      <w:pPr>
        <w:pStyle w:val="FirstParagraph"/>
        <w:rPr/>
      </w:pPr>
      <w:r>
        <w:rPr/>
        <w:t>Die Queries können ebenfalls direkt als Teil der URL angegeben und im Browser geöffnet werden:</w:t>
      </w:r>
    </w:p>
    <w:p>
      <w:pPr>
        <w:pStyle w:val="Textkrper"/>
        <w:rPr/>
      </w:pPr>
      <w:hyperlink r:id="rId37">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wird im Suchfenster eine Suche über alle Felder angestoßen. Mehrere Suchterme werden dabei per Default mit einem booleschen </w:t>
      </w:r>
      <w:r>
        <w:rPr>
          <w:rStyle w:val="VerbatimChar"/>
        </w:rPr>
        <w:t>AND</w:t>
      </w:r>
      <w:r>
        <w:rPr/>
        <w:t xml:space="preserve"> verknüpft (bei den anderen lobid-Diensten ist derzeit eine OR-Verknüpfung Standard). Ebenso lassen sich boolesche Operatoren passgenau für den jeweiligen Zweck angeben. Beispiele:</w:t>
      </w:r>
    </w:p>
    <w:p>
      <w:pPr>
        <w:pStyle w:val="Compact"/>
        <w:numPr>
          <w:ilvl w:val="0"/>
          <w:numId w:val="2"/>
        </w:numPr>
        <w:rPr/>
      </w:pPr>
      <w:hyperlink r:id="rId38">
        <w:r>
          <w:rPr>
            <w:rStyle w:val="Internetlink"/>
          </w:rPr>
          <w:t>Dom UND (Aachen ODER Köln)</w:t>
        </w:r>
      </w:hyperlink>
    </w:p>
    <w:p>
      <w:pPr>
        <w:pStyle w:val="Compact"/>
        <w:numPr>
          <w:ilvl w:val="0"/>
          <w:numId w:val="2"/>
        </w:numPr>
        <w:rPr/>
      </w:pPr>
      <w:hyperlink r:id="rId39">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40">
        <w:r>
          <w:rPr>
            <w:rStyle w:val="Internetlink"/>
          </w:rPr>
          <w:drawing>
            <wp:inline distT="0" distB="0" distL="0" distR="0">
              <wp:extent cx="5334000" cy="1500505"/>
              <wp:effectExtent l="0" t="0" r="0" b="0"/>
              <wp:docPr id="18" name="Bild16"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Hinweis auf Link zum JSON-LD"/>
                      <pic:cNvPicPr>
                        <a:picLocks noChangeAspect="1" noChangeArrowheads="1"/>
                      </pic:cNvPicPr>
                    </pic:nvPicPr>
                    <pic:blipFill>
                      <a:blip r:embed="rId41"/>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2">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3">
        <w:r>
          <w:rPr>
            <w:rStyle w:val="Internetlink"/>
          </w:rPr>
          <w:t>http://lobid.org/gnd/search?q=hannah+arendt&amp;format=json</w:t>
        </w:r>
      </w:hyperlink>
      <w:r>
        <w:rPr/>
        <w:t xml:space="preserve">. Alternativ können mit dem Parameter </w:t>
      </w:r>
      <w:r>
        <w:rPr>
          <w:rStyle w:val="VerbatimChar"/>
        </w:rPr>
        <w:t>format=jsonl</w:t>
      </w:r>
      <w:r>
        <w:rPr/>
        <w:t xml:space="preserve"> JSON-Lines ausgegeben werden, d.h. pro Zeile ein Eintrag als JSON, z.B. </w:t>
      </w:r>
      <w:hyperlink r:id="rId44">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5">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Folgt man dem dort angegebenen Link zur Beschreibung der zugrundeliegenden RDF-Property, gelangt man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0" distR="0">
            <wp:extent cx="5334000" cy="692785"/>
            <wp:effectExtent l="0" t="0" r="0" b="0"/>
            <wp:docPr id="19" name="Bild17"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Feldsuche in Eingabefenster"/>
                    <pic:cNvPicPr>
                      <a:picLocks noChangeAspect="1" noChangeArrowheads="1"/>
                    </pic:cNvPicPr>
                  </pic:nvPicPr>
                  <pic:blipFill>
                    <a:blip r:embed="rId46"/>
                    <a:stretch>
                      <a:fillRect/>
                    </a:stretch>
                  </pic:blipFill>
                  <pic:spPr bwMode="auto">
                    <a:xfrm>
                      <a:off x="0" y="0"/>
                      <a:ext cx="5334000" cy="692785"/>
                    </a:xfrm>
                    <a:prstGeom prst="rect">
                      <a:avLst/>
                    </a:prstGeom>
                  </pic:spPr>
                </pic:pic>
              </a:graphicData>
            </a:graphic>
          </wp:inline>
        </w:drawing>
      </w:r>
    </w:p>
    <w:p>
      <w:pPr>
        <w:pStyle w:val="FirstParagraph"/>
        <w:rPr/>
      </w:pPr>
      <w:hyperlink r:id="rId47">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"professionOrOccupation"</w:t>
            </w:r>
            <w:r>
              <w:rPr>
                <w:rStyle w:val="FunctionTok"/>
                <w:rFonts w:ascii="Courier 10 Pitch" w:hAnsi="Courier 10 Pitch"/>
              </w:rPr>
              <w:t>:</w:t>
            </w:r>
            <w:r>
              <w:rPr>
                <w:rStyle w:val="NormalTok"/>
                <w:rFonts w:ascii="Courier 10 Pitch" w:hAnsi="Courier 10 Pitch"/>
              </w:rPr>
              <w:t xml:space="preserve"> </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"http://d-nb.info/gnd/4124099-6"</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NormalTok"/>
                <w:rFonts w:ascii="Courier 10 Pitch" w:hAnsi="Courier 10 Pitch"/>
              </w:rPr>
              <w:t xml:space="preserve"> </w:t>
            </w:r>
            <w:r>
              <w:rPr>
                <w:rStyle w:val="StringTok"/>
                <w:rFonts w:ascii="Courier 10 Pitch" w:hAnsi="Courier 10 Pitch"/>
              </w:rPr>
              <w:t>"Sänger"</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So kann etwa nach </w:t>
      </w:r>
      <w:hyperlink r:id="rId48">
        <w:r>
          <w:rPr>
            <w:rStyle w:val="VerbatimChar"/>
          </w:rPr>
          <w:t>professionOrOccupation.label:Sänger*</w:t>
        </w:r>
      </w:hyperlink>
      <w:r>
        <w:rPr/>
        <w:t xml:space="preserve"> gesucht werden, wenn sowohl männliche wie auch weibliche Vokalist*innen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"geschlechtslose Geister":</w:t>
      </w:r>
    </w:p>
    <w:p>
      <w:pPr>
        <w:pStyle w:val="Textkrper"/>
        <w:rPr/>
      </w:pPr>
      <w:hyperlink r:id="rId49">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des Eintrags zum </w:t>
      </w:r>
      <w:hyperlink r:id="rId50">
        <w:r>
          <w:rPr>
            <w:rStyle w:val="Internetlink"/>
          </w:rPr>
          <w:t>Friedenspark Köln</w:t>
        </w:r>
      </w:hyperlink>
      <w:r>
        <w:rPr/>
        <w:t xml:space="preserve"> fällt auf, dass ein Architekt angegeben ist. Die Antwort auf die Frage, welche weiteren Einträge Architekt*innen angeben, lässt sich wie folgt herausfinden.</w:t>
      </w:r>
    </w:p>
    <w:p>
      <w:pPr>
        <w:pStyle w:val="Textkrper"/>
        <w:rPr/>
      </w:pPr>
      <w:r>
        <w:rPr/>
        <w:t>Zunächst wird im JSON nachgeschaut, wie das entsprechende Feld heißt:</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"http://d-nb.info/gnd/1065252633"</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"architect"</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"http://d-nb.info/gnd/118530232"</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"Encke, Fritz"</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Dann kann die entsprechende </w:t>
      </w:r>
      <w:r>
        <w:rPr>
          <w:rStyle w:val="VerbatimChar"/>
        </w:rPr>
        <w:t>_exists</w:t>
      </w:r>
      <w:r>
        <w:rPr/>
        <w:t>-</w:t>
      </w:r>
      <w:hyperlink r:id="rId51">
        <w:r>
          <w:rPr>
            <w:rStyle w:val="Internetlink"/>
          </w:rPr>
          <w:t>Anfrage</w:t>
        </w:r>
      </w:hyperlink>
      <w:r>
        <w:rPr/>
        <w:t xml:space="preserve"> formuliert werden:</w:t>
      </w:r>
    </w:p>
    <w:p>
      <w:pPr>
        <w:pStyle w:val="Figure"/>
        <w:rPr/>
      </w:pPr>
      <w:r>
        <w:rPr/>
        <w:drawing>
          <wp:inline distT="0" distB="0" distL="0" distR="0">
            <wp:extent cx="5283200" cy="1549400"/>
            <wp:effectExtent l="0" t="0" r="0" b="0"/>
            <wp:docPr id="20" name="Bild18"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architect-Sucheingabe"/>
                    <pic:cNvPicPr>
                      <a:picLocks noChangeAspect="1" noChangeArrowheads="1"/>
                    </pic:cNvPicPr>
                  </pic:nvPicPr>
                  <pic:blipFill>
                    <a:blip r:embed="rId52"/>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3">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Über eine Kombination von booleschem OR und Phrasensuche mit </w:t>
      </w:r>
      <w:r>
        <w:rPr>
          <w:rStyle w:val="VerbatimChar"/>
        </w:rPr>
        <w:t>"&lt;Phrase&gt;"</w:t>
      </w:r>
      <w:r>
        <w:rPr/>
        <w:t xml:space="preserve"> in den entsprechenden Feldern ist das möglich:</w:t>
      </w:r>
    </w:p>
    <w:p>
      <w:pPr>
        <w:pStyle w:val="Textkrper"/>
        <w:rPr/>
      </w:pPr>
      <w:hyperlink r:id="rId54">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5">
        <w:r>
          <w:rPr>
            <w:rStyle w:val="Internetlink"/>
          </w:rPr>
          <w:t>lobid-gnd-Startseite</w:t>
        </w:r>
      </w:hyperlink>
      <w:r>
        <w:rPr/>
        <w:t xml:space="preserve"> kam die Frage auf, wie viele und welche Einträge einen Wikidata-Link haben, aber kein Bild. Hier hilft der Blick auf die Daten eines Eintrags, der beides hat. Das Beispiel </w:t>
      </w:r>
      <w:hyperlink r:id="rId56">
        <w:r>
          <w:rPr>
            <w:rStyle w:val="Internetlink"/>
          </w:rPr>
          <w:t>"Hannah Arendt"</w:t>
        </w:r>
      </w:hyperlink>
      <w:r>
        <w:rPr/>
        <w:t xml:space="preserve"> liefert an dieser Stelle die für uns wichtigen Ausschnitte:</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"http://d-nb.info/gnd/11850391X"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"depiction"</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"https://commons.wikimedia.org/wiki/Special:FilePath/Hannah_arendt-150x150.jpg"</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"url"</w:t>
            </w:r>
            <w:r>
              <w:rPr>
                <w:rStyle w:val="FunctionTok"/>
                <w:rFonts w:ascii="Courier 10 Pitch" w:hAnsi="Courier 10 Pitch"/>
              </w:rPr>
              <w:t>:</w:t>
            </w:r>
            <w:r>
              <w:rPr>
                <w:rStyle w:val="StringTok"/>
                <w:rFonts w:ascii="Courier 10 Pitch" w:hAnsi="Courier 10 Pitch"/>
              </w:rPr>
              <w:t>"https://commons.wikimedia.org/wiki/File:Hannah_arendt-150x150.jpg?uselang=de"</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"thumbnail"</w:t>
            </w:r>
            <w:r>
              <w:rPr>
                <w:rStyle w:val="FunctionTok"/>
                <w:rFonts w:ascii="Courier 10 Pitch" w:hAnsi="Courier 10 Pitch"/>
              </w:rPr>
              <w:t>:</w:t>
            </w:r>
            <w:r>
              <w:rPr>
                <w:rStyle w:val="StringTok"/>
                <w:rFonts w:ascii="Courier 10 Pitch" w:hAnsi="Courier 10 Pitch"/>
              </w:rPr>
              <w:t>"https://commons.wikimedia.org/wiki/Special:FilePath/Hannah_arendt-150x150.jpg?width=270"</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"sameAs"</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"collection"</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"abbr"</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"name"</w:t>
            </w:r>
            <w:r>
              <w:rPr>
                <w:rStyle w:val="FunctionTok"/>
                <w:rFonts w:ascii="Courier 10 Pitch" w:hAnsi="Courier 10 Pitch"/>
              </w:rPr>
              <w:t>:</w:t>
            </w:r>
            <w:r>
              <w:rPr>
                <w:rStyle w:val="StringTok"/>
                <w:rFonts w:ascii="Courier 10 Pitch" w:hAnsi="Courier 10 Pitch"/>
              </w:rPr>
              <w:t>"Wikidata"</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"publisher"</w:t>
            </w:r>
            <w:r>
              <w:rPr>
                <w:rStyle w:val="FunctionTok"/>
                <w:rFonts w:ascii="Courier 10 Pitch" w:hAnsi="Courier 10 Pitch"/>
              </w:rPr>
              <w:t>:</w:t>
            </w:r>
            <w:r>
              <w:rPr>
                <w:rStyle w:val="StringTok"/>
                <w:rFonts w:ascii="Courier 10 Pitch" w:hAnsi="Courier 10 Pitch"/>
              </w:rPr>
              <w:t>"Wikimedia Foundation Inc."</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"icon"</w:t>
            </w:r>
            <w:r>
              <w:rPr>
                <w:rStyle w:val="FunctionTok"/>
                <w:rFonts w:ascii="Courier 10 Pitch" w:hAnsi="Courier 10 Pitch"/>
              </w:rPr>
              <w:t>:</w:t>
            </w:r>
            <w:r>
              <w:rPr>
                <w:rStyle w:val="StringTok"/>
                <w:rFonts w:ascii="Courier 10 Pitch" w:hAnsi="Courier 10 Pitch"/>
              </w:rPr>
              <w:t>"https://www.wikidata.org/static/favicon/wikidata.ico"</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"http://www.wikidata.org/entity/Q2013"</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"http://www.wikidata.org/entity/Q60025"</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7">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Gewünscht sind aber nicht alle Einträge mit Wikidata-Link, sondern nur diejenigen </w:t>
      </w:r>
      <w:r>
        <w:rPr>
          <w:i/>
        </w:rPr>
        <w:t>ohne Bild</w:t>
      </w:r>
      <w:r>
        <w:rPr/>
        <w:t xml:space="preserve">. Ergänzt werden muss daher die Bedingung, dass das Feld </w:t>
      </w:r>
      <w:r>
        <w:rPr>
          <w:rStyle w:val="VerbatimChar"/>
        </w:rPr>
        <w:t>depiction</w:t>
      </w:r>
      <w:r>
        <w:rPr/>
        <w:t xml:space="preserve"> nicht vorhanden ist. Dabei hilft uns die oben eingeführte </w:t>
      </w:r>
      <w:r>
        <w:rPr>
          <w:rStyle w:val="VerbatimChar"/>
        </w:rPr>
        <w:t>_exist_</w:t>
      </w:r>
      <w:r>
        <w:rPr/>
        <w:t xml:space="preserve">-Anfrage. Konkret muss die Suchanfrage mit </w:t>
      </w:r>
      <w:r>
        <w:rPr>
          <w:rStyle w:val="VerbatimChar"/>
        </w:rPr>
        <w:t>AND NOT _exists_:depiction</w:t>
      </w:r>
      <w:r>
        <w:rPr/>
        <w:t xml:space="preserve"> ergänzt werden:</w:t>
      </w:r>
    </w:p>
    <w:p>
      <w:pPr>
        <w:pStyle w:val="Textkrper"/>
        <w:rPr/>
      </w:pPr>
      <w:hyperlink r:id="rId58">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Soll eine Frage wie z.B. "Welche in der GND verzeichneten Personen wurden während der NS-Zeit in Köln geboren?" beantwortet werden, ist es sinnvoll, sich einen Eintrag zu suchen, der die dafür nötigen Informationen enthält, z. B. die strukturierten Daten zum Eintrag von </w:t>
      </w:r>
      <w:hyperlink r:id="rId59">
        <w:r>
          <w:rPr>
            <w:rStyle w:val="Internetlink"/>
          </w:rPr>
          <w:t>Konrad Adenauer</w:t>
        </w:r>
      </w:hyperlink>
      <w:r>
        <w:rPr/>
        <w:t xml:space="preserve"> mit folgenden Informationen zu Geburtsort und -datum:</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"http://d-nb.info/gnd/11850066X"</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"placeOfBirth"</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"id"</w:t>
            </w:r>
            <w:r>
              <w:rPr>
                <w:rStyle w:val="FunctionTok"/>
                <w:rFonts w:ascii="Courier 10 Pitch" w:hAnsi="Courier 10 Pitch"/>
              </w:rPr>
              <w:t>:</w:t>
            </w:r>
            <w:r>
              <w:rPr>
                <w:rStyle w:val="StringTok"/>
                <w:rFonts w:ascii="Courier 10 Pitch" w:hAnsi="Courier 10 Pitch"/>
              </w:rPr>
              <w:t>"http://d-nb.info/gnd/4031483-2"</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"label"</w:t>
            </w:r>
            <w:r>
              <w:rPr>
                <w:rStyle w:val="FunctionTok"/>
                <w:rFonts w:ascii="Courier 10 Pitch" w:hAnsi="Courier 10 Pitch"/>
              </w:rPr>
              <w:t>:</w:t>
            </w:r>
            <w:r>
              <w:rPr>
                <w:rStyle w:val="StringTok"/>
                <w:rFonts w:ascii="Courier 10 Pitch" w:hAnsi="Courier 10 Pitch"/>
              </w:rPr>
              <w:t>"Köln"</w:t>
            </w:r>
            <w:r>
              <w:rPr>
                <w:rFonts w:ascii="Courier 10 Pitch" w:hAnsi="Courier 10 Pitch"/>
              </w:rPr>
              <w:br/>
            </w:r>
            <w:r>
              <w:rPr>
                <w:rStyle w:val="NormalTok"/>
                <w:rFonts w:ascii="Courier 10 Pitch" w:hAnsi="Courier 10 Pitch"/>
              </w:rPr>
              <w:t xml:space="preserve">  </w:t>
            </w:r>
            <w:r>
              <w:rPr>
                <w:rStyle w:val="FunctionTok"/>
                <w:rFonts w:ascii="Courier 10 Pitch" w:hAnsi="Courier 10 Pitch"/>
              </w:rPr>
              <w:t>}</w:t>
            </w:r>
            <w:r>
              <w:rPr>
                <w:rStyle w:val="OtherTok"/>
                <w:rFonts w:ascii="Courier 10 Pitch" w:hAnsi="Courier 10 Pitch"/>
              </w:rPr>
              <w:t>]</w:t>
            </w:r>
            <w:r>
              <w:rPr>
                <w:rStyle w:val="Function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DataTypeTok"/>
                <w:rFonts w:ascii="Courier 10 Pitch" w:hAnsi="Courier 10 Pitch"/>
              </w:rPr>
              <w:t>"dateOfBirth"</w:t>
            </w:r>
            <w:r>
              <w:rPr>
                <w:rStyle w:val="FunctionTok"/>
                <w:rFonts w:ascii="Courier 10 Pitch" w:hAnsi="Courier 10 Pitch"/>
              </w:rPr>
              <w:t>:</w:t>
            </w:r>
            <w:r>
              <w:rPr>
                <w:rStyle w:val="OtherTok"/>
                <w:rFonts w:ascii="Courier 10 Pitch" w:hAnsi="Courier 10 Pitch"/>
              </w:rPr>
              <w:t>[</w:t>
            </w:r>
            <w:r>
              <w:rPr>
                <w:rFonts w:ascii="Courier 10 Pitch" w:hAnsi="Courier 10 Pitch"/>
              </w:rPr>
              <w:br/>
            </w:r>
            <w:r>
              <w:rPr>
                <w:rStyle w:val="NormalTok"/>
                <w:rFonts w:ascii="Courier 10 Pitch" w:hAnsi="Courier 10 Pitch"/>
              </w:rPr>
              <w:t xml:space="preserve">    </w:t>
            </w:r>
            <w:r>
              <w:rPr>
                <w:rStyle w:val="StringTok"/>
                <w:rFonts w:ascii="Courier 10 Pitch" w:hAnsi="Courier 10 Pitch"/>
              </w:rPr>
              <w:t>"1876-01-05"</w:t>
            </w:r>
            <w:r>
              <w:rPr>
                <w:rFonts w:ascii="Courier 10 Pitch" w:hAnsi="Courier 10 Pitch"/>
              </w:rPr>
              <w:br/>
            </w:r>
            <w:r>
              <w:rPr>
                <w:rStyle w:val="NormalTok"/>
                <w:rFonts w:ascii="Courier 10 Pitch" w:hAnsi="Courier 10 Pitch"/>
              </w:rPr>
              <w:t xml:space="preserve">  </w:t>
            </w:r>
            <w:r>
              <w:rPr>
                <w:rStyle w:val="OtherTok"/>
                <w:rFonts w:ascii="Courier 10 Pitch" w:hAnsi="Courier 10 Pitch"/>
              </w:rPr>
              <w:t>]</w:t>
            </w:r>
            <w:r>
              <w:rPr>
                <w:rFonts w:ascii="Courier 10 Pitch" w:hAnsi="Courier 10 Pitch"/>
              </w:rPr>
              <w:br/>
            </w:r>
            <w:r>
              <w:rPr>
                <w:rStyle w:val="FunctionTok"/>
                <w:rFonts w:ascii="Courier 10 Pitch" w:hAnsi="Courier 10 Pitch"/>
              </w:rPr>
              <w:t>}</w:t>
            </w:r>
          </w:p>
        </w:tc>
      </w:tr>
    </w:tbl>
    <w:p>
      <w:pPr>
        <w:pStyle w:val="SourceCode"/>
        <w:rPr>
          <w:rStyle w:val="FunctionTok"/>
        </w:rPr>
      </w:pPr>
      <w:r>
        <w:rPr/>
      </w:r>
    </w:p>
    <w:p>
      <w:pPr>
        <w:pStyle w:val="FirstParagraph"/>
        <w:rPr/>
      </w:pPr>
      <w:r>
        <w:rPr/>
        <w:t xml:space="preserve">Den ersten Schritt – die Eingrenzung auf in Köln geborene Personen – kann auf einfache Weise über die Rechercheoberfläche für den Eintrag von </w:t>
      </w:r>
      <w:hyperlink r:id="rId60">
        <w:r>
          <w:rPr>
            <w:rStyle w:val="Internetlink"/>
          </w:rPr>
          <w:t>Konrad Adenauer</w:t>
        </w:r>
      </w:hyperlink>
      <w:r>
        <w:rPr/>
        <w:t xml:space="preserve"> vollzogen werden: Mit einem Klick auf die Lupe neben "Geburtsort Köln" wird eine Abfrage nach allen in Köln geborenen Menschen in der GND gestartet.</w:t>
      </w:r>
    </w:p>
    <w:p>
      <w:pPr>
        <w:pStyle w:val="Figure"/>
        <w:rPr/>
      </w:pPr>
      <w:r>
        <w:rPr/>
        <w:drawing>
          <wp:inline distT="0" distB="0" distL="0" distR="0">
            <wp:extent cx="5334000" cy="3196590"/>
            <wp:effectExtent l="0" t="0" r="0" b="0"/>
            <wp:docPr id="21" name="Bild19"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Suche per Lupe"/>
                    <pic:cNvPicPr>
                      <a:picLocks noChangeAspect="1" noChangeArrowheads="1"/>
                    </pic:cNvPicPr>
                  </pic:nvPicPr>
                  <pic:blipFill>
                    <a:blip r:embed="rId61"/>
                    <a:stretch>
                      <a:fillRect/>
                    </a:stretch>
                  </pic:blipFill>
                  <pic:spPr bwMode="auto">
                    <a:xfrm>
                      <a:off x="0" y="0"/>
                      <a:ext cx="5334000" cy="3196590"/>
                    </a:xfrm>
                    <a:prstGeom prst="rect">
                      <a:avLst/>
                    </a:prstGeom>
                  </pic:spPr>
                </pic:pic>
              </a:graphicData>
            </a:graphic>
          </wp:inline>
        </w:drawing>
      </w:r>
    </w:p>
    <w:p>
      <w:pPr>
        <w:pStyle w:val="FirstParagraph"/>
        <w:rPr/>
      </w:pPr>
      <w:r>
        <w:rPr/>
        <w:t>Jetzt muss die resultierende Abfrage (</w:t>
      </w:r>
      <w:hyperlink r:id="rId62">
        <w:r>
          <w:rPr>
            <w:rStyle w:val="VerbatimChar"/>
          </w:rPr>
          <w:t>placeOfBirth.id:"http://d-nb.info/gnd/4031483-2"</w:t>
        </w:r>
      </w:hyperlink>
      <w:r>
        <w:rPr/>
        <w:t xml:space="preserve">) noch um eine Einschränkung des Geburtsdatums ergänzt werden. Hier bietet sich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an, die Zeitrahmen mit verschiedenen Detailgraden (Jahr, Monat, Tag etc.) ermöglicht. Für die vorliegende Frage probieren wir zunächst die tagesgenaue Eingrenzung mit </w:t>
      </w:r>
      <w:r>
        <w:rPr>
          <w:rStyle w:val="VerbatimChar"/>
        </w:rPr>
        <w:t>dateOfBirth:[1933-01-30 TO 1945-05-08]</w:t>
      </w:r>
      <w:r>
        <w:rPr/>
        <w:t>:</w:t>
      </w:r>
    </w:p>
    <w:p>
      <w:pPr>
        <w:pStyle w:val="Textkrper"/>
        <w:rPr/>
      </w:pPr>
      <w:hyperlink r:id="rId63">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4">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5">
        <w:r>
          <w:rPr>
            <w:rStyle w:val="Internetlink"/>
          </w:rPr>
          <w:t>Apache Lucene Query Syntax</w:t>
        </w:r>
      </w:hyperlink>
      <w:r>
        <w:rPr/>
        <w:t xml:space="preserve"> (Elasticsearch basiert auf </w:t>
      </w:r>
      <w:hyperlink r:id="rId66">
        <w:r>
          <w:rPr>
            <w:rStyle w:val="Internetlink"/>
          </w:rPr>
          <w:t>Apache Lucene</w:t>
        </w:r>
      </w:hyperlink>
      <w:r>
        <w:rPr/>
        <w:t>).</w:t>
      </w:r>
    </w:p>
    <w:p>
      <w:pPr>
        <w:pStyle w:val="Berschrift1"/>
        <w:rPr/>
      </w:pPr>
      <w:bookmarkStart w:id="23" w:name="ausblick"/>
      <w:bookmarkEnd w:id="23"/>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stattfindende </w:t>
      </w:r>
      <w:hyperlink r:id="rId67">
        <w:r>
          <w:rPr>
            <w:rStyle w:val="Internetlink"/>
          </w:rPr>
          <w:t>GNDCon</w:t>
        </w:r>
      </w:hyperlink>
      <w:r>
        <w:rPr/>
        <w:t xml:space="preserve">, eine Konferenz ausschließlich mit Beiträgen zur Gemeinsamen Normdatei. Nicht nur wird an der Vergrößerung und Vernetzung der GND-Community gearbeitet, sondern auch an der Verbesserung und Weiterentwicklung der technischen Basis, etwa im Hinblick auf die Visualisierung von Strukturen, eine systematische Fehlerbehebung (Kasprzik &amp; Kett, 2018) oder die Evaluierung ergänzender oder alternativer Plattformen für die Pflege der GND-Daten (siehe dazu das Projekt </w:t>
      </w:r>
      <w:hyperlink r:id="rId68">
        <w:r>
          <w:rPr>
            <w:rStyle w:val="Internetlink"/>
          </w:rPr>
          <w:t>”Authority Control meets Wikibase"</w:t>
        </w:r>
      </w:hyperlink>
      <w:r>
        <w:rPr/>
        <w:t>).</w:t>
      </w:r>
    </w:p>
    <w:p>
      <w:pPr>
        <w:pStyle w:val="Textkrper"/>
        <w:rPr/>
      </w:pPr>
      <w:r>
        <w:rPr/>
        <w:t>Basierend auf den Erfahrungen mit lobid, hat das hbz seine Bereitschaft signalisiert, mit seiner Expertise am Aufbau gemeinsamer zentraler Lösungen für die GND-Community mitzuwirken. Das lobid-Team steht seit längerem mit der DNB als derzeit alleinverantwortlicher Institution für die GND-Infrastruktur sowie mit anderen aktiven Entwickler*innen von Infrastrukturangeboten rund um die GND in Kontakt. Eine Expertengruppe zur Weiterentwicklung der GND-Infrastruktur ist im Aufbau.</w:t>
      </w:r>
    </w:p>
    <w:p>
      <w:pPr>
        <w:pStyle w:val="Textkrper"/>
        <w:rPr/>
      </w:pPr>
      <w:r>
        <w:rPr/>
        <w:t>Vor diesem Hintergrund ist davon auszugehen, dass lobid-gnd – abgesehen von Bugfixes und kleineren Verbesserungen – im Kontext der Entwicklung zentraler GND-Infrastruktur erweitert und verbessert werden wird.</w:t>
      </w:r>
    </w:p>
    <w:p>
      <w:pPr>
        <w:pStyle w:val="Berschrift1"/>
        <w:rPr/>
      </w:pPr>
      <w:bookmarkStart w:id="24" w:name="referenzen"/>
      <w:bookmarkEnd w:id="24"/>
      <w:r>
        <w:rPr/>
        <w:t>Referenzen</w:t>
      </w:r>
    </w:p>
    <w:p>
      <w:pPr>
        <w:pStyle w:val="FirstParagraph"/>
        <w:rPr/>
      </w:pPr>
      <w:r>
        <w:rPr/>
        <w:t xml:space="preserve">Haffner, Alexander (2018): </w:t>
      </w:r>
      <w:r>
        <w:rPr>
          <w:i/>
        </w:rPr>
        <w:t>GND Ontology</w:t>
      </w:r>
      <w:r>
        <w:rPr/>
        <w:t xml:space="preserve"> [online]. Zugriff am 2018-09-12. Verfügbar unter: </w:t>
      </w:r>
      <w:hyperlink r:id="rId69">
        <w:r>
          <w:rPr>
            <w:rStyle w:val="Internetlink"/>
          </w:rPr>
          <w:t>http://d-nb.info/standards/elementset/gnd</w:t>
        </w:r>
      </w:hyperlink>
    </w:p>
    <w:p>
      <w:pPr>
        <w:pStyle w:val="Textkrper"/>
        <w:rPr/>
      </w:pPr>
      <w:r>
        <w:rPr/>
        <w:t>Kasprzik, Anna &amp; Kett, Jürgen (2018): Vorschläge für eine Weiterentwicklung der Sacherschließung und Schritte zur fortgesetzten strukturellen Aufwertung der GND. Im Erscheinen in: o-bib 5 (3).</w:t>
      </w:r>
    </w:p>
    <w:p>
      <w:pPr>
        <w:pStyle w:val="Textkrper"/>
        <w:rPr/>
      </w:pPr>
      <w:r>
        <w:rPr/>
        <w:t xml:space="preserve">Niggemann, Elisabeth / Goebel, Ralf / Kretzschmar, Robert / Bracht, Christian / Ahlers, Jens (): GND für Kulturdaten (GND4C) – 1. Projektphase [online]. Zugriff am 2018-09-12. Verfügbar unter </w:t>
      </w:r>
      <w:hyperlink r:id="rId70">
        <w:r>
          <w:rPr>
            <w:rStyle w:val="Internetlink"/>
          </w:rPr>
          <w:t>https://wiki.dnb.de/download/attachments/134055796/B_eRT_GND4C_public.pdf?api=v2</w:t>
        </w:r>
      </w:hyperlink>
      <w:r>
        <w:rPr/>
        <w:t>.</w:t>
      </w:r>
    </w:p>
    <w:p>
      <w:pPr>
        <w:pStyle w:val="Textkrper"/>
        <w:rPr/>
      </w:pPr>
      <w:r>
        <w:rPr/>
        <w:t>Pohl, Adrian / Steeg, Fabian / Christoph, Pascal (2018): lobid – Dateninfrastruktur für Bibliotheken. In Informationspraxis 4 (2). Verfügbar unter {doi-link einfügen}.</w:t>
      </w:r>
    </w:p>
    <w:p>
      <w:pPr>
        <w:pStyle w:val="Textkrper"/>
        <w:rPr/>
      </w:pPr>
      <w:r>
        <w:rPr/>
        <w:t xml:space="preserve">Steeg, Fabian &amp; Pohl, Adrian (2018): </w:t>
      </w:r>
      <w:r>
        <w:rPr>
          <w:i/>
        </w:rPr>
        <w:t>GND reconciliation for OpenRefine</w:t>
      </w:r>
      <w:r>
        <w:rPr/>
        <w:t xml:space="preserve"> [online]. Zugriff am 2018-09-21. Verfügbar unter </w:t>
      </w:r>
      <w:hyperlink r:id="rId71">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72">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73">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74">
        <w:r>
          <w:rPr>
            <w:rStyle w:val="Internetlink"/>
          </w:rPr>
          <w:t>http://lobid.org/team/pc</w:t>
        </w:r>
      </w:hyperlink>
      <w:r>
        <w:rPr/>
        <w:t xml:space="preserve"> christoph@hbz-nrw.de</w:t>
      </w:r>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Courier 10 Pitch">
    <w:charset w:val="01"/>
    <w:family w:val="roman"/>
    <w:pitch w:val="variable"/>
  </w:font>
  <w:font w:name="apple-system">
    <w:altName w:val="BlinkMacSystemFont"/>
    <w:charset w:val="01"/>
    <w:family w:val="roman"/>
    <w:pitch w:val="variable"/>
  </w:font>
  <w:font w:name="Symbol">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unote"/>
        <w:widowControl/>
        <w:spacing w:before="0" w:after="200"/>
        <w:ind w:left="0" w:right="0" w:hanging="0"/>
        <w:jc w:val="left"/>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1"/>
        </w:rPr>
        <w:footnoteRef/>
        <w:tab/>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1"/>
        </w:rPr>
        <w:t>Dieser Text basiert auf Blogbeiträgen vom lobid-Blog unter </w:t>
      </w:r>
      <w:hyperlink r:id="rId1">
        <w:r>
          <w:rPr>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1"/>
            <w:highlight w:val="white"/>
            <w:u w:val="none"/>
            <w:effect w:val="blinkBackground"/>
          </w:rPr>
          <w:t>http://blog.lobid.org</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1"/>
        </w:rPr>
        <w:t>. Die Blogbeiträge wurden für diesen Beitrag zu einem Ganzen zusammengeführt,s erweitert und verbessert.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Berschrift1">
    <w:name w:val="Überschrift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Überschrift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Überschrift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Überschrift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Überschrift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Überschrift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unotenzeichen">
    <w:name w:val="Fußnotenzeichen"/>
    <w:qFormat/>
    <w:rPr/>
  </w:style>
  <w:style w:type="character" w:styleId="Endnotenanker">
    <w:name w:val="Endnotenanker"/>
    <w:rPr>
      <w:vertAlign w:val="superscript"/>
    </w:rPr>
  </w:style>
  <w:style w:type="character" w:styleId="Endnotenzeichen">
    <w:name w:val="Endnotenzeichen"/>
    <w:qFormat/>
    <w:rPr/>
  </w:style>
  <w:style w:type="character" w:styleId="ListLabel1">
    <w:name w:val="ListLabel 1"/>
    <w:qFormat/>
    <w:rPr>
      <w:rFonts w:cs="Symbol"/>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Textkörper"/>
    <w:basedOn w:val="Normal"/>
    <w:link w:val="BodyTextChar"/>
    <w:qFormat/>
    <w:pPr>
      <w:spacing w:before="180" w:after="180"/>
    </w:pPr>
    <w:rPr/>
  </w:style>
  <w:style w:type="paragraph" w:styleId="Liste">
    <w:name w:val="Liste"/>
    <w:basedOn w:val="Textkrper"/>
    <w:pPr/>
    <w:rPr>
      <w:rFonts w:cs="Lohit Devanagari"/>
    </w:rPr>
  </w:style>
  <w:style w:type="paragraph" w:styleId="Beschriftung">
    <w:name w:val="Beschriftung"/>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Titel">
    <w:name w:val="Titel"/>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Untertitel"/>
    <w:basedOn w:val="Titel"/>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ußnote"/>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Inhaltsverzeichnisberschrift">
    <w:name w:val="Inhaltsverzeichnis Überschrift"/>
    <w:basedOn w:val="Berschrift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TabellenInhalt">
    <w:name w:val="Tabellen Inhalt"/>
    <w:basedOn w:val="Normal"/>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www.dnb.de/DE/Service/DigitaleDienste/LinkedData/linkeddata_node.html" TargetMode="External"/><Relationship Id="rId22" Type="http://schemas.openxmlformats.org/officeDocument/2006/relationships/hyperlink" Target="https://lobid.org/gnd/context.jsonld" TargetMode="External"/><Relationship Id="rId23" Type="http://schemas.openxmlformats.org/officeDocument/2006/relationships/hyperlink" Target="https://d-nb.info/gnd/11850391X/about/lds" TargetMode="External"/><Relationship Id="rId24" Type="http://schemas.openxmlformats.org/officeDocument/2006/relationships/hyperlink" Target="http://www.dnb.de/DE/Service/DigitaleDienste/EntityFacts/entityfacts_node.html" TargetMode="External"/><Relationship Id="rId25" Type="http://schemas.openxmlformats.org/officeDocument/2006/relationships/hyperlink" Target="http://lobid.org/gnd/search?q=&quot;0000-0002-7613-4123&quot;" TargetMode="External"/><Relationship Id="rId26" Type="http://schemas.openxmlformats.org/officeDocument/2006/relationships/hyperlink" Target="http://lobid.org/gnd/search?q=&quot;0000000114476112&quot;" TargetMode="External"/><Relationship Id="rId27" Type="http://schemas.openxmlformats.org/officeDocument/2006/relationships/hyperlink" Target="https://lucene.apache.org/core/2_9_4/queryparsersyntax.html" TargetMode="External"/><Relationship Id="rId28" Type="http://schemas.openxmlformats.org/officeDocument/2006/relationships/hyperlink" Target="https://www.elastic.co/guide/en/elasticsearch/reference/5.6/query-dsl-query-string-query.html" TargetMode="External"/><Relationship Id="rId29" Type="http://schemas.openxmlformats.org/officeDocument/2006/relationships/hyperlink" Target="https://lobid.org/gnd/api" TargetMode="External"/><Relationship Id="rId30" Type="http://schemas.openxmlformats.org/officeDocument/2006/relationships/hyperlink" Target="http://jsonlines.org/" TargetMode="External"/><Relationship Id="rId31" Type="http://schemas.openxmlformats.org/officeDocument/2006/relationships/hyperlink" Target="http://lobid.org/gnd/search?filter=type:Collection&amp;format=jsonl" TargetMode="External"/><Relationship Id="rId32" Type="http://schemas.openxmlformats.org/officeDocument/2006/relationships/hyperlink" Target="http://openrefine.org/"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hyperlink" Target="http://lobid.org/gnd/search?q=Dom+K&#246;ln" TargetMode="External"/><Relationship Id="rId38" Type="http://schemas.openxmlformats.org/officeDocument/2006/relationships/hyperlink" Target="http://lobid.org/gnd/search?q=Dom+AND+(Aachen OR K&#246;ln)" TargetMode="External"/><Relationship Id="rId39"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40" Type="http://schemas.openxmlformats.org/officeDocument/2006/relationships/hyperlink" Target="http://lobid.org/gnd/11850391X" TargetMode="External"/><Relationship Id="rId41" Type="http://schemas.openxmlformats.org/officeDocument/2006/relationships/image" Target="media/image18.png"/><Relationship Id="rId42" Type="http://schemas.openxmlformats.org/officeDocument/2006/relationships/hyperlink" Target="http://lobid.org/gnd/11850391X.json" TargetMode="External"/><Relationship Id="rId43" Type="http://schemas.openxmlformats.org/officeDocument/2006/relationships/hyperlink" Target="http://lobid.org/gnd/search?q=hannah+arendt&amp;format=json" TargetMode="External"/><Relationship Id="rId44" Type="http://schemas.openxmlformats.org/officeDocument/2006/relationships/hyperlink" Target="http://lobid.org/gnd/search?q=hannah+arendt&amp;format=jsonl" TargetMode="External"/><Relationship Id="rId45" Type="http://schemas.openxmlformats.org/officeDocument/2006/relationships/hyperlink" Target="http://lobid.org/gnd/context.jsonld" TargetMode="External"/><Relationship Id="rId46" Type="http://schemas.openxmlformats.org/officeDocument/2006/relationships/image" Target="media/image19.png"/><Relationship Id="rId47" Type="http://schemas.openxmlformats.org/officeDocument/2006/relationships/hyperlink" Target="http://lobid.org/gnd/search?q=preferredName:&quot;Dom+K&#246;ln&quot;" TargetMode="External"/><Relationship Id="rId48" Type="http://schemas.openxmlformats.org/officeDocument/2006/relationships/hyperlink" Target="http://lobid.org/gnd/search?q=professionOrOccupation.label:S&#228;nger*" TargetMode="External"/><Relationship Id="rId49" Type="http://schemas.openxmlformats.org/officeDocument/2006/relationships/hyperlink" Target="http://lobid.org/gnd/search?q=type%3ASpirits+AND+NOT+_exists_%3Agender" TargetMode="External"/><Relationship Id="rId50" Type="http://schemas.openxmlformats.org/officeDocument/2006/relationships/hyperlink" Target="http://lobid.org/gnd/1065252633" TargetMode="External"/><Relationship Id="rId51" Type="http://schemas.openxmlformats.org/officeDocument/2006/relationships/hyperlink" Target="http://lobid.org/gnd/search?q=_exists_:architect" TargetMode="External"/><Relationship Id="rId52" Type="http://schemas.openxmlformats.org/officeDocument/2006/relationships/image" Target="media/image20.png"/><Relationship Id="rId53" Type="http://schemas.openxmlformats.org/officeDocument/2006/relationships/hyperlink" Target="http://lobid.org/gnd/search?q=architect.label:Fritz" TargetMode="External"/><Relationship Id="rId54" Type="http://schemas.openxmlformats.org/officeDocument/2006/relationships/hyperlink" Target="http://lobid.org/gnd/search?q=preferredName%3A&quot;Muka%2C+Arno&#353;t&quot;+OR+variantName%3A&quot;Muka%2C+Arno&#353;t&quot;" TargetMode="External"/><Relationship Id="rId55" Type="http://schemas.openxmlformats.org/officeDocument/2006/relationships/hyperlink" Target="https://lobid.org/gnd" TargetMode="External"/><Relationship Id="rId56" Type="http://schemas.openxmlformats.org/officeDocument/2006/relationships/hyperlink" Target="http://lobid.org/gnd/11850391X.json" TargetMode="External"/><Relationship Id="rId57" Type="http://schemas.openxmlformats.org/officeDocument/2006/relationships/hyperlink" Target="http://lobid.org/gnd/search?q=sameAs.collection.id:&quot;http://www.wikidata.org/entity/Q2013&quot;" TargetMode="External"/><Relationship Id="rId58" Type="http://schemas.openxmlformats.org/officeDocument/2006/relationships/hyperlink" Target="http://lobid.org/gnd/search?q=sameAs.collection.id:&quot;http://www.wikidata.org/entity/Q2013&quot;+AND+NOT+_exists_:depiction" TargetMode="External"/><Relationship Id="rId59" Type="http://schemas.openxmlformats.org/officeDocument/2006/relationships/hyperlink" Target="http://lobid.org/gnd/11850066X.json" TargetMode="External"/><Relationship Id="rId60" Type="http://schemas.openxmlformats.org/officeDocument/2006/relationships/hyperlink" Target="http://lobid.org/gnd/11850066X" TargetMode="External"/><Relationship Id="rId61" Type="http://schemas.openxmlformats.org/officeDocument/2006/relationships/image" Target="media/image21.png"/><Relationship Id="rId62" Type="http://schemas.openxmlformats.org/officeDocument/2006/relationships/hyperlink" Target="http://lobid.org/gnd/search?q=placeOfBirth.id%3A&quot;http%3A%2F%2Fd-nb.info%2Fgnd%2F4031483-2&quot;&amp;format=html" TargetMode="External"/><Relationship Id="rId63" Type="http://schemas.openxmlformats.org/officeDocument/2006/relationships/hyperlink" Target="http://lobid.org/gnd/search?q=placeOfBirth.id%3A&quot;http%3A%2F%2Fd-nb.info%2Fgnd%2F4031483-2&quot;+AND+dateOfBirth%3A%5B1933-01-30+TO+1945-05-08%5D" TargetMode="External"/><Relationship Id="rId64" Type="http://schemas.openxmlformats.org/officeDocument/2006/relationships/hyperlink" Target="http://lobid.org/gnd/search?q=placeOfBirth.id%3A&quot;http%3A%2F%2Fd-nb.info%2Fgnd%2F4031483-2&quot;+AND+dateOfBirth%3A%5B1933+TO+1945%5D" TargetMode="External"/><Relationship Id="rId65" Type="http://schemas.openxmlformats.org/officeDocument/2006/relationships/hyperlink" Target="https://lucene.apache.org/core/2_9_4/queryparsersyntax.html" TargetMode="External"/><Relationship Id="rId66" Type="http://schemas.openxmlformats.org/officeDocument/2006/relationships/hyperlink" Target="https://de.wikipedia.org/wiki/Apache_Lucene" TargetMode="External"/><Relationship Id="rId67" Type="http://schemas.openxmlformats.org/officeDocument/2006/relationships/hyperlink" Target="https://wiki.dnb.de/display/GNDCON2018/GNDCon+2018" TargetMode="External"/><Relationship Id="rId68" Type="http://schemas.openxmlformats.org/officeDocument/2006/relationships/hyperlink" Target="https://wiki.dnb.de/x/I4B9C" TargetMode="External"/><Relationship Id="rId69" Type="http://schemas.openxmlformats.org/officeDocument/2006/relationships/hyperlink" Target="http://d-nb.info/standards/elementset/gnd" TargetMode="External"/><Relationship Id="rId70" Type="http://schemas.openxmlformats.org/officeDocument/2006/relationships/hyperlink" Target="https://wiki.dnb.de/download/attachments/134055796/B_eRT_GND4C_public.pdf?api=v2" TargetMode="External"/><Relationship Id="rId71" Type="http://schemas.openxmlformats.org/officeDocument/2006/relationships/hyperlink" Target="http://blog.lobid.org/2018/08/27/openrefine.html" TargetMode="External"/><Relationship Id="rId72" Type="http://schemas.openxmlformats.org/officeDocument/2006/relationships/hyperlink" Target="http://lobid.org/team/fs" TargetMode="External"/><Relationship Id="rId73" Type="http://schemas.openxmlformats.org/officeDocument/2006/relationships/hyperlink" Target="http://lobid.org/team/ap" TargetMode="External"/><Relationship Id="rId74" Type="http://schemas.openxmlformats.org/officeDocument/2006/relationships/hyperlink" Target="http://lobid.org/team/pc" TargetMode="External"/><Relationship Id="rId75" Type="http://schemas.openxmlformats.org/officeDocument/2006/relationships/footnotes" Target="footnotes.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blog.lobid.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LibreOffice/5.0.3.2$Linux_X86_64 LibreOffice_project/00m0$Build-2</Application>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de-DE</dc:language>
  <cp:lastModifiedBy>acka47 </cp:lastModifiedBy>
  <dcterms:modified xsi:type="dcterms:W3CDTF">2018-10-01T08:57:44Z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