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lcome-to-r-for-public-health"/>
    <w:p>
      <w:pPr>
        <w:pStyle w:val="Heading2"/>
      </w:pPr>
      <w:r>
        <w:t xml:space="preserve">Welcome to R for Public Health</w:t>
      </w:r>
    </w:p>
    <w:p>
      <w:pPr>
        <w:pStyle w:val="FirstParagraph"/>
      </w:pPr>
      <w:r>
        <w:t xml:space="preserve">R for public health is a new course for 2026, created by the PHAC-ROEMB Training and Development Unit.</w:t>
      </w:r>
    </w:p>
    <w:p>
      <w:pPr>
        <w:pStyle w:val="BodyText"/>
      </w:pPr>
      <w:r>
        <w:t xml:space="preserve">Join us for three days of instruction and practice in R as we follow a case study that takes us aboard the</w:t>
      </w:r>
      <w:r>
        <w:t xml:space="preserve"> </w:t>
      </w:r>
      <w:r>
        <w:rPr>
          <w:b/>
          <w:bCs/>
        </w:rPr>
        <w:t xml:space="preserve">S. S. Rainbow Cake</w:t>
      </w:r>
      <w:r>
        <w:t xml:space="preserve">, introduces us to her mysterious crew, and tracks an unknown disease aboard the vessel.</w:t>
      </w:r>
    </w:p>
    <w:bookmarkStart w:id="20" w:name="learning-objectives"/>
    <w:p>
      <w:pPr>
        <w:pStyle w:val="Heading3"/>
      </w:pPr>
      <w:r>
        <w:t xml:space="preserve">Learning Objectives</w:t>
      </w:r>
    </w:p>
    <w:p>
      <w:pPr>
        <w:pStyle w:val="FirstParagraph"/>
      </w:pPr>
      <w:r>
        <w:t xml:space="preserve">By the end of this course, participants will be able to:</w:t>
      </w:r>
    </w:p>
    <w:p>
      <w:pPr>
        <w:pStyle w:val="Compact"/>
        <w:numPr>
          <w:ilvl w:val="0"/>
          <w:numId w:val="1001"/>
        </w:numPr>
      </w:pPr>
      <w:r>
        <w:t xml:space="preserve">Apply a tidyverse workflow to set up and manage an efficient R project for public health investigations.</w:t>
      </w:r>
    </w:p>
    <w:p>
      <w:pPr>
        <w:pStyle w:val="Compact"/>
        <w:numPr>
          <w:ilvl w:val="0"/>
          <w:numId w:val="1001"/>
        </w:numPr>
      </w:pPr>
      <w:r>
        <w:t xml:space="preserve">Discuss strengths and caveats of using AI coding assistants in public health investigations.</w:t>
      </w:r>
    </w:p>
    <w:p>
      <w:pPr>
        <w:pStyle w:val="Compact"/>
        <w:numPr>
          <w:ilvl w:val="0"/>
          <w:numId w:val="1001"/>
        </w:numPr>
      </w:pPr>
      <w:r>
        <w:t xml:space="preserve">Analyze and clean various datasets, preparing them for epidemiological analyses by identifying missing data, assessing quality, and transforming variables.</w:t>
      </w:r>
    </w:p>
    <w:p>
      <w:pPr>
        <w:pStyle w:val="Compact"/>
        <w:numPr>
          <w:ilvl w:val="0"/>
          <w:numId w:val="1001"/>
        </w:numPr>
      </w:pPr>
      <w:r>
        <w:t xml:space="preserve">Create an epidemiological summary, including publication-quality tables, and foundational data visualizations, using R.</w:t>
      </w:r>
    </w:p>
    <w:p>
      <w:pPr>
        <w:pStyle w:val="Compact"/>
        <w:numPr>
          <w:ilvl w:val="0"/>
          <w:numId w:val="1001"/>
        </w:numPr>
      </w:pPr>
      <w:r>
        <w:t xml:space="preserve">Produce a reproducible RMarkdown report that integrates code, output, and text to present findings from a public health investigation.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2026-01-26T18:33:44Z</dcterms:created>
  <dcterms:modified xsi:type="dcterms:W3CDTF">2026-01-26T18:33:44Z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