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Cs/>
          <w:i/>
        </w:rPr>
        <w:t xml:space="preserve">none of the demographic information</w:t>
      </w:r>
      <w:r>
        <w:t xml:space="preserve"> </w:t>
      </w:r>
      <w:r>
        <w:t xml:space="preserve">(e.g., age, sex) has been included in the data. In fact, it turns out that the nurse aboard the S.S. Rainbow Cake takes</w:t>
      </w:r>
      <w:r>
        <w:t xml:space="preserve"> </w:t>
      </w:r>
      <w:r>
        <w:rPr>
          <w:iCs/>
          <w:i/>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numPr>
          <w:ilvl w:val="0"/>
          <w:numId w:val="1001"/>
        </w:numPr>
        <w:pStyle w:val="Compact"/>
      </w:pPr>
      <w:r>
        <w:t xml:space="preserve">Describe your plan for combining multiple datasets together.</w:t>
      </w:r>
    </w:p>
    <w:p>
      <w:pPr>
        <w:numPr>
          <w:ilvl w:val="0"/>
          <w:numId w:val="1001"/>
        </w:numPr>
        <w:pStyle w:val="Compact"/>
      </w:pPr>
      <w:r>
        <w:t xml:space="preserve">Combine multiple datasets using Tidyverse syntax.</w:t>
      </w:r>
    </w:p>
    <w:p>
      <w:pPr>
        <w:numPr>
          <w:ilvl w:val="0"/>
          <w:numId w:val="1001"/>
        </w:numPr>
        <w:pStyle w:val="Compact"/>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Cs/>
          <w:b/>
        </w:rPr>
        <w:t xml:space="preserve">Module3</w:t>
      </w:r>
      <w:r>
        <w:t xml:space="preserve"> </w:t>
      </w:r>
      <w:r>
        <w:t xml:space="preserve">datsets folder you should see the following files, that correspond to data extracts related to passengers with abdominal pain complaints:</w:t>
      </w:r>
    </w:p>
    <w:p>
      <w:pPr>
        <w:pStyle w:val="BlockText"/>
      </w:pPr>
      <w:r>
        <w:rPr>
          <w:bCs/>
          <w:b/>
        </w:rPr>
        <w:t xml:space="preserve">abdo_Feb10.tsv</w:t>
      </w:r>
    </w:p>
    <w:p>
      <w:pPr>
        <w:pStyle w:val="BlockText"/>
      </w:pPr>
      <w:r>
        <w:rPr>
          <w:bCs/>
          <w:b/>
        </w:rPr>
        <w:t xml:space="preserve">abdo_Feb11.tsv</w:t>
      </w:r>
    </w:p>
    <w:p>
      <w:pPr>
        <w:pStyle w:val="BlockText"/>
      </w:pPr>
      <w:r>
        <w:rPr>
          <w:bCs/>
          <w:b/>
        </w:rPr>
        <w:t xml:space="preserve">abdo_Feb12.tsv</w:t>
      </w:r>
    </w:p>
    <w:p>
      <w:pPr>
        <w:pStyle w:val="BlockText"/>
      </w:pPr>
      <w:r>
        <w:rPr>
          <w:bCs/>
          <w:b/>
        </w:rPr>
        <w:t xml:space="preserve">abdo_Feb13.tsv</w:t>
      </w:r>
    </w:p>
    <w:p>
      <w:pPr>
        <w:pStyle w:val="BlockText"/>
      </w:pPr>
      <w:r>
        <w:rPr>
          <w:bCs/>
          <w:b/>
        </w:rPr>
        <w:t xml:space="preserve">abdo_Feb14.tsv</w:t>
      </w:r>
    </w:p>
    <w:p>
      <w:pPr>
        <w:pStyle w:val="FirstParagraph"/>
      </w:pPr>
      <w:r>
        <w:t xml:space="preserve">Each of the</w:t>
      </w:r>
      <w:r>
        <w:t xml:space="preserve"> </w:t>
      </w:r>
      <w:r>
        <w:rPr>
          <w:bCs/>
          <w:b/>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ook w:firstRow="1" w:lastRow="0" w:firstColumn="0" w:lastColumn="0" w:noHBand="0" w:noVBand="0" w:val="0020"/>
        <w:jc w:val="start"/>
        <w:tblLayout w:type="fixed"/>
        <w:tblCaption w:val="Data dictionary for data extracts from the ship infirmary"/>
      </w:tblPr>
      <w:tblGrid>
        <w:gridCol w:w="2420"/>
        <w:gridCol w:w="550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Unique identifier given to ship passengers</w:t>
            </w:r>
          </w:p>
        </w:tc>
      </w:tr>
      <w:tr>
        <w:tc>
          <w:tcPr/>
          <w:p>
            <w:pPr>
              <w:pStyle w:val="Compact"/>
              <w:jc w:val="left"/>
            </w:pPr>
            <w:r>
              <w:t xml:space="preserve">Recorded temperature</w:t>
            </w:r>
          </w:p>
        </w:tc>
        <w:tc>
          <w:tcPr/>
          <w:p>
            <w:pPr>
              <w:pStyle w:val="Compact"/>
              <w:jc w:val="left"/>
            </w:pPr>
            <w:r>
              <w:t xml:space="preserve">Oral temperature taken during medical visit (degrees celsius)</w:t>
            </w:r>
          </w:p>
        </w:tc>
      </w:tr>
      <w:tr>
        <w:tc>
          <w:tcPr/>
          <w:p>
            <w:pPr>
              <w:pStyle w:val="Compact"/>
              <w:jc w:val="left"/>
            </w:pPr>
            <w:r>
              <w:t xml:space="preserve">Recorded height</w:t>
            </w:r>
          </w:p>
        </w:tc>
        <w:tc>
          <w:tcPr/>
          <w:p>
            <w:pPr>
              <w:pStyle w:val="Compact"/>
              <w:jc w:val="left"/>
            </w:pPr>
            <w:r>
              <w:t xml:space="preserve">Passenger height measurements taken during medical visit (cm)</w:t>
            </w:r>
          </w:p>
        </w:tc>
      </w:tr>
      <w:tr>
        <w:tc>
          <w:tcPr/>
          <w:p>
            <w:pPr>
              <w:pStyle w:val="Compact"/>
              <w:jc w:val="left"/>
            </w:pPr>
            <w:r>
              <w:t xml:space="preserve">Recorded weight</w:t>
            </w:r>
          </w:p>
        </w:tc>
        <w:tc>
          <w:tcPr/>
          <w:p>
            <w:pPr>
              <w:pStyle w:val="Compact"/>
              <w:jc w:val="left"/>
            </w:pPr>
            <w:r>
              <w:t xml:space="preserve">Passenger weight measurement taken during medical visit (kg)</w:t>
            </w:r>
          </w:p>
        </w:tc>
      </w:tr>
      <w:tr>
        <w:tc>
          <w:tcPr/>
          <w:p>
            <w:pPr>
              <w:pStyle w:val="Compact"/>
              <w:jc w:val="left"/>
            </w:pPr>
            <w:r>
              <w:t xml:space="preserve">CEDIS</w:t>
            </w:r>
          </w:p>
        </w:tc>
        <w:tc>
          <w:tcPr/>
          <w:p>
            <w:pPr>
              <w:pStyle w:val="Compact"/>
              <w:jc w:val="lef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Cs/>
          <w:b/>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ook w:firstRow="1" w:lastRow="0" w:firstColumn="0" w:lastColumn="0" w:noHBand="0" w:noVBand="0" w:val="0020"/>
        <w:jc w:val="start"/>
        <w:tblLayout w:type="fixed"/>
        <w:tblCaption w:val="Variables to keep from the passenger manifest"/>
      </w:tblPr>
      <w:tblGrid>
        <w:gridCol w:w="2310"/>
        <w:gridCol w:w="561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The unique identifier given to each passenger by the crew of the S. S. Rainbow Cake.</w:t>
            </w:r>
          </w:p>
        </w:tc>
      </w:tr>
      <w:tr>
        <w:tc>
          <w:tcPr/>
          <w:p>
            <w:pPr>
              <w:pStyle w:val="Compact"/>
              <w:jc w:val="left"/>
            </w:pPr>
            <w:r>
              <w:t xml:space="preserve">Age</w:t>
            </w:r>
          </w:p>
        </w:tc>
        <w:tc>
          <w:tcPr/>
          <w:p>
            <w:pPr>
              <w:pStyle w:val="Compact"/>
              <w:jc w:val="left"/>
            </w:pPr>
            <w:r>
              <w:t xml:space="preserve">Age of the passenger at the time of the cruise departure.</w:t>
            </w:r>
          </w:p>
        </w:tc>
      </w:tr>
      <w:tr>
        <w:tc>
          <w:tcPr/>
          <w:p>
            <w:pPr>
              <w:pStyle w:val="Compact"/>
              <w:jc w:val="left"/>
            </w:pPr>
            <w:r>
              <w:t xml:space="preserve">Gender</w:t>
            </w:r>
          </w:p>
        </w:tc>
        <w:tc>
          <w:tcPr/>
          <w:p>
            <w:pPr>
              <w:pStyle w:val="Compact"/>
              <w:jc w:val="left"/>
            </w:pPr>
            <w:r>
              <w:t xml:space="preserve">Reported gender of the passenger.</w:t>
            </w:r>
          </w:p>
        </w:tc>
      </w:tr>
      <w:tr>
        <w:tc>
          <w:tcPr/>
          <w:p>
            <w:pPr>
              <w:pStyle w:val="Compact"/>
              <w:jc w:val="left"/>
            </w:pPr>
            <w:r>
              <w:t xml:space="preserve">Member status</w:t>
            </w:r>
          </w:p>
        </w:tc>
        <w:tc>
          <w:tcPr/>
          <w:p>
            <w:pPr>
              <w:pStyle w:val="Compact"/>
              <w:jc w:val="left"/>
            </w:pPr>
            <w:r>
              <w:t xml:space="preserve">Which tier of rewards member. May determine access to different amenities or food items.</w:t>
            </w:r>
          </w:p>
        </w:tc>
      </w:tr>
      <w:tr>
        <w:tc>
          <w:tcPr/>
          <w:p>
            <w:pPr>
              <w:pStyle w:val="Compact"/>
              <w:jc w:val="left"/>
            </w:pPr>
            <w:r>
              <w:t xml:space="preserve">Boarding date</w:t>
            </w:r>
          </w:p>
        </w:tc>
        <w:tc>
          <w:tcPr/>
          <w:p>
            <w:pPr>
              <w:pStyle w:val="Compact"/>
              <w:jc w:val="lef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Cs/>
          <w:b/>
        </w:rPr>
        <w:t xml:space="preserve">abdo</w:t>
      </w:r>
      <w:r>
        <w:t xml:space="preserve"> </w:t>
      </w:r>
      <w:r>
        <w:t xml:space="preserve">datasets: these are all in the same format, but separated out for each day. We’ll want to</w:t>
      </w:r>
      <w:r>
        <w:t xml:space="preserve"> </w:t>
      </w:r>
      <w:r>
        <w:rPr>
          <w:bCs/>
          <w:b/>
        </w:rPr>
        <w:t xml:space="preserve">append</w:t>
      </w:r>
      <w:r>
        <w:t xml:space="preserve"> </w:t>
      </w:r>
      <w:r>
        <w:t xml:space="preserve">these datasets together, and</w:t>
      </w:r>
      <w:r>
        <w:t xml:space="preserve"> </w:t>
      </w:r>
      <w:r>
        <w:rPr>
          <w:bCs/>
          <w:b/>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w:t>
      </w:r>
      <w:r>
        <w:t xml:space="preserve">id</w:t>
      </w:r>
      <w:r>
        <w:t xml:space="preserve">”</w:t>
      </w:r>
      <w:r>
        <w:t xml:space="preserve"> </w:t>
      </w:r>
      <w:r>
        <w:t xml:space="preserve">will produce a new column that contains a character string of the filename. This will then let us identify which observations were recorded on each day, and we can then</w:t>
      </w:r>
      <w:r>
        <w:t xml:space="preserve"> </w:t>
      </w:r>
      <w:r>
        <w:rPr>
          <w:bCs/>
          <w:b/>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Cs/>
          <w:b/>
        </w:rPr>
        <w:t xml:space="preserve">abdo dataset</w:t>
      </w:r>
      <w:r>
        <w:t xml:space="preserve"> </w:t>
      </w:r>
      <w:r>
        <w:t xml:space="preserve">in place, we can turn our attention to the</w:t>
      </w:r>
      <w:r>
        <w:t xml:space="preserve"> </w:t>
      </w:r>
      <w:r>
        <w:rPr>
          <w:bCs/>
          <w:b/>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 Files\RStudio\resources\app\bin\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Cs/>
                <w:b/>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Cs/>
          <w:b/>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w:t>
      </w:r>
      <w:r>
        <w:t xml:space="preserve">id</w:t>
      </w:r>
      <w:r>
        <w:t xml:space="preserve">’</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w:t>
      </w:r>
      <w:r>
        <w:t xml:space="preserve">id</w:t>
      </w:r>
      <w:r>
        <w:t xml:space="preserve">”</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Cs/>
          <w:b/>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numPr>
          <w:ilvl w:val="0"/>
          <w:numId w:val="1002"/>
        </w:numPr>
        <w:pStyle w:val="Compact"/>
      </w:pPr>
      <w:r>
        <w:t xml:space="preserve">What question are you ultimately trying to answer?</w:t>
      </w:r>
    </w:p>
    <w:p>
      <w:pPr>
        <w:numPr>
          <w:ilvl w:val="0"/>
          <w:numId w:val="1002"/>
        </w:numPr>
        <w:pStyle w:val="Compact"/>
      </w:pPr>
      <w:r>
        <w:t xml:space="preserve">Do you</w:t>
      </w:r>
      <w:r>
        <w:t xml:space="preserve"> </w:t>
      </w:r>
      <w:r>
        <w:rPr>
          <w:iCs/>
          <w:i/>
        </w:rPr>
        <w:t xml:space="preserve">need</w:t>
      </w:r>
      <w:r>
        <w:t xml:space="preserve"> </w:t>
      </w:r>
      <w:r>
        <w:t xml:space="preserve">all the data from both datasets?</w:t>
      </w:r>
    </w:p>
    <w:p>
      <w:pPr>
        <w:numPr>
          <w:ilvl w:val="0"/>
          <w:numId w:val="1002"/>
        </w:numPr>
        <w:pStyle w:val="Compact"/>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Cs/>
          <w:b/>
        </w:rPr>
        <w:t xml:space="preserve">left_join</w:t>
      </w:r>
      <w:r>
        <w:t xml:space="preserve"> </w:t>
      </w:r>
      <w:r>
        <w:t xml:space="preserve">would work best!</w:t>
      </w:r>
    </w:p>
    <w:p>
      <w:pPr>
        <w:numPr>
          <w:ilvl w:val="0"/>
          <w:numId w:val="1003"/>
        </w:numPr>
      </w:pPr>
      <w:r>
        <w:t xml:space="preserve">A left join (</w:t>
      </w:r>
      <w:r>
        <w:rPr>
          <w:bCs/>
          <w:b/>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Cs/>
                <w:b/>
              </w:rPr>
              <w:t xml:space="preserve">left_join()</w:t>
            </w:r>
            <w:r>
              <w:t xml:space="preserve">.</w:t>
            </w:r>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numPr>
          <w:ilvl w:val="0"/>
          <w:numId w:val="1004"/>
        </w:numPr>
        <w:pStyle w:val="Compact"/>
      </w:pPr>
      <w:r>
        <w:rPr>
          <w:iCs/>
          <w:i/>
        </w:rPr>
        <w:t xml:space="preserve">x</w:t>
      </w:r>
      <w:r>
        <w:t xml:space="preserve"> </w:t>
      </w:r>
      <w:r>
        <w:t xml:space="preserve">is the table for which all the rows will be kept</w:t>
      </w:r>
    </w:p>
    <w:p>
      <w:pPr>
        <w:numPr>
          <w:ilvl w:val="0"/>
          <w:numId w:val="1004"/>
        </w:numPr>
        <w:pStyle w:val="Compact"/>
      </w:pPr>
      <w:r>
        <w:rPr>
          <w:iCs/>
          <w:i/>
        </w:rPr>
        <w:t xml:space="preserve">y</w:t>
      </w:r>
      <w:r>
        <w:t xml:space="preserve"> </w:t>
      </w:r>
      <w:r>
        <w:t xml:space="preserve">is the table that you want to</w:t>
      </w:r>
      <w:r>
        <w:t xml:space="preserve"> </w:t>
      </w:r>
      <w:r>
        <w:rPr>
          <w:iCs/>
          <w:i/>
        </w:rPr>
        <w:t xml:space="preserve">add data</w:t>
      </w:r>
      <w:r>
        <w:t xml:space="preserve"> </w:t>
      </w:r>
      <w:r>
        <w:t xml:space="preserve">from</w:t>
      </w:r>
    </w:p>
    <w:p>
      <w:pPr>
        <w:numPr>
          <w:ilvl w:val="0"/>
          <w:numId w:val="1004"/>
        </w:numPr>
        <w:pStyle w:val="Compact"/>
      </w:pPr>
      <w:r>
        <w:rPr>
          <w:iCs/>
          <w:i/>
        </w:rPr>
        <w:t xml:space="preserve">by</w:t>
      </w:r>
      <w:r>
        <w:t xml:space="preserve"> </w:t>
      </w:r>
      <w:r>
        <w:t xml:space="preserve">is an optional argument that specifies the key value to join the datasets on. Since we have</w:t>
      </w:r>
      <w:r>
        <w:t xml:space="preserve"> </w:t>
      </w:r>
      <w:r>
        <w:t xml:space="preserve">“</w:t>
      </w:r>
      <w:r>
        <w:t xml:space="preserve">pass.ID</w:t>
      </w:r>
      <w:r>
        <w:t xml:space="preserve">”</w:t>
      </w:r>
      <w:r>
        <w:t xml:space="preserve"> </w:t>
      </w:r>
      <w:r>
        <w:t xml:space="preserve">in the abdo dataset, and</w:t>
      </w:r>
      <w:r>
        <w:t xml:space="preserve"> </w:t>
      </w:r>
      <w:r>
        <w:t xml:space="preserve">“</w:t>
      </w:r>
      <w:r>
        <w:t xml:space="preserve">Pass_ID</w:t>
      </w:r>
      <w:r>
        <w:t xml:space="preserve">”</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numPr>
          <w:ilvl w:val="0"/>
          <w:numId w:val="1005"/>
        </w:numPr>
        <w:pStyle w:val="Compact"/>
      </w:pPr>
      <w:r>
        <w:t xml:space="preserve">According to our abdo_manifest dataset, as of Feb 14th, we have 69 passengers aboard the S.S. Rainbow Cake who have fallen ill, reporting symptoms of abdominal pain or worse.</w:t>
      </w:r>
    </w:p>
    <w:p>
      <w:pPr>
        <w:numPr>
          <w:ilvl w:val="0"/>
          <w:numId w:val="1005"/>
        </w:numPr>
        <w:pStyle w:val="Compact"/>
      </w:pPr>
      <w:r>
        <w:t xml:space="preserve">We have established onset dates for each of the ill passengers by appending the individual abdo datasets together and establishing the date that they reported to the ship infirmary as a variable in our dataset.</w:t>
      </w:r>
    </w:p>
    <w:p>
      <w:pPr>
        <w:numPr>
          <w:ilvl w:val="0"/>
          <w:numId w:val="1005"/>
        </w:numPr>
        <w:pStyle w:val="Compact"/>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Cs/>
          <w:b/>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RStudio\resources\app\bin\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Cs/>
                <w:b/>
              </w:rPr>
              <w:t xml:space="preserve">References</w:t>
            </w:r>
          </w:p>
          <w:p>
            <w:pPr>
              <w:pStyle w:val="BodyText"/>
            </w:pPr>
            <w:r>
              <w:t xml:space="preserve">Innes G, Murray M, Grafstein E. A consensus-based process to define standard national data elements for a canadian emergency department information system. </w:t>
            </w:r>
            <w:r>
              <w:rPr>
                <w:iCs/>
                <w:i/>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Cs/>
                <w:i/>
              </w:rPr>
              <w:t xml:space="preserve">CMAJ</w:t>
            </w:r>
            <w:r>
              <w:t xml:space="preserve">,</w:t>
            </w:r>
            <w:r>
              <w:t xml:space="preserve"> </w:t>
            </w:r>
            <w:r>
              <w:rPr>
                <w:iCs/>
                <w:i/>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numPr>
          <w:ilvl w:val="0"/>
          <w:numId w:val="1008"/>
        </w:numPr>
        <w:pStyle w:val="Compact"/>
      </w:pPr>
      <w:r>
        <w:t xml:space="preserve">We’ll start by working with a simplified subset of our data that only includes the passenger ID (</w:t>
      </w:r>
      <w:r>
        <w:rPr>
          <w:bCs/>
          <w:b/>
        </w:rPr>
        <w:t xml:space="preserve">pass.ID</w:t>
      </w:r>
      <w:r>
        <w:t xml:space="preserve">) and the</w:t>
      </w:r>
      <w:r>
        <w:t xml:space="preserve"> </w:t>
      </w:r>
      <w:r>
        <w:rPr>
          <w:bCs/>
          <w:b/>
        </w:rPr>
        <w:t xml:space="preserve">CEDIS</w:t>
      </w:r>
      <w:r>
        <w:t xml:space="preserve"> </w:t>
      </w:r>
      <w:r>
        <w:t xml:space="preserve">variables.</w:t>
      </w:r>
    </w:p>
    <w:p>
      <w:pPr>
        <w:numPr>
          <w:ilvl w:val="0"/>
          <w:numId w:val="1008"/>
        </w:numPr>
        <w:pStyle w:val="Compact"/>
      </w:pPr>
      <w:r>
        <w:t xml:space="preserve">We’ll turn each</w:t>
      </w:r>
      <w:r>
        <w:t xml:space="preserve"> </w:t>
      </w:r>
      <w:r>
        <w:rPr>
          <w:bCs/>
          <w:b/>
        </w:rPr>
        <w:t xml:space="preserve">pass.ID</w:t>
      </w:r>
      <w:r>
        <w:t xml:space="preserve"> </w:t>
      </w:r>
      <w:r>
        <w:t xml:space="preserve">x</w:t>
      </w:r>
      <w:r>
        <w:t xml:space="preserve"> </w:t>
      </w:r>
      <w:r>
        <w:rPr>
          <w:bCs/>
          <w:b/>
        </w:rPr>
        <w:t xml:space="preserve">CEDIS</w:t>
      </w:r>
      <w:r>
        <w:t xml:space="preserve"> </w:t>
      </w:r>
      <w:r>
        <w:t xml:space="preserve">code into a separate row (i.e., multiple rows per individual, with only one CEDIS code present in the CEDIS variable) using the</w:t>
      </w:r>
      <w:r>
        <w:t xml:space="preserve"> </w:t>
      </w:r>
      <w:r>
        <w:rPr>
          <w:bCs/>
          <w:b/>
        </w:rPr>
        <w:t xml:space="preserve">separate_rows()</w:t>
      </w:r>
      <w:r>
        <w:t xml:space="preserve"> </w:t>
      </w:r>
      <w:r>
        <w:t xml:space="preserve">function.</w:t>
      </w:r>
    </w:p>
    <w:p>
      <w:pPr>
        <w:numPr>
          <w:ilvl w:val="0"/>
          <w:numId w:val="1008"/>
        </w:numPr>
        <w:pStyle w:val="Compact"/>
      </w:pPr>
      <w:r>
        <w:t xml:space="preserve">We’ll then use the</w:t>
      </w:r>
      <w:r>
        <w:t xml:space="preserve"> </w:t>
      </w:r>
      <w:r>
        <w:rPr>
          <w:bCs/>
          <w:b/>
        </w:rPr>
        <w:t xml:space="preserve">pivot_wider()</w:t>
      </w:r>
      <w:r>
        <w:t xml:space="preserve"> </w:t>
      </w:r>
      <w:r>
        <w:t xml:space="preserve">function to stretch the CEDIS data from long-format into wide-format.</w:t>
      </w:r>
    </w:p>
    <w:p>
      <w:pPr>
        <w:numPr>
          <w:ilvl w:val="0"/>
          <w:numId w:val="1008"/>
        </w:numPr>
        <w:pStyle w:val="Compact"/>
      </w:pPr>
      <w:r>
        <w:t xml:space="preserve">We’ll rename the variables based on the associated symptoms.</w:t>
      </w:r>
    </w:p>
    <w:p>
      <w:pPr>
        <w:numPr>
          <w:ilvl w:val="0"/>
          <w:numId w:val="1008"/>
        </w:numPr>
        <w:pStyle w:val="Compact"/>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Cs/>
          <w:b/>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m Files\RStudio\resources\app\bin\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Cs/>
                <w:b/>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Cs/>
                <w:b/>
              </w:rPr>
              <w:t xml:space="preserve">separate_longer_delim()</w:t>
            </w:r>
            <w:r>
              <w:t xml:space="preserve">, however, it is still in experimental status, so we won’t official move to that one until a later time.</w:t>
            </w:r>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numPr>
          <w:ilvl w:val="0"/>
          <w:numId w:val="1010"/>
        </w:numPr>
        <w:pStyle w:val="Compact"/>
      </w:pPr>
      <w:r>
        <w:t xml:space="preserve">id_cols = the key or identity variable, in this case, pass.ID</w:t>
      </w:r>
    </w:p>
    <w:p>
      <w:pPr>
        <w:numPr>
          <w:ilvl w:val="0"/>
          <w:numId w:val="1010"/>
        </w:numPr>
        <w:pStyle w:val="Compact"/>
      </w:pPr>
      <w:r>
        <w:t xml:space="preserve">names_from = the variable containing the names that will be used for new variables</w:t>
      </w:r>
    </w:p>
    <w:p>
      <w:pPr>
        <w:numPr>
          <w:ilvl w:val="0"/>
          <w:numId w:val="1010"/>
        </w:numPr>
        <w:pStyle w:val="Compact"/>
      </w:pPr>
      <w:r>
        <w:t xml:space="preserve">values_from = the variable that contains the data you want to use to fill in under the new variable headings</w:t>
      </w:r>
    </w:p>
    <w:p>
      <w:pPr>
        <w:numPr>
          <w:ilvl w:val="0"/>
          <w:numId w:val="1010"/>
        </w:numPr>
        <w:pStyle w:val="Compact"/>
      </w:pPr>
      <w:r>
        <w:t xml:space="preserve">values_fill = a</w:t>
      </w:r>
      <w:r>
        <w:t xml:space="preserve"> </w:t>
      </w:r>
      <w:r>
        <w:t xml:space="preserve">‘</w:t>
      </w:r>
      <w:r>
        <w:t xml:space="preserve">fill</w:t>
      </w:r>
      <w:r>
        <w:t xml:space="preserve">’</w:t>
      </w:r>
      <w:r>
        <w:t xml:space="preserve"> </w:t>
      </w:r>
      <w:r>
        <w:t xml:space="preserve">value to be used to fill in the missing observations (e.g., 0, NA, etc.)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m Files\RStudio\resources\app\bin\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Cs/>
                <w:b/>
              </w:rPr>
              <w:t xml:space="preserve">pivot_wider()</w:t>
            </w:r>
            <w:r>
              <w:t xml:space="preserve"> </w:t>
            </w:r>
            <w:r>
              <w:t xml:space="preserve">assumes that each combination of the</w:t>
            </w:r>
            <w:r>
              <w:t xml:space="preserve"> </w:t>
            </w:r>
            <w:r>
              <w:rPr>
                <w:iCs/>
                <w:i/>
              </w:rPr>
              <w:t xml:space="preserve">id_cols</w:t>
            </w:r>
            <w:r>
              <w:t xml:space="preserve"> </w:t>
            </w:r>
            <w:r>
              <w:t xml:space="preserve">and</w:t>
            </w:r>
            <w:r>
              <w:t xml:space="preserve"> </w:t>
            </w:r>
            <w:r>
              <w:rPr>
                <w:iCs/>
                <w:i/>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Cs/>
                <w:b/>
              </w:rPr>
              <w:t xml:space="preserve">max</w:t>
            </w:r>
            <w:r>
              <w:t xml:space="preserve"> </w:t>
            </w:r>
            <w:r>
              <w:t xml:space="preserve">for presence/absence,</w:t>
            </w:r>
            <w:r>
              <w:t xml:space="preserve"> </w:t>
            </w:r>
            <w:r>
              <w:rPr>
                <w:bCs/>
                <w:b/>
              </w:rPr>
              <w:t xml:space="preserve">sum</w:t>
            </w:r>
            <w:r>
              <w:t xml:space="preserve"> </w:t>
            </w:r>
            <w:r>
              <w:t xml:space="preserve">for counts).</w:t>
            </w:r>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numPr>
          <w:ilvl w:val="0"/>
          <w:numId w:val="1011"/>
        </w:numPr>
        <w:pStyle w:val="Compact"/>
      </w:pPr>
      <w:r>
        <w:t xml:space="preserve">251</w:t>
      </w:r>
    </w:p>
    <w:p>
      <w:pPr>
        <w:numPr>
          <w:ilvl w:val="0"/>
          <w:numId w:val="1011"/>
        </w:numPr>
        <w:pStyle w:val="Compact"/>
      </w:pPr>
      <w:r>
        <w:t xml:space="preserve">254</w:t>
      </w:r>
    </w:p>
    <w:p>
      <w:pPr>
        <w:numPr>
          <w:ilvl w:val="0"/>
          <w:numId w:val="1011"/>
        </w:numPr>
        <w:pStyle w:val="Compact"/>
      </w:pPr>
      <w:r>
        <w:t xml:space="preserve">257</w:t>
      </w:r>
    </w:p>
    <w:p>
      <w:pPr>
        <w:numPr>
          <w:ilvl w:val="0"/>
          <w:numId w:val="1011"/>
        </w:numPr>
        <w:pStyle w:val="Compact"/>
      </w:pPr>
      <w:r>
        <w:t xml:space="preserve">260</w:t>
      </w:r>
    </w:p>
    <w:p>
      <w:pPr>
        <w:numPr>
          <w:ilvl w:val="0"/>
          <w:numId w:val="1011"/>
        </w:numPr>
        <w:pStyle w:val="Compact"/>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iCs/>
          <w:i/>
          <w:bCs/>
          <w:b/>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w:t>
      </w:r>
      <w:r>
        <w:t xml:space="preserve">new.name</w:t>
      </w:r>
      <w:r>
        <w:t xml:space="preserve">”</w:t>
      </w:r>
      <w:r>
        <w:t xml:space="preserve"> </w:t>
      </w:r>
      <w:r>
        <w:t xml:space="preserve">=</w:t>
      </w:r>
      <w:r>
        <w:t xml:space="preserve"> </w:t>
      </w:r>
      <w:r>
        <w:t xml:space="preserve">“</w:t>
      </w:r>
      <w:r>
        <w:t xml:space="preserve">old.name</w:t>
      </w:r>
      <w:r>
        <w:t xml:space="preserv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Cs/>
          <w:i/>
        </w:rPr>
        <w:t xml:space="preserve">essential</w:t>
      </w:r>
      <w:r>
        <w:t xml:space="preserve"> skills for an epidemiologist to have. However, you were hired aboard the</w:t>
      </w:r>
      <w:r>
        <w:t xml:space="preserve"> </w:t>
      </w:r>
      <w:r>
        <w:rPr>
          <w:bCs/>
          <w:b/>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Cs/>
          <w:b/>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numPr>
          <w:ilvl w:val="0"/>
          <w:numId w:val="1012"/>
        </w:numPr>
        <w:pStyle w:val="Compact"/>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numPr>
          <w:ilvl w:val="0"/>
          <w:numId w:val="1012"/>
        </w:numPr>
        <w:pStyle w:val="Compact"/>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Cs/>
          <w:b/>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w:t>
      </w:r>
      <w:r>
        <w:t xml:space="preserve">Fever</w:t>
      </w:r>
      <w:r>
        <w:t xml:space="preserve">”</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m Files\RStudio\resources\app\bin\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tc>
      </w:tr>
    </w:tbl>
    <w:p>
      <w:pPr>
        <w:pStyle w:val="BodyText"/>
      </w:pPr>
      <w:r>
        <w:t xml:space="preserve">Now let’s look at our remaining symptoms by gender and by age group:</w:t>
      </w:r>
    </w:p>
    <w:p>
      <w:pPr>
        <w:numPr>
          <w:ilvl w:val="0"/>
          <w:numId w:val="1015"/>
        </w:numPr>
        <w:pStyle w:val="Compact"/>
      </w:pPr>
      <w:r>
        <w:t xml:space="preserve">Vomiting</w:t>
      </w:r>
    </w:p>
    <w:p>
      <w:pPr>
        <w:numPr>
          <w:ilvl w:val="0"/>
          <w:numId w:val="1015"/>
        </w:numPr>
        <w:pStyle w:val="Compact"/>
      </w:pPr>
      <w:r>
        <w:t xml:space="preserve">Diarrhea</w:t>
      </w:r>
    </w:p>
    <w:p>
      <w:pPr>
        <w:numPr>
          <w:ilvl w:val="0"/>
          <w:numId w:val="1015"/>
        </w:numPr>
        <w:pStyle w:val="Compact"/>
      </w:pPr>
      <w:r>
        <w:t xml:space="preserve">Headache</w:t>
      </w:r>
    </w:p>
    <w:p>
      <w:pPr>
        <w:numPr>
          <w:ilvl w:val="0"/>
          <w:numId w:val="1015"/>
        </w:numPr>
        <w:pStyle w:val="Compact"/>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m Files\RStudio\resources\app\bin\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numPr>
                <w:ilvl w:val="0"/>
                <w:numId w:val="1017"/>
              </w:numPr>
              <w:pStyle w:val="Compact"/>
            </w:pPr>
            <w:hyperlink r:id="rId77">
              <w:r>
                <w:rPr>
                  <w:rStyle w:val="Hyperlink"/>
                </w:rPr>
                <w:t xml:space="preserve">Ggplot2 extensions gallery</w:t>
              </w:r>
            </w:hyperlink>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Cs/>
          <w:b/>
        </w:rPr>
        <w:t xml:space="preserve">Note that once ggplot has been called, additional layers to the chart must be chained using the</w:t>
      </w:r>
      <w:r>
        <w:rPr>
          <w:bCs/>
          <w:b/>
        </w:rPr>
        <w:t xml:space="preserve"> </w:t>
      </w:r>
      <w:r>
        <w:rPr>
          <w:rStyle w:val="VerbatimChar"/>
          <w:bCs/>
          <w:b/>
        </w:rPr>
        <w:t xml:space="preserve">+</w:t>
      </w:r>
      <w:r>
        <w:rPr>
          <w:bCs/>
          <w:b/>
        </w:rPr>
        <w:t xml:space="preserve"> </w:t>
      </w:r>
      <w:r>
        <w:rPr>
          <w:bCs/>
          <w:b/>
        </w:rPr>
        <w:t xml:space="preserve">operator, not the</w:t>
      </w:r>
      <w:r>
        <w:rPr>
          <w:bCs/>
          <w:b/>
        </w:rPr>
        <w:t xml:space="preserve"> </w:t>
      </w:r>
      <w:r>
        <w:rPr>
          <w:rStyle w:val="VerbatimChar"/>
          <w:bCs/>
          <w:b/>
        </w:rPr>
        <w:t xml:space="preserve">%&gt;%</w:t>
      </w:r>
      <w:r>
        <w:rPr>
          <w:bCs/>
          <w:b/>
        </w:rPr>
        <w:t xml:space="preserve"> </w:t>
      </w:r>
      <w:r>
        <w:rPr>
          <w:bCs/>
          <w:b/>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Cs/>
          <w:b/>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numPr>
          <w:ilvl w:val="0"/>
          <w:numId w:val="1019"/>
        </w:numPr>
        <w:pStyle w:val="Compact"/>
      </w:pPr>
      <w:r>
        <w:t xml:space="preserve">There is a very strong point-source outbreak signal. We should be thinking about exposures that may have occurred at a single setting (e.g., meals, events).</w:t>
      </w:r>
    </w:p>
    <w:p>
      <w:pPr>
        <w:numPr>
          <w:ilvl w:val="0"/>
          <w:numId w:val="1019"/>
        </w:numPr>
        <w:pStyle w:val="Compact"/>
      </w:pPr>
      <w:r>
        <w:t xml:space="preserve">While all of our cases reported abdominal pain / discomfort, there are some that have reported much more serious symptoms. We may want to investigate these further.</w:t>
      </w:r>
    </w:p>
    <w:p>
      <w:pPr>
        <w:numPr>
          <w:ilvl w:val="0"/>
          <w:numId w:val="1019"/>
        </w:numPr>
        <w:pStyle w:val="Compact"/>
      </w:pPr>
      <w:r>
        <w:t xml:space="preserve">There does not appear to be any strong signals based on age and sex of cases.</w:t>
      </w:r>
    </w:p>
    <w:p>
      <w:pPr>
        <w:numPr>
          <w:ilvl w:val="0"/>
          <w:numId w:val="1019"/>
        </w:numPr>
        <w:pStyle w:val="Compact"/>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RStudio\resources\app\bin\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numPr>
          <w:ilvl w:val="0"/>
          <w:numId w:val="1020"/>
        </w:numPr>
        <w:pStyle w:val="Compact"/>
      </w:pPr>
      <w:r>
        <w:t xml:space="preserve">Member Status</w:t>
      </w:r>
    </w:p>
    <w:p>
      <w:pPr>
        <w:numPr>
          <w:ilvl w:val="0"/>
          <w:numId w:val="1020"/>
        </w:numPr>
        <w:pStyle w:val="Compact"/>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Program Files\RStudio\resources\app\bin\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Cs/>
                <w:b/>
              </w:rPr>
              <w:t xml:space="preserve">date that passengers boarded the ship</w:t>
            </w:r>
            <w:r>
              <w:t xml:space="preserve">, as well as potentially their</w:t>
            </w:r>
            <w:r>
              <w:t xml:space="preserve"> </w:t>
            </w:r>
            <w:r>
              <w:rPr>
                <w:bCs/>
                <w:b/>
              </w:rPr>
              <w:t xml:space="preserve">cruise-member-status</w:t>
            </w:r>
            <w:r>
              <w:t xml:space="preserve">.</w:t>
            </w:r>
          </w:p>
          <w:p>
            <w:pPr>
              <w:pStyle w:val="BodyText"/>
            </w:pPr>
            <w:pPr>
              <w:spacing w:after="16"/>
            </w:pPr>
            <w:r>
              <w:t xml:space="preserve">Excellent epi-investigative skills!</w:t>
            </w:r>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numPr>
          <w:ilvl w:val="0"/>
          <w:numId w:val="1021"/>
        </w:numPr>
        <w:pStyle w:val="Compact"/>
      </w:pPr>
      <w:r>
        <w:t xml:space="preserve">Joining multiple datasets using aggregation functions</w:t>
      </w:r>
    </w:p>
    <w:p>
      <w:pPr>
        <w:numPr>
          <w:ilvl w:val="0"/>
          <w:numId w:val="1021"/>
        </w:numPr>
        <w:pStyle w:val="Compact"/>
      </w:pPr>
      <w:r>
        <w:t xml:space="preserve">Joining multiple datasets using table-joins</w:t>
      </w:r>
    </w:p>
    <w:p>
      <w:pPr>
        <w:numPr>
          <w:ilvl w:val="0"/>
          <w:numId w:val="1021"/>
        </w:numPr>
        <w:pStyle w:val="Compact"/>
      </w:pPr>
      <w:r>
        <w:t xml:space="preserve">Manipulating the shapes of datasets using pivot functions</w:t>
      </w:r>
    </w:p>
    <w:p>
      <w:pPr>
        <w:numPr>
          <w:ilvl w:val="0"/>
          <w:numId w:val="1021"/>
        </w:numPr>
        <w:pStyle w:val="Compact"/>
      </w:pPr>
      <w:r>
        <w:t xml:space="preserve">Separating complex strings and creating new variables</w:t>
      </w:r>
    </w:p>
    <w:p>
      <w:pPr>
        <w:numPr>
          <w:ilvl w:val="0"/>
          <w:numId w:val="1021"/>
        </w:numPr>
        <w:pStyle w:val="Compact"/>
      </w:pPr>
      <w:r>
        <w:t xml:space="preserve">Summarizing data using summary()</w:t>
      </w:r>
    </w:p>
    <w:p>
      <w:pPr>
        <w:numPr>
          <w:ilvl w:val="0"/>
          <w:numId w:val="1021"/>
        </w:numPr>
        <w:pStyle w:val="Compact"/>
      </w:pPr>
      <w:r>
        <w:t xml:space="preserve">Creating a basic epidemiological curve</w:t>
      </w:r>
    </w:p>
    <w:p>
      <w:pPr>
        <w:numPr>
          <w:ilvl w:val="0"/>
          <w:numId w:val="1021"/>
        </w:numPr>
        <w:pStyle w:val="Compact"/>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w:t>
      </w:r>
      <w:r>
        <w:t xml:space="preserve">id</w:t>
      </w:r>
      <w:r>
        <w:t xml:space="preserve">”</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w:t>
      </w:r>
      <w:r>
        <w:t xml:space="preserve">pass.ID</w:t>
      </w:r>
      <w:r>
        <w:t xml:space="preserve">”</w:t>
      </w:r>
      <w:r>
        <w:t xml:space="preserve"> </w:t>
      </w:r>
      <w:r>
        <w:t xml:space="preserve">=</w:t>
      </w:r>
      <w:r>
        <w:t xml:space="preserve"> </w:t>
      </w:r>
      <w:r>
        <w:t xml:space="preserve">“</w:t>
      </w:r>
      <w:r>
        <w:t xml:space="preserve">Pass_ID</w:t>
      </w:r>
      <w:r>
        <w:t xml:space="preserve">”</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2026-01-22T14:50:11Z</dcterms:created>
  <dcterms:modified xsi:type="dcterms:W3CDTF">2026-01-22T14:50:11Z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