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2"/>
      </w:tblGrid>
      <w:tr>
        <w:tc>
          <w:tcPr>
            <w:tcW w:type="dxa" w:w="9972"/>
            <w:shd w:fill="1B3A5C" w:val="clear"/>
            <w:tcMar>
              <w:top w:w="200" w:type="dxa"/>
              <w:left w:w="300" w:type="dxa"/>
              <w:bottom w:w="200" w:type="dxa"/>
              <w:right w:w="30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  <w:spacing w:val="80"/>
              </w:rPr>
              <w:t>CARLOS XAVIER CORDERO OSINAGA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color w:val="A8D0E6"/>
                <w:sz w:val="26"/>
                <w:spacing w:val="120"/>
              </w:rPr>
              <w:t>INGENIERO AMBIENTAL</w:t>
            </w:r>
          </w:p>
          <w:p>
            <w:pPr>
              <w:spacing w:before="40" w:after="80"/>
              <w:jc w:val="center"/>
            </w:pPr>
            <w:r>
              <w:rPr>
                <w:rFonts w:ascii="Calibri" w:hAnsi="Calibri"/>
                <w:color w:val="CCDDEE"/>
                <w:sz w:val="19"/>
              </w:rPr>
              <w:t>Gestión Ambiental  •  Fiscalización  •  Control de Riesgos  •  Seguridad Industrial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single" w:sz="8" w:space="0" w:color="1B3A5C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color w:val="2E86AB"/>
                <w:sz w:val="18"/>
              </w:rPr>
              <w:t xml:space="preserve">☎  </w:t>
            </w:r>
            <w:r>
              <w:rPr>
                <w:rFonts w:ascii="Calibri" w:hAnsi="Calibri"/>
                <w:color w:val="333333"/>
                <w:sz w:val="18"/>
              </w:rPr>
              <w:t>708-79425 / 687-51323</w:t>
            </w:r>
          </w:p>
        </w:tc>
        <w:tc>
          <w:tcPr>
            <w:tcW w:type="dxa" w:w="2493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color w:val="2E86AB"/>
                <w:sz w:val="18"/>
              </w:rPr>
              <w:t xml:space="preserve">✉  </w:t>
            </w:r>
            <w:r>
              <w:rPr>
                <w:rFonts w:ascii="Calibri" w:hAnsi="Calibri"/>
                <w:color w:val="333333"/>
                <w:sz w:val="18"/>
              </w:rPr>
              <w:t>carlos.xco@gmail.com</w:t>
            </w:r>
          </w:p>
        </w:tc>
        <w:tc>
          <w:tcPr>
            <w:tcW w:type="dxa" w:w="2493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color w:val="2E86AB"/>
                <w:sz w:val="18"/>
              </w:rPr>
              <w:t xml:space="preserve">⌂  </w:t>
            </w:r>
            <w:r>
              <w:rPr>
                <w:rFonts w:ascii="Calibri" w:hAnsi="Calibri"/>
                <w:color w:val="333333"/>
                <w:sz w:val="18"/>
              </w:rPr>
              <w:t>Santa Cruz, Bolivia</w:t>
            </w:r>
          </w:p>
        </w:tc>
        <w:tc>
          <w:tcPr>
            <w:tcW w:type="dxa" w:w="2493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color w:val="2E86AB"/>
                <w:sz w:val="18"/>
              </w:rPr>
              <w:t xml:space="preserve">⌖  </w:t>
            </w:r>
            <w:r>
              <w:rPr>
                <w:rFonts w:ascii="Calibri" w:hAnsi="Calibri"/>
                <w:color w:val="333333"/>
                <w:sz w:val="18"/>
              </w:rPr>
              <w:t>CI: 6254418 SC</w:t>
            </w:r>
          </w:p>
        </w:tc>
      </w:tr>
    </w:tbl>
    <w:p>
      <w:pPr>
        <w:spacing w:before="280" w:after="40"/>
      </w:pPr>
      <w:r>
        <w:rPr>
          <w:rFonts w:ascii="Calibri" w:hAnsi="Calibri"/>
          <w:b/>
          <w:color w:val="1B3A5C"/>
          <w:sz w:val="24"/>
          <w:spacing w:val="40"/>
        </w:rPr>
        <w:t>PERFIL PROFESIONAL</w:t>
      </w:r>
    </w:p>
    <w:p>
      <w:pPr>
        <w:spacing w:before="40" w:after="120"/>
        <w:pBdr>
          <w:bottom w:val="single" w:sz="4" w:space="1" w:color="1B3A5C"/>
        </w:pBdr>
      </w:pPr>
    </w:p>
    <w:p>
      <w:pPr>
        <w:spacing w:before="80" w:after="80"/>
        <w:jc w:val="both"/>
      </w:pPr>
      <w:r>
        <w:rPr>
          <w:rFonts w:ascii="Calibri" w:hAnsi="Calibri"/>
          <w:color w:val="333333"/>
          <w:sz w:val="20"/>
        </w:rPr>
        <w:t>Ingeniero Ambiental titulado de la Universidad Autónoma Gabriel René Moreno con más de 12 años de experiencia profesional en el sector público y privado. Trayectoria ascendente en entidades reguladoras del Estado, alcanzando posiciones de dirección y jefatura de unidad. Especializado en fiscalización, inspección técnica, control de riesgos, supervisión operativa y gestión de seguridad industrial (QHSE). Formación complementaria en sistemas de gestión OHSAS 18001, diseño de plantas de tratamiento de residuos, y teledetección aplicada. Capacidad demostrada para liderar equipos multidisciplinarios y gestionar procesos de cumplimiento normativo.</w:t>
      </w:r>
    </w:p>
    <w:p>
      <w:pPr>
        <w:spacing w:before="280" w:after="40"/>
      </w:pPr>
      <w:r>
        <w:rPr>
          <w:rFonts w:ascii="Calibri" w:hAnsi="Calibri"/>
          <w:b/>
          <w:color w:val="1B3A5C"/>
          <w:sz w:val="24"/>
          <w:spacing w:val="40"/>
        </w:rPr>
        <w:t>EXPERIENCIA PROFESIONAL</w:t>
      </w:r>
    </w:p>
    <w:p>
      <w:pPr>
        <w:spacing w:before="40" w:after="120"/>
        <w:pBdr>
          <w:bottom w:val="single" w:sz="4" w:space="1" w:color="1B3A5C"/>
        </w:pBdr>
      </w:pPr>
    </w:p>
    <w:p>
      <w:pPr>
        <w:spacing w:before="120" w:after="0"/>
      </w:pPr>
      <w:r>
        <w:rPr>
          <w:rFonts w:ascii="Calibri" w:hAnsi="Calibri"/>
          <w:b/>
          <w:color w:val="1B3A5C"/>
          <w:sz w:val="23"/>
        </w:rPr>
        <w:t>ENTIDAD REGULADORA DEL SECTOR ENERGÉTICO</w:t>
      </w:r>
      <w:r>
        <w:rPr>
          <w:rFonts w:ascii="Calibri" w:hAnsi="Calibri"/>
          <w:color w:val="666666"/>
          <w:sz w:val="20"/>
        </w:rPr>
        <w:t xml:space="preserve">  •  Santa Cruz, Bolivia  •  2014 – Presente</w:t>
      </w:r>
    </w:p>
    <w:p>
      <w:pPr>
        <w:spacing w:before="20" w:after="40"/>
      </w:pPr>
      <w:r>
        <w:rPr>
          <w:rFonts w:ascii="Calibri" w:hAnsi="Calibri"/>
          <w:i/>
          <w:color w:val="666666"/>
          <w:sz w:val="19"/>
        </w:rPr>
        <w:t>Carrera institucional con ascenso progresivo desde nivel técnico hasta nivel directivo</w:t>
      </w:r>
    </w:p>
    <w:p>
      <w:pPr>
        <w:spacing w:before="120" w:after="40"/>
        <w:ind w:left="288"/>
      </w:pPr>
      <w:r>
        <w:rPr>
          <w:color w:val="2E86AB"/>
          <w:sz w:val="18"/>
        </w:rPr>
        <w:t xml:space="preserve">▸ </w:t>
      </w:r>
      <w:r>
        <w:rPr>
          <w:rFonts w:ascii="Calibri" w:hAnsi="Calibri"/>
          <w:b/>
          <w:color w:val="0F2B46"/>
          <w:sz w:val="20"/>
        </w:rPr>
        <w:t>Técnico en Operaciones – Dirección Distrital Santa Cruz</w:t>
      </w:r>
      <w:r>
        <w:rPr>
          <w:rFonts w:ascii="Calibri" w:hAnsi="Calibri"/>
          <w:color w:val="666666"/>
          <w:sz w:val="19"/>
        </w:rPr>
        <w:t xml:space="preserve">  (Mayo 2025 – Presente)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Ejecución y supervisión de operaciones técnicas en el distrito de Santa Cruz.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Elaboración de informes técnicos y documentación de procesos operativos.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Coordinación con áreas técnicas para el cumplimiento de la normativa vigente.</w:t>
      </w:r>
    </w:p>
    <w:p>
      <w:pPr>
        <w:spacing w:before="120" w:after="40"/>
        <w:ind w:left="288"/>
      </w:pPr>
      <w:r>
        <w:rPr>
          <w:color w:val="2E86AB"/>
          <w:sz w:val="18"/>
        </w:rPr>
        <w:t xml:space="preserve">▸ </w:t>
      </w:r>
      <w:r>
        <w:rPr>
          <w:rFonts w:ascii="Calibri" w:hAnsi="Calibri"/>
          <w:b/>
          <w:color w:val="0F2B46"/>
          <w:sz w:val="20"/>
        </w:rPr>
        <w:t>Director de Distritos Técnica</w:t>
      </w:r>
      <w:r>
        <w:rPr>
          <w:rFonts w:ascii="Calibri" w:hAnsi="Calibri"/>
          <w:color w:val="666666"/>
          <w:sz w:val="19"/>
        </w:rPr>
        <w:t xml:space="preserve">  (Octubre 2023 – Mayo 2025)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Dirección y coordinación integral de las operaciones de los distritos técnicos a nivel departamental.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Supervisión del cumplimiento normativo y regulatorio de operadores del sector.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Gestión y liderazgo de equipos multidisciplinarios en múltiples distritos.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Planificación estratégica de actividades de fiscalización e inspección distrital.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Toma de decisiones de alto nivel sobre procedimientos técnicos y administrativos.</w:t>
      </w:r>
    </w:p>
    <w:p>
      <w:pPr>
        <w:spacing w:before="120" w:after="40"/>
        <w:ind w:left="288"/>
      </w:pPr>
      <w:r>
        <w:rPr>
          <w:color w:val="2E86AB"/>
          <w:sz w:val="18"/>
        </w:rPr>
        <w:t xml:space="preserve">▸ </w:t>
      </w:r>
      <w:r>
        <w:rPr>
          <w:rFonts w:ascii="Calibri" w:hAnsi="Calibri"/>
          <w:b/>
          <w:color w:val="0F2B46"/>
          <w:sz w:val="20"/>
        </w:rPr>
        <w:t>Jefe de Unidad de Control, Supervisión de Riesgos y Contabilidad de Negocio</w:t>
      </w:r>
      <w:r>
        <w:rPr>
          <w:rFonts w:ascii="Calibri" w:hAnsi="Calibri"/>
          <w:color w:val="666666"/>
          <w:sz w:val="19"/>
        </w:rPr>
        <w:t xml:space="preserve">  (Mayo 2021 – Octubre 2023)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Liderazgo de la unidad responsable del control y supervisión de riesgos del sector regulado.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Implementación y seguimiento de sistemas de gestión de riesgos institucional.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Supervisión de la contabilidad de negocio y análisis financiero del sector.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Elaboración de reportes gerenciales de control, seguimiento y evaluación.</w:t>
      </w:r>
    </w:p>
    <w:p>
      <w:pPr>
        <w:spacing w:before="120" w:after="40"/>
        <w:ind w:left="288"/>
      </w:pPr>
      <w:r>
        <w:rPr>
          <w:color w:val="2E86AB"/>
          <w:sz w:val="18"/>
        </w:rPr>
        <w:t xml:space="preserve">▸ </w:t>
      </w:r>
      <w:r>
        <w:rPr>
          <w:rFonts w:ascii="Calibri" w:hAnsi="Calibri"/>
          <w:b/>
          <w:color w:val="0F2B46"/>
          <w:sz w:val="20"/>
        </w:rPr>
        <w:t>Jefe de Unidad de Operación y Participación Energética</w:t>
      </w:r>
      <w:r>
        <w:rPr>
          <w:rFonts w:ascii="Calibri" w:hAnsi="Calibri"/>
          <w:color w:val="666666"/>
          <w:sz w:val="19"/>
        </w:rPr>
        <w:t xml:space="preserve">  (Febrero 2021 – Mayo 2021)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Coordinación de operaciones de participación energética a nivel departamental.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Gestión de procesos operativos del sector energético y regulación técnica.</w:t>
      </w:r>
    </w:p>
    <w:p>
      <w:pPr>
        <w:spacing w:before="120" w:after="40"/>
        <w:ind w:left="288"/>
      </w:pPr>
      <w:r>
        <w:rPr>
          <w:color w:val="2E86AB"/>
          <w:sz w:val="18"/>
        </w:rPr>
        <w:t xml:space="preserve">▸ </w:t>
      </w:r>
      <w:r>
        <w:rPr>
          <w:rFonts w:ascii="Calibri" w:hAnsi="Calibri"/>
          <w:b/>
          <w:color w:val="0F2B46"/>
          <w:sz w:val="20"/>
        </w:rPr>
        <w:t>Profesional de Operaciones / Responsable del Área Técnica</w:t>
      </w:r>
      <w:r>
        <w:rPr>
          <w:rFonts w:ascii="Calibri" w:hAnsi="Calibri"/>
          <w:color w:val="666666"/>
          <w:sz w:val="19"/>
        </w:rPr>
        <w:t xml:space="preserve">  (Junio 2018 – Enero 2021)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Designación como Responsable del Área Técnica del distrito (2020).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Gestión integral de operaciones en las direcciones Distrital y de Comercialización.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Supervisión técnica de actividades operativas y de fiscalización.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Coordinación interinstitucional con áreas de inspección, comercialización y control.</w:t>
      </w:r>
    </w:p>
    <w:p>
      <w:pPr>
        <w:spacing w:before="120" w:after="40"/>
        <w:ind w:left="288"/>
      </w:pPr>
      <w:r>
        <w:rPr>
          <w:color w:val="2E86AB"/>
          <w:sz w:val="18"/>
        </w:rPr>
        <w:t xml:space="preserve">▸ </w:t>
      </w:r>
      <w:r>
        <w:rPr>
          <w:rFonts w:ascii="Calibri" w:hAnsi="Calibri"/>
          <w:b/>
          <w:color w:val="0F2B46"/>
          <w:sz w:val="20"/>
        </w:rPr>
        <w:t>Profesional de Inspecciones</w:t>
      </w:r>
      <w:r>
        <w:rPr>
          <w:rFonts w:ascii="Calibri" w:hAnsi="Calibri"/>
          <w:color w:val="666666"/>
          <w:sz w:val="19"/>
        </w:rPr>
        <w:t xml:space="preserve">  (2016 – Junio 2018)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Ejecución de inspecciones técnicas en el marco del régimen regulatorio vigente.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Elaboración de informes técnicos de inspección y fiscalización.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Verificación in situ del cumplimiento normativo de operadores regulados.</w:t>
      </w:r>
    </w:p>
    <w:p>
      <w:pPr>
        <w:spacing w:before="120" w:after="40"/>
        <w:ind w:left="288"/>
      </w:pPr>
      <w:r>
        <w:rPr>
          <w:color w:val="2E86AB"/>
          <w:sz w:val="18"/>
        </w:rPr>
        <w:t xml:space="preserve">▸ </w:t>
      </w:r>
      <w:r>
        <w:rPr>
          <w:rFonts w:ascii="Calibri" w:hAnsi="Calibri"/>
          <w:b/>
          <w:color w:val="0F2B46"/>
          <w:sz w:val="20"/>
        </w:rPr>
        <w:t>Asistente / Auxiliar de Inspecciones</w:t>
      </w:r>
      <w:r>
        <w:rPr>
          <w:rFonts w:ascii="Calibri" w:hAnsi="Calibri"/>
          <w:color w:val="666666"/>
          <w:sz w:val="19"/>
        </w:rPr>
        <w:t xml:space="preserve">  (2014 – 2016)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Apoyo técnico en procesos de inspección, fiscalización y control.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Recopilación, análisis y sistematización de información técnica.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Elaboración de documentación de respaldo y seguimiento de expedientes.</w:t>
      </w:r>
    </w:p>
    <w:p>
      <w:pPr>
        <w:spacing w:before="80" w:after="80"/>
        <w:pBdr>
          <w:bottom w:val="single" w:sz="4" w:space="1" w:color="2E86AB"/>
        </w:pBdr>
      </w:pPr>
    </w:p>
    <w:p>
      <w:pPr>
        <w:spacing w:before="160" w:after="20"/>
      </w:pPr>
      <w:r>
        <w:rPr>
          <w:rFonts w:ascii="Calibri" w:hAnsi="Calibri"/>
          <w:b/>
          <w:color w:val="0F2B46"/>
          <w:sz w:val="22"/>
        </w:rPr>
        <w:t>Técnico II</w:t>
      </w:r>
      <w:r>
        <w:rPr>
          <w:rFonts w:ascii="Calibri" w:hAnsi="Calibri"/>
          <w:b/>
          <w:color w:val="2E86AB"/>
          <w:sz w:val="20"/>
        </w:rPr>
        <w:t xml:space="preserve">  |  Enero 2014 – Marzo 2014</w:t>
      </w:r>
    </w:p>
    <w:p>
      <w:pPr>
        <w:spacing w:before="0" w:after="60"/>
      </w:pPr>
      <w:r>
        <w:rPr>
          <w:rFonts w:ascii="Calibri" w:hAnsi="Calibri"/>
          <w:i/>
          <w:color w:val="666666"/>
          <w:sz w:val="20"/>
        </w:rPr>
        <w:t>Secretaría de Medio Ambiente, Gobierno Autónomo Municipal de Santa Cruz (GAMSCZ)</w:t>
      </w:r>
      <w:r>
        <w:rPr>
          <w:rFonts w:ascii="Calibri" w:hAnsi="Calibri"/>
          <w:i/>
          <w:color w:val="666666"/>
          <w:sz w:val="20"/>
        </w:rPr>
        <w:t xml:space="preserve">  •  Santa Cruz, Bolivia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Apoyo técnico en procesos de gestión y fiscalización ambiental municipal.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Participación en actividades de control y seguimiento ambiental.</w:t>
      </w:r>
    </w:p>
    <w:p>
      <w:pPr>
        <w:spacing w:before="80" w:after="80"/>
        <w:pBdr>
          <w:bottom w:val="single" w:sz="4" w:space="1" w:color="2E86AB"/>
        </w:pBdr>
      </w:pPr>
    </w:p>
    <w:p>
      <w:pPr>
        <w:spacing w:before="160" w:after="20"/>
      </w:pPr>
      <w:r>
        <w:rPr>
          <w:rFonts w:ascii="Calibri" w:hAnsi="Calibri"/>
          <w:b/>
          <w:color w:val="0F2B46"/>
          <w:sz w:val="22"/>
        </w:rPr>
        <w:t>Supervisor QHSE (Calidad, Salud, Seguridad y Medio Ambiente)</w:t>
      </w:r>
      <w:r>
        <w:rPr>
          <w:rFonts w:ascii="Calibri" w:hAnsi="Calibri"/>
          <w:b/>
          <w:color w:val="2E86AB"/>
          <w:sz w:val="20"/>
        </w:rPr>
        <w:t xml:space="preserve">  |  Diciembre 2012 – 2013</w:t>
      </w:r>
    </w:p>
    <w:p>
      <w:pPr>
        <w:spacing w:before="0" w:after="60"/>
      </w:pPr>
      <w:r>
        <w:rPr>
          <w:rFonts w:ascii="Calibri" w:hAnsi="Calibri"/>
          <w:i/>
          <w:color w:val="666666"/>
          <w:sz w:val="20"/>
        </w:rPr>
        <w:t>EMALINPER CATERING</w:t>
      </w:r>
      <w:r>
        <w:rPr>
          <w:rFonts w:ascii="Calibri" w:hAnsi="Calibri"/>
          <w:i/>
          <w:color w:val="666666"/>
          <w:sz w:val="20"/>
        </w:rPr>
        <w:t xml:space="preserve">  •  Santa Cruz, Bolivia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Supervisión integral de Calidad, Higiene, Seguridad y Medio Ambiente en campamentos petroleros.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Campamentos: Río Grande-85 (YPFB Andina) y Margarita X-5 / X-6 (Repsol YPF).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Implementación de protocolos QHSE y control de indicadores de seguridad industrial.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Gestión de residuos y cumplimiento de normativa ambiental en operaciones de campo.</w:t>
      </w:r>
    </w:p>
    <w:p>
      <w:pPr>
        <w:spacing w:before="80" w:after="80"/>
        <w:pBdr>
          <w:bottom w:val="single" w:sz="4" w:space="1" w:color="2E86AB"/>
        </w:pBdr>
      </w:pPr>
    </w:p>
    <w:p>
      <w:pPr>
        <w:spacing w:before="160" w:after="20"/>
      </w:pPr>
      <w:r>
        <w:rPr>
          <w:rFonts w:ascii="Calibri" w:hAnsi="Calibri"/>
          <w:b/>
          <w:color w:val="0F2B46"/>
          <w:sz w:val="22"/>
        </w:rPr>
        <w:t>Técnico en Monitoreo Ambiental</w:t>
      </w:r>
      <w:r>
        <w:rPr>
          <w:rFonts w:ascii="Calibri" w:hAnsi="Calibri"/>
          <w:b/>
          <w:color w:val="2E86AB"/>
          <w:sz w:val="20"/>
        </w:rPr>
        <w:t xml:space="preserve">  |  Noviembre 2012</w:t>
      </w:r>
    </w:p>
    <w:p>
      <w:pPr>
        <w:spacing w:before="0" w:after="60"/>
      </w:pPr>
      <w:r>
        <w:rPr>
          <w:rFonts w:ascii="Calibri" w:hAnsi="Calibri"/>
          <w:i/>
          <w:color w:val="666666"/>
          <w:sz w:val="20"/>
        </w:rPr>
        <w:t>Consultora Ambiental y Proyectos Integrales GUAYABOCHI S.R.L.</w:t>
      </w:r>
      <w:r>
        <w:rPr>
          <w:rFonts w:ascii="Calibri" w:hAnsi="Calibri"/>
          <w:i/>
          <w:color w:val="666666"/>
          <w:sz w:val="20"/>
        </w:rPr>
        <w:t xml:space="preserve">  •  Santa Cruz, Bolivia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Monitoreo ambiental a radio bases de Telecel S.A. en los departamentos de Cochabamba y Chuquisaca.</w:t>
      </w:r>
    </w:p>
    <w:p>
      <w:pPr>
        <w:spacing w:before="80" w:after="80"/>
        <w:pBdr>
          <w:bottom w:val="single" w:sz="4" w:space="1" w:color="2E86AB"/>
        </w:pBdr>
      </w:pPr>
    </w:p>
    <w:p>
      <w:pPr>
        <w:spacing w:before="160" w:after="20"/>
      </w:pPr>
      <w:r>
        <w:rPr>
          <w:rFonts w:ascii="Calibri" w:hAnsi="Calibri"/>
          <w:b/>
          <w:color w:val="0F2B46"/>
          <w:sz w:val="22"/>
        </w:rPr>
        <w:t>Prácticas Profesionales</w:t>
      </w:r>
      <w:r>
        <w:rPr>
          <w:rFonts w:ascii="Calibri" w:hAnsi="Calibri"/>
          <w:b/>
          <w:color w:val="2E86AB"/>
          <w:sz w:val="20"/>
        </w:rPr>
        <w:t xml:space="preserve">  |  Julio – Agosto 2012</w:t>
      </w:r>
    </w:p>
    <w:p>
      <w:pPr>
        <w:spacing w:before="0" w:after="60"/>
      </w:pPr>
      <w:r>
        <w:rPr>
          <w:rFonts w:ascii="Calibri" w:hAnsi="Calibri"/>
          <w:i/>
          <w:color w:val="666666"/>
          <w:sz w:val="20"/>
        </w:rPr>
        <w:t>Autoridad de Fiscalización y Control Social de Bosques y Tierra (ABT)</w:t>
      </w:r>
      <w:r>
        <w:rPr>
          <w:rFonts w:ascii="Calibri" w:hAnsi="Calibri"/>
          <w:i/>
          <w:color w:val="666666"/>
          <w:sz w:val="20"/>
        </w:rPr>
        <w:t xml:space="preserve">  •  Santa Cruz, Bolivia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Análisis e interpretación de deforestación a nivel nacional mediante imágenes satelitales.</w:t>
      </w:r>
    </w:p>
    <w:p>
      <w:pPr>
        <w:spacing w:before="20" w:after="20"/>
        <w:ind w:left="720" w:hanging="288"/>
      </w:pPr>
      <w:r>
        <w:rPr>
          <w:rFonts w:ascii="Calibri" w:hAnsi="Calibri"/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20"/>
        </w:rPr>
        <w:t>Aplicación de técnicas de teledetección y procesamiento de datos geoespaciales.</w:t>
      </w:r>
    </w:p>
    <w:p>
      <w:r>
        <w:br w:type="page"/>
      </w:r>
    </w:p>
    <w:p>
      <w:pPr>
        <w:spacing w:before="280" w:after="40"/>
      </w:pPr>
      <w:r>
        <w:rPr>
          <w:rFonts w:ascii="Calibri" w:hAnsi="Calibri"/>
          <w:b/>
          <w:color w:val="1B3A5C"/>
          <w:sz w:val="24"/>
          <w:spacing w:val="40"/>
        </w:rPr>
        <w:t>FORMACIÓN ACADÉMICA</w:t>
      </w:r>
    </w:p>
    <w:p>
      <w:pPr>
        <w:spacing w:before="40" w:after="120"/>
        <w:pBdr>
          <w:bottom w:val="single" w:sz="4" w:space="1" w:color="1B3A5C"/>
        </w:pBdr>
      </w:pPr>
    </w:p>
    <w:p>
      <w:pPr>
        <w:spacing w:before="120" w:after="20"/>
      </w:pPr>
      <w:r>
        <w:rPr>
          <w:rFonts w:ascii="Calibri" w:hAnsi="Calibri"/>
          <w:b/>
          <w:color w:val="0F2B46"/>
          <w:sz w:val="22"/>
        </w:rPr>
        <w:t>Diplomado en Diseño de Plantas de Tratamiento de Residuos</w:t>
      </w:r>
    </w:p>
    <w:p>
      <w:pPr>
        <w:spacing w:before="0" w:after="120"/>
      </w:pPr>
      <w:r>
        <w:rPr>
          <w:rFonts w:ascii="Calibri" w:hAnsi="Calibri"/>
          <w:i/>
          <w:color w:val="666666"/>
          <w:sz w:val="20"/>
        </w:rPr>
        <w:t>Unidad de Postgrado, Facultad de Tecnología – Universidad Autónoma Gabriel René Moreno</w:t>
      </w:r>
    </w:p>
    <w:p>
      <w:pPr>
        <w:spacing w:before="80" w:after="20"/>
      </w:pPr>
      <w:r>
        <w:rPr>
          <w:rFonts w:ascii="Calibri" w:hAnsi="Calibri"/>
          <w:b/>
          <w:color w:val="0F2B46"/>
          <w:sz w:val="22"/>
        </w:rPr>
        <w:t>Licenciatura en Ingeniería Ambiental</w:t>
      </w:r>
      <w:r>
        <w:rPr>
          <w:rFonts w:ascii="Calibri" w:hAnsi="Calibri"/>
          <w:b/>
          <w:color w:val="2E86AB"/>
          <w:sz w:val="20"/>
        </w:rPr>
        <w:t xml:space="preserve">  |  Titulado, 2012</w:t>
      </w:r>
    </w:p>
    <w:p>
      <w:pPr>
        <w:spacing w:before="0" w:after="120"/>
      </w:pPr>
      <w:r>
        <w:rPr>
          <w:rFonts w:ascii="Calibri" w:hAnsi="Calibri"/>
          <w:i/>
          <w:color w:val="666666"/>
          <w:sz w:val="20"/>
        </w:rPr>
        <w:t>Universidad Autónoma Gabriel René Moreno – Santa Cruz, Bolivia</w:t>
      </w:r>
    </w:p>
    <w:p>
      <w:pPr>
        <w:spacing w:before="80" w:after="20"/>
      </w:pPr>
      <w:r>
        <w:rPr>
          <w:rFonts w:ascii="Calibri" w:hAnsi="Calibri"/>
          <w:b/>
          <w:color w:val="0F2B46"/>
          <w:sz w:val="22"/>
        </w:rPr>
        <w:t>Bachiller en Humanidades</w:t>
      </w:r>
      <w:r>
        <w:rPr>
          <w:rFonts w:ascii="Calibri" w:hAnsi="Calibri"/>
          <w:b/>
          <w:color w:val="2E86AB"/>
          <w:sz w:val="20"/>
        </w:rPr>
        <w:t xml:space="preserve">  |  2005</w:t>
      </w:r>
    </w:p>
    <w:p>
      <w:pPr>
        <w:spacing w:before="0" w:after="120"/>
      </w:pPr>
      <w:r>
        <w:rPr>
          <w:rFonts w:ascii="Calibri" w:hAnsi="Calibri"/>
          <w:i/>
          <w:color w:val="666666"/>
          <w:sz w:val="20"/>
        </w:rPr>
        <w:t>Colegio Evangélico Río Nuevo – Santa Cruz, Bolivia</w:t>
      </w:r>
    </w:p>
    <w:p>
      <w:pPr>
        <w:spacing w:before="280" w:after="40"/>
      </w:pPr>
      <w:r>
        <w:rPr>
          <w:rFonts w:ascii="Calibri" w:hAnsi="Calibri"/>
          <w:b/>
          <w:color w:val="1B3A5C"/>
          <w:sz w:val="24"/>
          <w:spacing w:val="40"/>
        </w:rPr>
        <w:t>FORMACIÓN COMPLEMENTARIA Y CERTIFICACIONES</w:t>
      </w:r>
    </w:p>
    <w:p>
      <w:pPr>
        <w:spacing w:before="40" w:after="120"/>
        <w:pBdr>
          <w:bottom w:val="single" w:sz="4" w:space="1" w:color="1B3A5C"/>
        </w:pBdr>
      </w:pPr>
    </w:p>
    <w:p>
      <w:pPr>
        <w:spacing w:before="8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b/>
          <w:color w:val="0F2B46"/>
          <w:sz w:val="20"/>
        </w:rPr>
        <w:t>Especialista en Sistemas de Gestión de Salud y Seguridad Ocupacional NB OHSAS 18001</w:t>
      </w:r>
    </w:p>
    <w:p>
      <w:pPr>
        <w:spacing w:before="0" w:after="40"/>
        <w:ind w:left="576"/>
      </w:pPr>
      <w:r>
        <w:rPr>
          <w:rFonts w:ascii="Calibri" w:hAnsi="Calibri"/>
          <w:i/>
          <w:color w:val="666666"/>
          <w:sz w:val="18"/>
        </w:rPr>
        <w:t>Instituto Boliviano de Normalización y Calidad (IBNORCA)  |  Sep – Dic 2012</w:t>
      </w:r>
    </w:p>
    <w:p>
      <w:pPr>
        <w:spacing w:before="8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b/>
          <w:color w:val="0F2B46"/>
          <w:sz w:val="20"/>
        </w:rPr>
        <w:t>Seguridad Industrial, Medio Ambiente y Salud</w:t>
      </w:r>
    </w:p>
    <w:p>
      <w:pPr>
        <w:spacing w:before="0" w:after="40"/>
        <w:ind w:left="576"/>
      </w:pPr>
      <w:r>
        <w:rPr>
          <w:rFonts w:ascii="Calibri" w:hAnsi="Calibri"/>
          <w:i/>
          <w:color w:val="666666"/>
          <w:sz w:val="18"/>
        </w:rPr>
        <w:t>INEGAS / PETROBRAS  |  Ago – Sep 2012</w:t>
      </w:r>
    </w:p>
    <w:p>
      <w:pPr>
        <w:spacing w:before="8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b/>
          <w:color w:val="0F2B46"/>
          <w:sz w:val="20"/>
        </w:rPr>
        <w:t>Técnicas de Optimización y Mejoramiento de Sistemas de Gestión</w:t>
      </w:r>
    </w:p>
    <w:p>
      <w:pPr>
        <w:spacing w:before="0" w:after="40"/>
        <w:ind w:left="576"/>
      </w:pPr>
      <w:r>
        <w:rPr>
          <w:rFonts w:ascii="Calibri" w:hAnsi="Calibri"/>
          <w:i/>
          <w:color w:val="666666"/>
          <w:sz w:val="18"/>
        </w:rPr>
        <w:t>IBNORCA  |  Abril 2012</w:t>
      </w:r>
    </w:p>
    <w:p>
      <w:pPr>
        <w:spacing w:before="8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b/>
          <w:color w:val="0F2B46"/>
          <w:sz w:val="20"/>
        </w:rPr>
        <w:t>Elaboración y Evaluación de Fichas Ambientales</w:t>
      </w:r>
    </w:p>
    <w:p>
      <w:pPr>
        <w:spacing w:before="0" w:after="40"/>
        <w:ind w:left="576"/>
      </w:pPr>
      <w:r>
        <w:rPr>
          <w:rFonts w:ascii="Calibri" w:hAnsi="Calibri"/>
          <w:i/>
          <w:color w:val="666666"/>
          <w:sz w:val="18"/>
        </w:rPr>
        <w:t>UAGRM, Facultad de Ciencias Exactas y Tecnología  |  Marzo 2012</w:t>
      </w:r>
    </w:p>
    <w:p>
      <w:pPr>
        <w:spacing w:before="8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b/>
          <w:color w:val="0F2B46"/>
          <w:sz w:val="20"/>
        </w:rPr>
        <w:t>Parámetros Competitivos del Futuro Profesional</w:t>
      </w:r>
    </w:p>
    <w:p>
      <w:pPr>
        <w:spacing w:before="0" w:after="40"/>
        <w:ind w:left="576"/>
      </w:pPr>
      <w:r>
        <w:rPr>
          <w:rFonts w:ascii="Calibri" w:hAnsi="Calibri"/>
          <w:i/>
          <w:color w:val="666666"/>
          <w:sz w:val="18"/>
        </w:rPr>
        <w:t>Grupo Avanti Manageriale  |  Sep – Oct 2009</w:t>
      </w:r>
    </w:p>
    <w:p>
      <w:pPr>
        <w:spacing w:before="8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b/>
          <w:color w:val="0F2B46"/>
          <w:sz w:val="20"/>
        </w:rPr>
        <w:t>Ley 1333, Reglamentos Ambientales, RPCA e Impactos Ambientales</w:t>
      </w:r>
    </w:p>
    <w:p>
      <w:pPr>
        <w:spacing w:before="0" w:after="40"/>
        <w:ind w:left="576"/>
      </w:pPr>
      <w:r>
        <w:rPr>
          <w:rFonts w:ascii="Calibri" w:hAnsi="Calibri"/>
          <w:i/>
          <w:color w:val="666666"/>
          <w:sz w:val="18"/>
        </w:rPr>
        <w:t>CAPIA-SRZ / UAGRM  |  Sep – Oct 2009</w:t>
      </w:r>
    </w:p>
    <w:p>
      <w:pPr>
        <w:spacing w:before="8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b/>
          <w:color w:val="0F2B46"/>
          <w:sz w:val="20"/>
        </w:rPr>
        <w:t>Teledetección Aplicada a Recursos Naturales</w:t>
      </w:r>
    </w:p>
    <w:p>
      <w:pPr>
        <w:spacing w:before="0" w:after="40"/>
        <w:ind w:left="576"/>
      </w:pPr>
      <w:r>
        <w:rPr>
          <w:rFonts w:ascii="Calibri" w:hAnsi="Calibri"/>
          <w:i/>
          <w:color w:val="666666"/>
          <w:sz w:val="18"/>
        </w:rPr>
        <w:t>UMSA / SELPER – Capítulo Bolivia  |  Febrero 2008</w:t>
      </w:r>
    </w:p>
    <w:p>
      <w:pPr>
        <w:spacing w:before="8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b/>
          <w:color w:val="0F2B46"/>
          <w:sz w:val="20"/>
        </w:rPr>
        <w:t>Procesamiento Digital de Imágenes Satelitales</w:t>
      </w:r>
    </w:p>
    <w:p>
      <w:pPr>
        <w:spacing w:before="0" w:after="40"/>
        <w:ind w:left="576"/>
      </w:pPr>
      <w:r>
        <w:rPr>
          <w:rFonts w:ascii="Calibri" w:hAnsi="Calibri"/>
          <w:i/>
          <w:color w:val="666666"/>
          <w:sz w:val="18"/>
        </w:rPr>
        <w:t>UMSS, Escuela de Ciencias Forestales  |  Marzo 2008</w:t>
      </w:r>
    </w:p>
    <w:p>
      <w:pPr>
        <w:spacing w:before="280" w:after="40"/>
      </w:pPr>
      <w:r>
        <w:rPr>
          <w:rFonts w:ascii="Calibri" w:hAnsi="Calibri"/>
          <w:b/>
          <w:color w:val="1B3A5C"/>
          <w:sz w:val="24"/>
          <w:spacing w:val="40"/>
        </w:rPr>
        <w:t>PARTICIPACIÓN EN CONGRESOS Y EVENTOS TÉCNICOS</w:t>
      </w:r>
    </w:p>
    <w:p>
      <w:pPr>
        <w:spacing w:before="40" w:after="120"/>
        <w:pBdr>
          <w:bottom w:val="single" w:sz="4" w:space="1" w:color="1B3A5C"/>
        </w:pBdr>
      </w:pPr>
    </w:p>
    <w:p>
      <w:pPr>
        <w:spacing w:before="4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19"/>
        </w:rPr>
        <w:t>X Congreso Nacional de Estudiantes de Ing. Química, Alimentos y Ambiental – UAJMS, Tarija (2011)</w:t>
      </w:r>
    </w:p>
    <w:p>
      <w:pPr>
        <w:spacing w:before="4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19"/>
        </w:rPr>
        <w:t>IX Congreso Nacional de Estudiantes de Ing. Química, Alimentos y Ambiental – UATF, Potosí (2010)</w:t>
      </w:r>
    </w:p>
    <w:p>
      <w:pPr>
        <w:spacing w:before="4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19"/>
        </w:rPr>
        <w:t>Colaboración como capacitador ambiental en el programa "Aprender a Emprender en el Medio Ambiente" – EMACRUZ / Junior Achievement (2010)</w:t>
      </w:r>
    </w:p>
    <w:p>
      <w:pPr>
        <w:spacing w:before="4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19"/>
        </w:rPr>
        <w:t>Conferencia: Explotación Antrópica de las Riberas del Río Piraí – SEARPI / UAGRM (2011)</w:t>
      </w:r>
    </w:p>
    <w:p>
      <w:pPr>
        <w:spacing w:before="4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19"/>
        </w:rPr>
        <w:t>Conferencia: Control de Derrame de Hidrocarburos – UAGRM (2010)</w:t>
      </w:r>
    </w:p>
    <w:p>
      <w:pPr>
        <w:spacing w:before="4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19"/>
        </w:rPr>
        <w:t>Conferencia: Análisis Laboratorial de Potabilidad y Tratamiento de Aguas – UAGRM (2010)</w:t>
      </w:r>
    </w:p>
    <w:p>
      <w:pPr>
        <w:spacing w:before="4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19"/>
        </w:rPr>
        <w:t>Curso: Diseño de Vertederos – UAGRM (2010)</w:t>
      </w:r>
    </w:p>
    <w:p>
      <w:pPr>
        <w:spacing w:before="4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color w:val="333333"/>
          <w:sz w:val="19"/>
        </w:rPr>
        <w:t>Conferencia: Problemática Ambiental del Manejo de Residuos Sólidos Peligrosos – Hydrokyber Group (2009)</w:t>
      </w:r>
    </w:p>
    <w:p>
      <w:pPr>
        <w:spacing w:before="280" w:after="40"/>
      </w:pPr>
      <w:r>
        <w:rPr>
          <w:rFonts w:ascii="Calibri" w:hAnsi="Calibri"/>
          <w:b/>
          <w:color w:val="1B3A5C"/>
          <w:sz w:val="24"/>
          <w:spacing w:val="40"/>
        </w:rPr>
        <w:t>COMPETENCIAS TÉCNICAS</w:t>
      </w:r>
    </w:p>
    <w:p>
      <w:pPr>
        <w:spacing w:before="40" w:after="120"/>
        <w:pBdr>
          <w:bottom w:val="single" w:sz="4" w:space="1" w:color="1B3A5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color w:val="2E86AB"/>
                <w:sz w:val="14"/>
              </w:rPr>
              <w:t xml:space="preserve">▪ </w:t>
            </w:r>
            <w:r>
              <w:rPr>
                <w:rFonts w:ascii="Calibri" w:hAnsi="Calibri"/>
                <w:color w:val="333333"/>
                <w:sz w:val="20"/>
              </w:rPr>
              <w:t xml:space="preserve"> Fiscalización y Control Regulatorio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color w:val="2E86AB"/>
                <w:sz w:val="14"/>
              </w:rPr>
              <w:t xml:space="preserve">▪ </w:t>
            </w:r>
            <w:r>
              <w:rPr>
                <w:rFonts w:ascii="Calibri" w:hAnsi="Calibri"/>
                <w:color w:val="333333"/>
                <w:sz w:val="20"/>
              </w:rPr>
              <w:t xml:space="preserve"> Teledetección e Imágenes Satelitales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color w:val="2E86AB"/>
                <w:sz w:val="14"/>
              </w:rPr>
              <w:t xml:space="preserve">▪ </w:t>
            </w:r>
            <w:r>
              <w:rPr>
                <w:rFonts w:ascii="Calibri" w:hAnsi="Calibri"/>
                <w:color w:val="333333"/>
                <w:sz w:val="20"/>
              </w:rPr>
              <w:t xml:space="preserve"> Inspección Técnica Ambiental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color w:val="2E86AB"/>
                <w:sz w:val="14"/>
              </w:rPr>
              <w:t xml:space="preserve">▪ </w:t>
            </w:r>
            <w:r>
              <w:rPr>
                <w:rFonts w:ascii="Calibri" w:hAnsi="Calibri"/>
                <w:color w:val="333333"/>
                <w:sz w:val="20"/>
              </w:rPr>
              <w:t xml:space="preserve"> Gestión de Residuos Sólidos y Peligrosos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color w:val="2E86AB"/>
                <w:sz w:val="14"/>
              </w:rPr>
              <w:t xml:space="preserve">▪ </w:t>
            </w:r>
            <w:r>
              <w:rPr>
                <w:rFonts w:ascii="Calibri" w:hAnsi="Calibri"/>
                <w:color w:val="333333"/>
                <w:sz w:val="20"/>
              </w:rPr>
              <w:t xml:space="preserve"> Gestión de Riesgos y Cumplimiento Normativo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color w:val="2E86AB"/>
                <w:sz w:val="14"/>
              </w:rPr>
              <w:t xml:space="preserve">▪ </w:t>
            </w:r>
            <w:r>
              <w:rPr>
                <w:rFonts w:ascii="Calibri" w:hAnsi="Calibri"/>
                <w:color w:val="333333"/>
                <w:sz w:val="20"/>
              </w:rPr>
              <w:t xml:space="preserve"> Sistemas de Gestión OHSAS 18001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color w:val="2E86AB"/>
                <w:sz w:val="14"/>
              </w:rPr>
              <w:t xml:space="preserve">▪ </w:t>
            </w:r>
            <w:r>
              <w:rPr>
                <w:rFonts w:ascii="Calibri" w:hAnsi="Calibri"/>
                <w:color w:val="333333"/>
                <w:sz w:val="20"/>
              </w:rPr>
              <w:t xml:space="preserve"> Supervisión QHSE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color w:val="2E86AB"/>
                <w:sz w:val="14"/>
              </w:rPr>
              <w:t xml:space="preserve">▪ </w:t>
            </w:r>
            <w:r>
              <w:rPr>
                <w:rFonts w:ascii="Calibri" w:hAnsi="Calibri"/>
                <w:color w:val="333333"/>
                <w:sz w:val="20"/>
              </w:rPr>
              <w:t xml:space="preserve"> Elaboración de Fichas Ambientales (RPCA)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color w:val="2E86AB"/>
                <w:sz w:val="14"/>
              </w:rPr>
              <w:t xml:space="preserve">▪ </w:t>
            </w:r>
            <w:r>
              <w:rPr>
                <w:rFonts w:ascii="Calibri" w:hAnsi="Calibri"/>
                <w:color w:val="333333"/>
                <w:sz w:val="20"/>
              </w:rPr>
              <w:t xml:space="preserve"> Liderazgo de Equipos Multidisciplinarios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color w:val="2E86AB"/>
                <w:sz w:val="14"/>
              </w:rPr>
              <w:t xml:space="preserve">▪ </w:t>
            </w:r>
            <w:r>
              <w:rPr>
                <w:rFonts w:ascii="Calibri" w:hAnsi="Calibri"/>
                <w:color w:val="333333"/>
                <w:sz w:val="20"/>
              </w:rPr>
              <w:t xml:space="preserve"> Normativa Ambiental Boliviana (Ley 1333)</w:t>
            </w:r>
          </w:p>
        </w:tc>
      </w:tr>
    </w:tbl>
    <w:p>
      <w:pPr>
        <w:spacing w:before="280" w:after="40"/>
      </w:pPr>
      <w:r>
        <w:rPr>
          <w:rFonts w:ascii="Calibri" w:hAnsi="Calibri"/>
          <w:b/>
          <w:color w:val="1B3A5C"/>
          <w:sz w:val="24"/>
          <w:spacing w:val="40"/>
        </w:rPr>
        <w:t>INFORMACIÓN ADICIONAL</w:t>
      </w:r>
    </w:p>
    <w:p>
      <w:pPr>
        <w:spacing w:before="40" w:after="120"/>
        <w:pBdr>
          <w:bottom w:val="single" w:sz="4" w:space="1" w:color="1B3A5C"/>
        </w:pBdr>
      </w:pPr>
    </w:p>
    <w:p>
      <w:pPr>
        <w:spacing w:before="6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b/>
          <w:color w:val="0F2B46"/>
          <w:sz w:val="20"/>
        </w:rPr>
        <w:t xml:space="preserve">Licencia de Conducir:  </w:t>
      </w:r>
      <w:r>
        <w:rPr>
          <w:rFonts w:ascii="Calibri" w:hAnsi="Calibri"/>
          <w:color w:val="333333"/>
          <w:sz w:val="20"/>
        </w:rPr>
        <w:t>Categoría "P"</w:t>
      </w:r>
    </w:p>
    <w:p>
      <w:pPr>
        <w:spacing w:before="60" w:after="20"/>
        <w:ind w:left="288"/>
      </w:pPr>
      <w:r>
        <w:rPr>
          <w:color w:val="2E86AB"/>
          <w:sz w:val="14"/>
        </w:rPr>
        <w:t xml:space="preserve">▪  </w:t>
      </w:r>
      <w:r>
        <w:rPr>
          <w:rFonts w:ascii="Calibri" w:hAnsi="Calibri"/>
          <w:b/>
          <w:color w:val="0F2B46"/>
          <w:sz w:val="20"/>
        </w:rPr>
        <w:t xml:space="preserve">Idioma:  </w:t>
      </w:r>
      <w:r>
        <w:rPr>
          <w:rFonts w:ascii="Calibri" w:hAnsi="Calibri"/>
          <w:color w:val="333333"/>
          <w:sz w:val="20"/>
        </w:rPr>
        <w:t>Español (nativo)</w:t>
      </w:r>
    </w:p>
    <w:p>
      <w:pPr>
        <w:spacing w:before="280" w:after="40"/>
      </w:pPr>
      <w:r>
        <w:rPr>
          <w:rFonts w:ascii="Calibri" w:hAnsi="Calibri"/>
          <w:b/>
          <w:color w:val="1B3A5C"/>
          <w:sz w:val="24"/>
          <w:spacing w:val="40"/>
        </w:rPr>
        <w:t>REFERENCIAS</w:t>
      </w:r>
    </w:p>
    <w:p>
      <w:pPr>
        <w:spacing w:before="40" w:after="120"/>
        <w:pBdr>
          <w:bottom w:val="single" w:sz="4" w:space="1" w:color="1B3A5C"/>
        </w:pBdr>
      </w:pPr>
    </w:p>
    <w:p>
      <w:pPr>
        <w:spacing w:before="80" w:after="160"/>
      </w:pPr>
      <w:r>
        <w:rPr>
          <w:rFonts w:ascii="Calibri" w:hAnsi="Calibri"/>
          <w:i/>
          <w:color w:val="666666"/>
          <w:sz w:val="20"/>
        </w:rPr>
        <w:t>Disponibles a solicitud.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